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BF4" w:rsidRPr="0076410B" w:rsidRDefault="00841BF4" w:rsidP="00841BF4">
      <w:pPr>
        <w:jc w:val="center"/>
        <w:rPr>
          <w:rFonts w:eastAsia="仿宋_GB2312"/>
          <w:sz w:val="24"/>
          <w:szCs w:val="32"/>
        </w:rPr>
      </w:pPr>
      <w:bookmarkStart w:id="0" w:name="_GoBack"/>
      <w:bookmarkEnd w:id="0"/>
    </w:p>
    <w:p w:rsidR="00841BF4" w:rsidRPr="0076410B" w:rsidRDefault="00841BF4" w:rsidP="00841BF4">
      <w:pPr>
        <w:jc w:val="center"/>
        <w:rPr>
          <w:rStyle w:val="title1"/>
          <w:rFonts w:eastAsia="方正小标宋简体"/>
          <w:bCs w:val="0"/>
          <w:color w:val="auto"/>
          <w:sz w:val="36"/>
          <w:szCs w:val="36"/>
        </w:rPr>
      </w:pPr>
      <w:r w:rsidRPr="0076410B">
        <w:rPr>
          <w:rStyle w:val="title1"/>
          <w:rFonts w:ascii="微软雅黑" w:eastAsia="微软雅黑" w:hAnsi="微软雅黑" w:cs="微软雅黑" w:hint="eastAsia"/>
          <w:color w:val="auto"/>
          <w:sz w:val="36"/>
          <w:szCs w:val="36"/>
        </w:rPr>
        <w:t>浙江省科学技术奖公示信息表</w:t>
      </w:r>
      <w:r w:rsidRPr="0076410B">
        <w:rPr>
          <w:rStyle w:val="title1"/>
          <w:rFonts w:eastAsia="仿宋_GB2312"/>
          <w:color w:val="auto"/>
          <w:sz w:val="32"/>
          <w:szCs w:val="32"/>
        </w:rPr>
        <w:t>（单位提名）</w:t>
      </w:r>
    </w:p>
    <w:p w:rsidR="00841BF4" w:rsidRPr="0076410B" w:rsidRDefault="00841BF4" w:rsidP="00841BF4">
      <w:pPr>
        <w:spacing w:line="440" w:lineRule="exact"/>
        <w:rPr>
          <w:rFonts w:eastAsia="仿宋_GB2312"/>
          <w:sz w:val="28"/>
          <w:szCs w:val="24"/>
        </w:rPr>
      </w:pPr>
      <w:r w:rsidRPr="0076410B">
        <w:rPr>
          <w:rFonts w:eastAsia="仿宋_GB2312"/>
          <w:sz w:val="28"/>
          <w:szCs w:val="24"/>
        </w:rPr>
        <w:t>提名奖项：</w:t>
      </w:r>
      <w:r w:rsidR="00304566" w:rsidRPr="0076410B">
        <w:rPr>
          <w:rFonts w:eastAsia="仿宋_GB2312"/>
          <w:sz w:val="28"/>
          <w:szCs w:val="24"/>
        </w:rPr>
        <w:t>科学技术进步奖</w:t>
      </w:r>
    </w:p>
    <w:tbl>
      <w:tblPr>
        <w:tblW w:w="850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6237"/>
      </w:tblGrid>
      <w:tr w:rsidR="0076410B" w:rsidRPr="0076410B" w:rsidTr="00133C74">
        <w:trPr>
          <w:trHeight w:val="647"/>
        </w:trPr>
        <w:tc>
          <w:tcPr>
            <w:tcW w:w="2269" w:type="dxa"/>
            <w:vAlign w:val="center"/>
          </w:tcPr>
          <w:p w:rsidR="00841BF4" w:rsidRPr="0076410B" w:rsidRDefault="00841BF4" w:rsidP="00133C74">
            <w:pPr>
              <w:jc w:val="center"/>
              <w:rPr>
                <w:rStyle w:val="title1"/>
                <w:rFonts w:eastAsia="仿宋_GB2312"/>
                <w:b w:val="0"/>
                <w:color w:val="auto"/>
                <w:sz w:val="28"/>
              </w:rPr>
            </w:pPr>
            <w:r w:rsidRPr="0076410B">
              <w:rPr>
                <w:rStyle w:val="title1"/>
                <w:rFonts w:eastAsia="仿宋_GB2312"/>
                <w:color w:val="auto"/>
                <w:sz w:val="28"/>
              </w:rPr>
              <w:t>成果名称</w:t>
            </w:r>
          </w:p>
        </w:tc>
        <w:tc>
          <w:tcPr>
            <w:tcW w:w="6237" w:type="dxa"/>
            <w:vAlign w:val="center"/>
          </w:tcPr>
          <w:p w:rsidR="00841BF4" w:rsidRPr="0076410B" w:rsidRDefault="00C8492A" w:rsidP="00133C74">
            <w:pPr>
              <w:jc w:val="center"/>
              <w:rPr>
                <w:rStyle w:val="title1"/>
                <w:rFonts w:eastAsia="仿宋_GB2312"/>
                <w:b w:val="0"/>
                <w:color w:val="auto"/>
                <w:sz w:val="28"/>
              </w:rPr>
            </w:pPr>
            <w:r w:rsidRPr="0076410B">
              <w:rPr>
                <w:rFonts w:eastAsia="仿宋_GB2312" w:hint="eastAsia"/>
                <w:sz w:val="24"/>
                <w:szCs w:val="24"/>
              </w:rPr>
              <w:t>全</w:t>
            </w:r>
            <w:r w:rsidRPr="0076410B">
              <w:rPr>
                <w:rFonts w:ascii="微软雅黑" w:eastAsia="微软雅黑" w:hAnsi="微软雅黑" w:cs="微软雅黑" w:hint="eastAsia"/>
                <w:sz w:val="24"/>
                <w:szCs w:val="24"/>
              </w:rPr>
              <w:t>腔</w:t>
            </w:r>
            <w:r w:rsidRPr="0076410B">
              <w:rPr>
                <w:rFonts w:eastAsia="仿宋_GB2312" w:hint="eastAsia"/>
                <w:sz w:val="24"/>
                <w:szCs w:val="24"/>
              </w:rPr>
              <w:t>内修复技术治疗</w:t>
            </w:r>
            <w:r w:rsidRPr="0076410B">
              <w:rPr>
                <w:rFonts w:ascii="微软雅黑" w:eastAsia="微软雅黑" w:hAnsi="微软雅黑" w:cs="微软雅黑" w:hint="eastAsia"/>
                <w:sz w:val="24"/>
                <w:szCs w:val="24"/>
              </w:rPr>
              <w:t>累</w:t>
            </w:r>
            <w:r w:rsidRPr="0076410B">
              <w:rPr>
                <w:rFonts w:eastAsia="仿宋_GB2312" w:hint="eastAsia"/>
                <w:sz w:val="24"/>
                <w:szCs w:val="24"/>
              </w:rPr>
              <w:t>及主动</w:t>
            </w:r>
            <w:r w:rsidRPr="0076410B">
              <w:rPr>
                <w:rFonts w:ascii="微软雅黑" w:eastAsia="微软雅黑" w:hAnsi="微软雅黑" w:cs="微软雅黑" w:hint="eastAsia"/>
                <w:sz w:val="24"/>
                <w:szCs w:val="24"/>
              </w:rPr>
              <w:t>脉弓</w:t>
            </w:r>
            <w:r w:rsidRPr="0076410B">
              <w:rPr>
                <w:rFonts w:eastAsia="仿宋_GB2312" w:hint="eastAsia"/>
                <w:sz w:val="24"/>
                <w:szCs w:val="24"/>
              </w:rPr>
              <w:t>部</w:t>
            </w:r>
            <w:r w:rsidRPr="0076410B">
              <w:rPr>
                <w:rFonts w:ascii="微软雅黑" w:eastAsia="微软雅黑" w:hAnsi="微软雅黑" w:cs="微软雅黑" w:hint="eastAsia"/>
                <w:sz w:val="24"/>
                <w:szCs w:val="24"/>
              </w:rPr>
              <w:t>夹层</w:t>
            </w:r>
            <w:r w:rsidRPr="0076410B">
              <w:rPr>
                <w:rFonts w:eastAsia="仿宋_GB2312" w:hint="eastAsia"/>
                <w:sz w:val="24"/>
                <w:szCs w:val="24"/>
              </w:rPr>
              <w:t>和动</w:t>
            </w:r>
            <w:r w:rsidRPr="0076410B">
              <w:rPr>
                <w:rFonts w:ascii="微软雅黑" w:eastAsia="微软雅黑" w:hAnsi="微软雅黑" w:cs="微软雅黑" w:hint="eastAsia"/>
                <w:sz w:val="24"/>
                <w:szCs w:val="24"/>
              </w:rPr>
              <w:t>脉瘤</w:t>
            </w:r>
            <w:r w:rsidRPr="0076410B">
              <w:rPr>
                <w:rFonts w:eastAsia="仿宋_GB2312" w:hint="eastAsia"/>
                <w:sz w:val="24"/>
                <w:szCs w:val="24"/>
              </w:rPr>
              <w:t>的应用</w:t>
            </w:r>
          </w:p>
        </w:tc>
      </w:tr>
      <w:tr w:rsidR="0076410B" w:rsidRPr="0076410B" w:rsidTr="00133C74">
        <w:trPr>
          <w:trHeight w:val="561"/>
        </w:trPr>
        <w:tc>
          <w:tcPr>
            <w:tcW w:w="2269" w:type="dxa"/>
            <w:vAlign w:val="center"/>
          </w:tcPr>
          <w:p w:rsidR="00841BF4" w:rsidRPr="0076410B" w:rsidRDefault="00841BF4" w:rsidP="00133C74">
            <w:pPr>
              <w:jc w:val="center"/>
              <w:rPr>
                <w:rStyle w:val="title1"/>
                <w:rFonts w:eastAsia="仿宋_GB2312"/>
                <w:b w:val="0"/>
                <w:color w:val="auto"/>
                <w:sz w:val="28"/>
              </w:rPr>
            </w:pPr>
            <w:r w:rsidRPr="0076410B">
              <w:rPr>
                <w:rStyle w:val="title1"/>
                <w:rFonts w:eastAsia="仿宋_GB2312"/>
                <w:color w:val="auto"/>
                <w:sz w:val="28"/>
              </w:rPr>
              <w:t>提名等级</w:t>
            </w:r>
          </w:p>
        </w:tc>
        <w:tc>
          <w:tcPr>
            <w:tcW w:w="6237" w:type="dxa"/>
            <w:vAlign w:val="center"/>
          </w:tcPr>
          <w:p w:rsidR="00841BF4" w:rsidRPr="0076410B" w:rsidRDefault="00D77368" w:rsidP="00133C74">
            <w:pPr>
              <w:jc w:val="center"/>
              <w:rPr>
                <w:rStyle w:val="title1"/>
                <w:rFonts w:eastAsia="仿宋_GB2312"/>
                <w:b w:val="0"/>
                <w:color w:val="auto"/>
                <w:sz w:val="28"/>
              </w:rPr>
            </w:pPr>
            <w:r w:rsidRPr="0076410B">
              <w:rPr>
                <w:rStyle w:val="title1"/>
                <w:rFonts w:eastAsia="仿宋_GB2312" w:hint="eastAsia"/>
                <w:b w:val="0"/>
                <w:color w:val="auto"/>
                <w:sz w:val="28"/>
              </w:rPr>
              <w:t>二等奖</w:t>
            </w:r>
          </w:p>
        </w:tc>
      </w:tr>
      <w:tr w:rsidR="0076410B" w:rsidRPr="0076410B" w:rsidTr="00F443DB">
        <w:trPr>
          <w:trHeight w:val="1550"/>
        </w:trPr>
        <w:tc>
          <w:tcPr>
            <w:tcW w:w="2269" w:type="dxa"/>
            <w:vAlign w:val="center"/>
          </w:tcPr>
          <w:p w:rsidR="00841BF4" w:rsidRPr="0076410B" w:rsidRDefault="00841BF4" w:rsidP="00133C74">
            <w:pPr>
              <w:spacing w:line="440" w:lineRule="exact"/>
              <w:jc w:val="center"/>
              <w:rPr>
                <w:rFonts w:eastAsia="仿宋_GB2312"/>
                <w:bCs/>
                <w:sz w:val="28"/>
                <w:szCs w:val="24"/>
              </w:rPr>
            </w:pPr>
            <w:r w:rsidRPr="0076410B">
              <w:rPr>
                <w:rFonts w:eastAsia="仿宋_GB2312"/>
                <w:bCs/>
                <w:sz w:val="28"/>
                <w:szCs w:val="24"/>
              </w:rPr>
              <w:t>提名书</w:t>
            </w:r>
          </w:p>
          <w:p w:rsidR="00841BF4" w:rsidRPr="0076410B" w:rsidRDefault="00841BF4" w:rsidP="00133C74">
            <w:pPr>
              <w:spacing w:line="440" w:lineRule="exact"/>
              <w:jc w:val="center"/>
              <w:rPr>
                <w:rFonts w:eastAsia="仿宋_GB2312"/>
                <w:bCs/>
                <w:sz w:val="28"/>
                <w:szCs w:val="24"/>
              </w:rPr>
            </w:pPr>
            <w:r w:rsidRPr="0076410B">
              <w:rPr>
                <w:rFonts w:eastAsia="仿宋_GB2312"/>
                <w:bCs/>
                <w:sz w:val="28"/>
                <w:szCs w:val="24"/>
              </w:rPr>
              <w:t>相关内容</w:t>
            </w:r>
          </w:p>
        </w:tc>
        <w:tc>
          <w:tcPr>
            <w:tcW w:w="6237" w:type="dxa"/>
            <w:vAlign w:val="center"/>
          </w:tcPr>
          <w:p w:rsidR="00E64E09" w:rsidRPr="0076410B" w:rsidRDefault="00E64E09" w:rsidP="00E64E09">
            <w:pPr>
              <w:rPr>
                <w:szCs w:val="21"/>
              </w:rPr>
            </w:pPr>
            <w:r w:rsidRPr="0076410B">
              <w:rPr>
                <w:szCs w:val="21"/>
              </w:rPr>
              <w:t xml:space="preserve">1.Xiang Y, </w:t>
            </w:r>
            <w:proofErr w:type="spellStart"/>
            <w:r w:rsidRPr="0076410B">
              <w:rPr>
                <w:szCs w:val="21"/>
              </w:rPr>
              <w:t>Qiu</w:t>
            </w:r>
            <w:proofErr w:type="spellEnd"/>
            <w:r w:rsidRPr="0076410B">
              <w:rPr>
                <w:szCs w:val="21"/>
              </w:rPr>
              <w:t xml:space="preserve"> C, He Y, Li D, Shang T, Wu Z, Zhang H.</w:t>
            </w:r>
            <w:r w:rsidRPr="0076410B">
              <w:rPr>
                <w:rFonts w:hint="eastAsia"/>
                <w:szCs w:val="21"/>
              </w:rPr>
              <w:t xml:space="preserve"> </w:t>
            </w:r>
            <w:r w:rsidRPr="0076410B">
              <w:rPr>
                <w:szCs w:val="21"/>
              </w:rPr>
              <w:t xml:space="preserve">A Single Center Experience of </w:t>
            </w:r>
            <w:proofErr w:type="gramStart"/>
            <w:r w:rsidRPr="0076410B">
              <w:rPr>
                <w:szCs w:val="21"/>
              </w:rPr>
              <w:t>In</w:t>
            </w:r>
            <w:proofErr w:type="gramEnd"/>
            <w:r w:rsidRPr="0076410B">
              <w:rPr>
                <w:szCs w:val="21"/>
              </w:rPr>
              <w:t xml:space="preserve"> Situ Needle Fenestration of Supra-aortic Branches During Thoracic Endovascular Aortic Repair.</w:t>
            </w:r>
            <w:r w:rsidRPr="0076410B">
              <w:rPr>
                <w:rFonts w:hint="eastAsia"/>
                <w:szCs w:val="21"/>
              </w:rPr>
              <w:t xml:space="preserve"> </w:t>
            </w:r>
            <w:r w:rsidRPr="0076410B">
              <w:rPr>
                <w:szCs w:val="21"/>
              </w:rPr>
              <w:t xml:space="preserve">Ann </w:t>
            </w:r>
            <w:proofErr w:type="spellStart"/>
            <w:r w:rsidRPr="0076410B">
              <w:rPr>
                <w:szCs w:val="21"/>
              </w:rPr>
              <w:t>Vasc</w:t>
            </w:r>
            <w:proofErr w:type="spellEnd"/>
            <w:r w:rsidRPr="0076410B">
              <w:rPr>
                <w:szCs w:val="21"/>
              </w:rPr>
              <w:t xml:space="preserve"> </w:t>
            </w:r>
            <w:proofErr w:type="spellStart"/>
            <w:r w:rsidRPr="0076410B">
              <w:rPr>
                <w:szCs w:val="21"/>
              </w:rPr>
              <w:t>Surg</w:t>
            </w:r>
            <w:proofErr w:type="spellEnd"/>
            <w:r w:rsidRPr="0076410B">
              <w:rPr>
                <w:szCs w:val="21"/>
              </w:rPr>
              <w:t xml:space="preserve"> </w:t>
            </w:r>
            <w:proofErr w:type="gramStart"/>
            <w:r w:rsidRPr="0076410B">
              <w:rPr>
                <w:szCs w:val="21"/>
              </w:rPr>
              <w:t>2019;61:107</w:t>
            </w:r>
            <w:proofErr w:type="gramEnd"/>
            <w:r w:rsidRPr="0076410B">
              <w:rPr>
                <w:szCs w:val="21"/>
              </w:rPr>
              <w:t>-115.</w:t>
            </w:r>
          </w:p>
          <w:p w:rsidR="00E64E09" w:rsidRPr="0076410B" w:rsidRDefault="00E64E09" w:rsidP="00E64E09">
            <w:pPr>
              <w:rPr>
                <w:szCs w:val="21"/>
              </w:rPr>
            </w:pPr>
            <w:r w:rsidRPr="0076410B">
              <w:rPr>
                <w:szCs w:val="21"/>
              </w:rPr>
              <w:t xml:space="preserve">2. Shang T, Tian L, Li DL, Wu ZH, Zhang HK. </w:t>
            </w:r>
            <w:proofErr w:type="spellStart"/>
            <w:r w:rsidRPr="0076410B">
              <w:rPr>
                <w:szCs w:val="21"/>
              </w:rPr>
              <w:t>Favourable</w:t>
            </w:r>
            <w:proofErr w:type="spellEnd"/>
            <w:r w:rsidRPr="0076410B">
              <w:rPr>
                <w:szCs w:val="21"/>
              </w:rPr>
              <w:t xml:space="preserve"> Outcomes of Endovascular Total Aortic Arch Repair Via Needle Based </w:t>
            </w:r>
            <w:proofErr w:type="gramStart"/>
            <w:r w:rsidRPr="0076410B">
              <w:rPr>
                <w:szCs w:val="21"/>
              </w:rPr>
              <w:t>In</w:t>
            </w:r>
            <w:proofErr w:type="gramEnd"/>
            <w:r w:rsidRPr="0076410B">
              <w:rPr>
                <w:szCs w:val="21"/>
              </w:rPr>
              <w:t xml:space="preserve"> Situ Fenestration at a Mean Follow-Up of 5.4 Months.</w:t>
            </w:r>
            <w:r w:rsidRPr="0076410B">
              <w:rPr>
                <w:rFonts w:hint="eastAsia"/>
                <w:szCs w:val="21"/>
              </w:rPr>
              <w:t xml:space="preserve"> </w:t>
            </w:r>
            <w:proofErr w:type="spellStart"/>
            <w:r w:rsidRPr="0076410B">
              <w:rPr>
                <w:szCs w:val="21"/>
              </w:rPr>
              <w:t>Eur</w:t>
            </w:r>
            <w:proofErr w:type="spellEnd"/>
            <w:r w:rsidRPr="0076410B">
              <w:rPr>
                <w:szCs w:val="21"/>
              </w:rPr>
              <w:t xml:space="preserve"> J </w:t>
            </w:r>
            <w:proofErr w:type="spellStart"/>
            <w:r w:rsidRPr="0076410B">
              <w:rPr>
                <w:szCs w:val="21"/>
              </w:rPr>
              <w:t>Vasc</w:t>
            </w:r>
            <w:proofErr w:type="spellEnd"/>
            <w:r w:rsidRPr="0076410B">
              <w:rPr>
                <w:szCs w:val="21"/>
              </w:rPr>
              <w:t xml:space="preserve"> </w:t>
            </w:r>
            <w:proofErr w:type="spellStart"/>
            <w:r w:rsidRPr="0076410B">
              <w:rPr>
                <w:szCs w:val="21"/>
              </w:rPr>
              <w:t>Endovasc</w:t>
            </w:r>
            <w:proofErr w:type="spellEnd"/>
            <w:r w:rsidRPr="0076410B">
              <w:rPr>
                <w:szCs w:val="21"/>
              </w:rPr>
              <w:t xml:space="preserve"> </w:t>
            </w:r>
            <w:proofErr w:type="spellStart"/>
            <w:r w:rsidRPr="0076410B">
              <w:rPr>
                <w:szCs w:val="21"/>
              </w:rPr>
              <w:t>Surg</w:t>
            </w:r>
            <w:proofErr w:type="spellEnd"/>
            <w:r w:rsidRPr="0076410B">
              <w:rPr>
                <w:szCs w:val="21"/>
              </w:rPr>
              <w:t xml:space="preserve"> 2018;55(3):369-376.</w:t>
            </w:r>
          </w:p>
          <w:p w:rsidR="00E64E09" w:rsidRPr="0076410B" w:rsidRDefault="00E64E09" w:rsidP="00E64E09">
            <w:pPr>
              <w:rPr>
                <w:szCs w:val="21"/>
              </w:rPr>
            </w:pPr>
            <w:r w:rsidRPr="0076410B">
              <w:rPr>
                <w:rFonts w:hint="eastAsia"/>
                <w:szCs w:val="21"/>
              </w:rPr>
              <w:t>3</w:t>
            </w:r>
            <w:r w:rsidRPr="0076410B">
              <w:rPr>
                <w:szCs w:val="21"/>
              </w:rPr>
              <w:t>.</w:t>
            </w:r>
            <w:r w:rsidRPr="0076410B">
              <w:t xml:space="preserve"> </w:t>
            </w:r>
            <w:proofErr w:type="spellStart"/>
            <w:r w:rsidRPr="0076410B">
              <w:rPr>
                <w:szCs w:val="21"/>
              </w:rPr>
              <w:t>Qiu</w:t>
            </w:r>
            <w:proofErr w:type="spellEnd"/>
            <w:r w:rsidRPr="0076410B">
              <w:rPr>
                <w:szCs w:val="21"/>
              </w:rPr>
              <w:t xml:space="preserve"> C, Li Z, Dai X, Lu X, Lu Q, Li X, Zhou W, </w:t>
            </w:r>
            <w:proofErr w:type="spellStart"/>
            <w:r w:rsidRPr="0076410B">
              <w:rPr>
                <w:szCs w:val="21"/>
              </w:rPr>
              <w:t>Guo</w:t>
            </w:r>
            <w:proofErr w:type="spellEnd"/>
            <w:r w:rsidRPr="0076410B">
              <w:rPr>
                <w:szCs w:val="21"/>
              </w:rPr>
              <w:t xml:space="preserve"> P, Pan J, Li D, Wu Z, Zhang H.</w:t>
            </w:r>
            <w:r w:rsidRPr="0076410B">
              <w:rPr>
                <w:rFonts w:hint="eastAsia"/>
                <w:szCs w:val="21"/>
              </w:rPr>
              <w:t xml:space="preserve"> </w:t>
            </w:r>
            <w:r w:rsidRPr="0076410B">
              <w:rPr>
                <w:szCs w:val="21"/>
              </w:rPr>
              <w:t>Technical details of thoracic endovascular aortic repair with fenestrations for thoracic aortic pathologies involving the aortic arch: A Chinese expert consensus.</w:t>
            </w:r>
            <w:r w:rsidRPr="0076410B">
              <w:rPr>
                <w:rFonts w:hint="eastAsia"/>
                <w:szCs w:val="21"/>
              </w:rPr>
              <w:t xml:space="preserve"> </w:t>
            </w:r>
            <w:r w:rsidRPr="0076410B">
              <w:rPr>
                <w:szCs w:val="21"/>
              </w:rPr>
              <w:t xml:space="preserve">Front </w:t>
            </w:r>
            <w:proofErr w:type="spellStart"/>
            <w:r w:rsidRPr="0076410B">
              <w:rPr>
                <w:szCs w:val="21"/>
              </w:rPr>
              <w:t>Cardiovasc</w:t>
            </w:r>
            <w:proofErr w:type="spellEnd"/>
            <w:r w:rsidRPr="0076410B">
              <w:rPr>
                <w:szCs w:val="21"/>
              </w:rPr>
              <w:t xml:space="preserve"> Med </w:t>
            </w:r>
            <w:proofErr w:type="gramStart"/>
            <w:r w:rsidRPr="0076410B">
              <w:rPr>
                <w:szCs w:val="21"/>
              </w:rPr>
              <w:t>2022;9:1056229</w:t>
            </w:r>
            <w:proofErr w:type="gramEnd"/>
            <w:r w:rsidRPr="0076410B">
              <w:rPr>
                <w:szCs w:val="21"/>
              </w:rPr>
              <w:t>.</w:t>
            </w:r>
          </w:p>
          <w:p w:rsidR="00E64E09" w:rsidRPr="0076410B" w:rsidRDefault="00E64E09" w:rsidP="00E64E09">
            <w:pPr>
              <w:rPr>
                <w:szCs w:val="21"/>
              </w:rPr>
            </w:pPr>
            <w:r w:rsidRPr="0076410B">
              <w:rPr>
                <w:rFonts w:hint="eastAsia"/>
                <w:szCs w:val="21"/>
              </w:rPr>
              <w:t>4</w:t>
            </w:r>
            <w:r w:rsidRPr="0076410B">
              <w:rPr>
                <w:szCs w:val="21"/>
              </w:rPr>
              <w:t>.</w:t>
            </w:r>
            <w:r w:rsidRPr="0076410B">
              <w:t xml:space="preserve"> </w:t>
            </w:r>
            <w:r w:rsidRPr="0076410B">
              <w:rPr>
                <w:szCs w:val="21"/>
              </w:rPr>
              <w:t xml:space="preserve">Li DL, Zeng QL, Xiang YL, </w:t>
            </w:r>
            <w:proofErr w:type="spellStart"/>
            <w:r w:rsidRPr="0076410B">
              <w:rPr>
                <w:szCs w:val="21"/>
              </w:rPr>
              <w:t>Qiu</w:t>
            </w:r>
            <w:proofErr w:type="spellEnd"/>
            <w:r w:rsidRPr="0076410B">
              <w:rPr>
                <w:szCs w:val="21"/>
              </w:rPr>
              <w:t xml:space="preserve"> CY, Li ZJ, He YY, Zhu QQ, Wu ZH, Wang X, Zhang HK.</w:t>
            </w:r>
            <w:r w:rsidRPr="0076410B">
              <w:rPr>
                <w:rFonts w:hint="eastAsia"/>
                <w:szCs w:val="21"/>
              </w:rPr>
              <w:t xml:space="preserve"> </w:t>
            </w:r>
            <w:r w:rsidRPr="0076410B">
              <w:rPr>
                <w:szCs w:val="21"/>
              </w:rPr>
              <w:t>Experimental Analysis of the Quality of Needle-Assisted Fenestration in Aortic Stent-Grafts and the Differences Between Gradual and Rapid Balloon Dilation.</w:t>
            </w:r>
            <w:r w:rsidRPr="0076410B">
              <w:rPr>
                <w:rFonts w:hint="eastAsia"/>
                <w:szCs w:val="21"/>
              </w:rPr>
              <w:t xml:space="preserve"> </w:t>
            </w:r>
            <w:r w:rsidRPr="0076410B">
              <w:rPr>
                <w:szCs w:val="21"/>
              </w:rPr>
              <w:t xml:space="preserve">J </w:t>
            </w:r>
            <w:proofErr w:type="spellStart"/>
            <w:r w:rsidRPr="0076410B">
              <w:rPr>
                <w:szCs w:val="21"/>
              </w:rPr>
              <w:t>Endovasc</w:t>
            </w:r>
            <w:proofErr w:type="spellEnd"/>
            <w:r w:rsidRPr="0076410B">
              <w:rPr>
                <w:szCs w:val="21"/>
              </w:rPr>
              <w:t xml:space="preserve"> </w:t>
            </w:r>
            <w:proofErr w:type="spellStart"/>
            <w:r w:rsidRPr="0076410B">
              <w:rPr>
                <w:szCs w:val="21"/>
              </w:rPr>
              <w:t>Ther</w:t>
            </w:r>
            <w:proofErr w:type="spellEnd"/>
            <w:r w:rsidRPr="0076410B">
              <w:rPr>
                <w:szCs w:val="21"/>
              </w:rPr>
              <w:t xml:space="preserve"> 202</w:t>
            </w:r>
            <w:r w:rsidR="00234084" w:rsidRPr="0076410B">
              <w:rPr>
                <w:szCs w:val="21"/>
              </w:rPr>
              <w:t>1</w:t>
            </w:r>
            <w:r w:rsidRPr="0076410B">
              <w:rPr>
                <w:szCs w:val="21"/>
              </w:rPr>
              <w:t>;28(1):44-52.</w:t>
            </w:r>
          </w:p>
          <w:p w:rsidR="00E64E09" w:rsidRPr="0076410B" w:rsidRDefault="00E64E09" w:rsidP="00E64E09">
            <w:pPr>
              <w:rPr>
                <w:szCs w:val="21"/>
              </w:rPr>
            </w:pPr>
            <w:r w:rsidRPr="0076410B">
              <w:rPr>
                <w:rFonts w:hint="eastAsia"/>
                <w:szCs w:val="21"/>
              </w:rPr>
              <w:t>5</w:t>
            </w:r>
            <w:r w:rsidRPr="0076410B">
              <w:rPr>
                <w:szCs w:val="21"/>
              </w:rPr>
              <w:t>.</w:t>
            </w:r>
            <w:r w:rsidRPr="0076410B">
              <w:t xml:space="preserve"> </w:t>
            </w:r>
            <w:r w:rsidRPr="0076410B">
              <w:rPr>
                <w:szCs w:val="21"/>
              </w:rPr>
              <w:t xml:space="preserve">Zeng Q, Zhou X, He Y, Wang X, Shang T, He Y, Wu Z, Zhang H, Li D. Experimental Analysis of </w:t>
            </w:r>
            <w:proofErr w:type="gramStart"/>
            <w:r w:rsidRPr="0076410B">
              <w:rPr>
                <w:szCs w:val="21"/>
              </w:rPr>
              <w:t>In</w:t>
            </w:r>
            <w:proofErr w:type="gramEnd"/>
            <w:r w:rsidRPr="0076410B">
              <w:rPr>
                <w:szCs w:val="21"/>
              </w:rPr>
              <w:t xml:space="preserve"> Situ Fenestration of Endovascular Stent-Grafts: Comparison between Needle and Laser Puncture.</w:t>
            </w:r>
            <w:r w:rsidRPr="0076410B">
              <w:rPr>
                <w:rFonts w:hint="eastAsia"/>
                <w:szCs w:val="21"/>
              </w:rPr>
              <w:t xml:space="preserve"> </w:t>
            </w:r>
            <w:r w:rsidRPr="0076410B">
              <w:rPr>
                <w:szCs w:val="21"/>
              </w:rPr>
              <w:t xml:space="preserve">Ann </w:t>
            </w:r>
            <w:proofErr w:type="spellStart"/>
            <w:r w:rsidRPr="0076410B">
              <w:rPr>
                <w:szCs w:val="21"/>
              </w:rPr>
              <w:t>Vasc</w:t>
            </w:r>
            <w:proofErr w:type="spellEnd"/>
            <w:r w:rsidRPr="0076410B">
              <w:rPr>
                <w:szCs w:val="21"/>
              </w:rPr>
              <w:t xml:space="preserve"> </w:t>
            </w:r>
            <w:proofErr w:type="spellStart"/>
            <w:r w:rsidRPr="0076410B">
              <w:rPr>
                <w:szCs w:val="21"/>
              </w:rPr>
              <w:t>Surg</w:t>
            </w:r>
            <w:proofErr w:type="spellEnd"/>
            <w:r w:rsidRPr="0076410B">
              <w:rPr>
                <w:szCs w:val="21"/>
              </w:rPr>
              <w:t xml:space="preserve"> </w:t>
            </w:r>
            <w:proofErr w:type="gramStart"/>
            <w:r w:rsidRPr="0076410B">
              <w:rPr>
                <w:szCs w:val="21"/>
              </w:rPr>
              <w:t>2021;77:280</w:t>
            </w:r>
            <w:proofErr w:type="gramEnd"/>
            <w:r w:rsidRPr="0076410B">
              <w:rPr>
                <w:szCs w:val="21"/>
              </w:rPr>
              <w:t>-287.</w:t>
            </w:r>
          </w:p>
          <w:p w:rsidR="00E64E09" w:rsidRPr="0076410B" w:rsidRDefault="00E64E09" w:rsidP="00E64E09">
            <w:r w:rsidRPr="0076410B">
              <w:rPr>
                <w:rFonts w:hint="eastAsia"/>
                <w:szCs w:val="21"/>
              </w:rPr>
              <w:t>6</w:t>
            </w:r>
            <w:r w:rsidRPr="0076410B">
              <w:rPr>
                <w:szCs w:val="21"/>
              </w:rPr>
              <w:t>.</w:t>
            </w:r>
            <w:r w:rsidRPr="0076410B">
              <w:t xml:space="preserve"> Shen P, Li D, Wu Z, He Y, Wang X, Shang T, Zhu Q, Tian L, Li Z, Zhang H.</w:t>
            </w:r>
            <w:r w:rsidRPr="0076410B">
              <w:rPr>
                <w:rFonts w:hint="eastAsia"/>
              </w:rPr>
              <w:t xml:space="preserve"> </w:t>
            </w:r>
            <w:r w:rsidRPr="0076410B">
              <w:t>Physician-modified fenestration or in situ fenestration for preservation of isolated left vertebral artery in thoracic endovascular aortic repair.</w:t>
            </w:r>
            <w:r w:rsidRPr="0076410B">
              <w:rPr>
                <w:rFonts w:hint="eastAsia"/>
              </w:rPr>
              <w:t xml:space="preserve"> </w:t>
            </w:r>
            <w:r w:rsidRPr="0076410B">
              <w:t xml:space="preserve">Front </w:t>
            </w:r>
            <w:proofErr w:type="spellStart"/>
            <w:r w:rsidRPr="0076410B">
              <w:t>Cardiovasc</w:t>
            </w:r>
            <w:proofErr w:type="spellEnd"/>
            <w:r w:rsidRPr="0076410B">
              <w:t xml:space="preserve"> Med </w:t>
            </w:r>
            <w:proofErr w:type="gramStart"/>
            <w:r w:rsidRPr="0076410B">
              <w:t>2023;10:1055549</w:t>
            </w:r>
            <w:proofErr w:type="gramEnd"/>
            <w:r w:rsidRPr="0076410B">
              <w:t>.</w:t>
            </w:r>
          </w:p>
          <w:p w:rsidR="00E64E09" w:rsidRPr="0076410B" w:rsidRDefault="00E64E09" w:rsidP="00E64E09">
            <w:pPr>
              <w:widowControl/>
              <w:jc w:val="left"/>
            </w:pPr>
            <w:r w:rsidRPr="0076410B">
              <w:t>7. Li Z, Wang X, He Y, Xiang Y, Wu Z, Zhang H, Li D. Long-Term Aortic Remodeling After Thoracic Endovascular Aortic Repair of Acute, Subacute, and Chronic Type B Dissections.</w:t>
            </w:r>
            <w:r w:rsidRPr="0076410B">
              <w:rPr>
                <w:rFonts w:hint="eastAsia"/>
              </w:rPr>
              <w:t xml:space="preserve"> </w:t>
            </w:r>
            <w:r w:rsidRPr="0076410B">
              <w:t xml:space="preserve">Front </w:t>
            </w:r>
            <w:proofErr w:type="spellStart"/>
            <w:r w:rsidRPr="0076410B">
              <w:t>Cardiovasc</w:t>
            </w:r>
            <w:proofErr w:type="spellEnd"/>
            <w:r w:rsidRPr="0076410B">
              <w:t xml:space="preserve"> Med </w:t>
            </w:r>
            <w:proofErr w:type="gramStart"/>
            <w:r w:rsidRPr="0076410B">
              <w:t>2022;9:819501</w:t>
            </w:r>
            <w:proofErr w:type="gramEnd"/>
            <w:r w:rsidRPr="0076410B">
              <w:t>. </w:t>
            </w:r>
          </w:p>
          <w:p w:rsidR="00E64E09" w:rsidRPr="0076410B" w:rsidRDefault="00E64E09" w:rsidP="00E64E09">
            <w:pPr>
              <w:widowControl/>
              <w:jc w:val="left"/>
            </w:pPr>
            <w:r w:rsidRPr="0076410B">
              <w:rPr>
                <w:rFonts w:hint="eastAsia"/>
              </w:rPr>
              <w:t>8</w:t>
            </w:r>
            <w:r w:rsidRPr="0076410B">
              <w:t>. Li DL, He YJ, Wang XH, He YY, Wu ZH, Zhu QQ, Shang T, Zhang HK. Long-term Results of Thoracic Endovascular Aortic Repair for Type B AorticDissection and Risk Factors for Survival.</w:t>
            </w:r>
            <w:r w:rsidRPr="0076410B">
              <w:rPr>
                <w:rFonts w:hint="eastAsia"/>
              </w:rPr>
              <w:t xml:space="preserve"> </w:t>
            </w:r>
            <w:r w:rsidRPr="0076410B">
              <w:t xml:space="preserve">J </w:t>
            </w:r>
            <w:proofErr w:type="spellStart"/>
            <w:r w:rsidRPr="0076410B">
              <w:t>Endovasc</w:t>
            </w:r>
            <w:proofErr w:type="spellEnd"/>
            <w:r w:rsidRPr="0076410B">
              <w:t xml:space="preserve"> </w:t>
            </w:r>
            <w:proofErr w:type="spellStart"/>
            <w:r w:rsidRPr="0076410B">
              <w:t>Ther</w:t>
            </w:r>
            <w:proofErr w:type="spellEnd"/>
            <w:r w:rsidRPr="0076410B">
              <w:t>. 2020 Jun;27(3):358-367. </w:t>
            </w:r>
          </w:p>
          <w:p w:rsidR="00E64E09" w:rsidRPr="0076410B" w:rsidRDefault="00E64E09" w:rsidP="00E64E09">
            <w:pPr>
              <w:rPr>
                <w:szCs w:val="21"/>
              </w:rPr>
            </w:pPr>
            <w:r w:rsidRPr="0076410B">
              <w:t>9.</w:t>
            </w:r>
            <w:r w:rsidRPr="0076410B">
              <w:rPr>
                <w:rFonts w:hint="eastAsia"/>
              </w:rPr>
              <w:t>王曙光，</w:t>
            </w:r>
            <w:r w:rsidRPr="0076410B">
              <w:rPr>
                <w:szCs w:val="21"/>
              </w:rPr>
              <w:t>李栋林</w:t>
            </w:r>
            <w:r w:rsidRPr="0076410B">
              <w:rPr>
                <w:rFonts w:hint="eastAsia"/>
                <w:szCs w:val="21"/>
              </w:rPr>
              <w:t>，</w:t>
            </w:r>
            <w:proofErr w:type="gramStart"/>
            <w:r w:rsidRPr="0076410B">
              <w:rPr>
                <w:rFonts w:hint="eastAsia"/>
                <w:szCs w:val="21"/>
              </w:rPr>
              <w:t>张鸿坤</w:t>
            </w:r>
            <w:proofErr w:type="gramEnd"/>
            <w:r w:rsidRPr="0076410B">
              <w:rPr>
                <w:rFonts w:hint="eastAsia"/>
                <w:szCs w:val="21"/>
              </w:rPr>
              <w:t>.</w:t>
            </w:r>
            <w:r w:rsidRPr="0076410B">
              <w:rPr>
                <w:szCs w:val="21"/>
              </w:rPr>
              <w:t>原位开窗技术重建主动脉弓分支动脉的</w:t>
            </w:r>
            <w:r w:rsidRPr="0076410B">
              <w:rPr>
                <w:szCs w:val="21"/>
              </w:rPr>
              <w:lastRenderedPageBreak/>
              <w:t>现状和焦点问题</w:t>
            </w:r>
            <w:r w:rsidRPr="0076410B">
              <w:rPr>
                <w:szCs w:val="21"/>
              </w:rPr>
              <w:t>.</w:t>
            </w:r>
            <w:r w:rsidR="00EA153A" w:rsidRPr="0076410B">
              <w:rPr>
                <w:szCs w:val="21"/>
              </w:rPr>
              <w:t xml:space="preserve"> </w:t>
            </w:r>
            <w:r w:rsidRPr="0076410B">
              <w:rPr>
                <w:szCs w:val="21"/>
              </w:rPr>
              <w:t>中华血管外科杂志</w:t>
            </w:r>
            <w:r w:rsidRPr="0076410B">
              <w:rPr>
                <w:szCs w:val="21"/>
              </w:rPr>
              <w:t>2022</w:t>
            </w:r>
            <w:r w:rsidRPr="0076410B">
              <w:rPr>
                <w:szCs w:val="21"/>
              </w:rPr>
              <w:t>年</w:t>
            </w:r>
            <w:r w:rsidRPr="0076410B">
              <w:rPr>
                <w:szCs w:val="21"/>
              </w:rPr>
              <w:t>8</w:t>
            </w:r>
            <w:r w:rsidRPr="0076410B">
              <w:rPr>
                <w:szCs w:val="21"/>
              </w:rPr>
              <w:t>月第</w:t>
            </w:r>
            <w:r w:rsidRPr="0076410B">
              <w:rPr>
                <w:szCs w:val="21"/>
              </w:rPr>
              <w:t>7</w:t>
            </w:r>
            <w:r w:rsidRPr="0076410B">
              <w:rPr>
                <w:szCs w:val="21"/>
              </w:rPr>
              <w:t>卷第</w:t>
            </w:r>
            <w:r w:rsidRPr="0076410B">
              <w:rPr>
                <w:szCs w:val="21"/>
              </w:rPr>
              <w:t>3</w:t>
            </w:r>
            <w:r w:rsidRPr="0076410B">
              <w:rPr>
                <w:szCs w:val="21"/>
              </w:rPr>
              <w:t>期</w:t>
            </w:r>
            <w:r w:rsidR="00EA153A" w:rsidRPr="0076410B">
              <w:rPr>
                <w:rFonts w:hint="eastAsia"/>
                <w:szCs w:val="21"/>
              </w:rPr>
              <w:t>。</w:t>
            </w:r>
          </w:p>
          <w:p w:rsidR="00E64E09" w:rsidRPr="0076410B" w:rsidRDefault="00E64E09" w:rsidP="00F443DB">
            <w:pPr>
              <w:spacing w:line="440" w:lineRule="exact"/>
              <w:jc w:val="left"/>
            </w:pPr>
            <w:r w:rsidRPr="0076410B">
              <w:rPr>
                <w:szCs w:val="21"/>
              </w:rPr>
              <w:t xml:space="preserve">10. </w:t>
            </w:r>
            <w:r w:rsidRPr="0076410B">
              <w:rPr>
                <w:szCs w:val="21"/>
              </w:rPr>
              <w:t>张鸿坤，郭文仁</w:t>
            </w:r>
            <w:r w:rsidRPr="0076410B">
              <w:rPr>
                <w:rFonts w:hint="eastAsia"/>
                <w:szCs w:val="21"/>
              </w:rPr>
              <w:t>.</w:t>
            </w:r>
            <w:r w:rsidRPr="0076410B">
              <w:rPr>
                <w:szCs w:val="21"/>
              </w:rPr>
              <w:t xml:space="preserve"> </w:t>
            </w:r>
            <w:r w:rsidRPr="0076410B">
              <w:rPr>
                <w:szCs w:val="21"/>
              </w:rPr>
              <w:t>主动脉弓部原位针刺开窗并发症的防治经验</w:t>
            </w:r>
            <w:r w:rsidRPr="0076410B">
              <w:rPr>
                <w:szCs w:val="21"/>
              </w:rPr>
              <w:t>.</w:t>
            </w:r>
            <w:r w:rsidRPr="0076410B">
              <w:t xml:space="preserve"> </w:t>
            </w:r>
            <w:r w:rsidRPr="0076410B">
              <w:rPr>
                <w:szCs w:val="21"/>
              </w:rPr>
              <w:t>中国血</w:t>
            </w:r>
            <w:r w:rsidRPr="0076410B">
              <w:t>管外科杂志</w:t>
            </w:r>
            <w:r w:rsidRPr="0076410B">
              <w:t>(</w:t>
            </w:r>
            <w:r w:rsidRPr="0076410B">
              <w:t>电子版</w:t>
            </w:r>
            <w:r w:rsidRPr="0076410B">
              <w:t>)2022</w:t>
            </w:r>
            <w:r w:rsidRPr="0076410B">
              <w:t>年</w:t>
            </w:r>
            <w:r w:rsidRPr="0076410B">
              <w:t>6</w:t>
            </w:r>
            <w:r w:rsidRPr="0076410B">
              <w:t>月第</w:t>
            </w:r>
            <w:r w:rsidRPr="0076410B">
              <w:t>14</w:t>
            </w:r>
            <w:r w:rsidRPr="0076410B">
              <w:t>卷第</w:t>
            </w:r>
            <w:r w:rsidR="0014007D" w:rsidRPr="0076410B">
              <w:t>2</w:t>
            </w:r>
            <w:r w:rsidRPr="0076410B">
              <w:t>期</w:t>
            </w:r>
            <w:r w:rsidR="00EA153A" w:rsidRPr="0076410B">
              <w:rPr>
                <w:rFonts w:hint="eastAsia"/>
              </w:rPr>
              <w:t>。</w:t>
            </w:r>
          </w:p>
        </w:tc>
      </w:tr>
      <w:tr w:rsidR="0076410B" w:rsidRPr="0076410B" w:rsidTr="00133C74">
        <w:trPr>
          <w:trHeight w:val="1958"/>
        </w:trPr>
        <w:tc>
          <w:tcPr>
            <w:tcW w:w="2269" w:type="dxa"/>
            <w:tcBorders>
              <w:right w:val="single" w:sz="4" w:space="0" w:color="auto"/>
            </w:tcBorders>
            <w:vAlign w:val="center"/>
          </w:tcPr>
          <w:p w:rsidR="00841BF4" w:rsidRPr="0076410B" w:rsidRDefault="00841BF4" w:rsidP="00133C74">
            <w:pPr>
              <w:spacing w:line="440" w:lineRule="exact"/>
              <w:jc w:val="center"/>
              <w:rPr>
                <w:rFonts w:eastAsia="仿宋_GB2312"/>
                <w:bCs/>
                <w:sz w:val="28"/>
                <w:szCs w:val="24"/>
              </w:rPr>
            </w:pPr>
            <w:r w:rsidRPr="0076410B">
              <w:rPr>
                <w:rFonts w:eastAsia="仿宋_GB2312"/>
                <w:bCs/>
                <w:sz w:val="28"/>
                <w:szCs w:val="24"/>
              </w:rPr>
              <w:lastRenderedPageBreak/>
              <w:t>主要完成人</w:t>
            </w:r>
          </w:p>
        </w:tc>
        <w:tc>
          <w:tcPr>
            <w:tcW w:w="6237" w:type="dxa"/>
            <w:tcBorders>
              <w:left w:val="single" w:sz="4" w:space="0" w:color="auto"/>
            </w:tcBorders>
            <w:vAlign w:val="center"/>
          </w:tcPr>
          <w:p w:rsidR="00841BF4" w:rsidRPr="0076410B" w:rsidRDefault="00C8492A" w:rsidP="00133C74">
            <w:pPr>
              <w:spacing w:line="440" w:lineRule="exact"/>
              <w:rPr>
                <w:rFonts w:eastAsia="仿宋_GB2312"/>
                <w:bCs/>
                <w:szCs w:val="21"/>
              </w:rPr>
            </w:pPr>
            <w:r w:rsidRPr="0076410B">
              <w:rPr>
                <w:rFonts w:eastAsia="仿宋_GB2312" w:hint="eastAsia"/>
                <w:bCs/>
                <w:szCs w:val="21"/>
              </w:rPr>
              <w:t>张鸿坤</w:t>
            </w:r>
            <w:r w:rsidR="00841BF4" w:rsidRPr="0076410B">
              <w:rPr>
                <w:rFonts w:eastAsia="仿宋_GB2312"/>
                <w:bCs/>
                <w:szCs w:val="21"/>
              </w:rPr>
              <w:t>，排名</w:t>
            </w:r>
            <w:r w:rsidR="00841BF4" w:rsidRPr="0076410B">
              <w:rPr>
                <w:rFonts w:eastAsia="仿宋_GB2312"/>
                <w:bCs/>
                <w:szCs w:val="21"/>
              </w:rPr>
              <w:t>1</w:t>
            </w:r>
            <w:r w:rsidRPr="0076410B">
              <w:rPr>
                <w:rFonts w:eastAsia="仿宋_GB2312" w:hint="eastAsia"/>
                <w:bCs/>
                <w:szCs w:val="21"/>
              </w:rPr>
              <w:t>，主任医师，浙江大学医学院附属第一医院</w:t>
            </w:r>
            <w:r w:rsidR="00841BF4" w:rsidRPr="0076410B">
              <w:rPr>
                <w:rFonts w:eastAsia="仿宋_GB2312"/>
                <w:bCs/>
                <w:szCs w:val="21"/>
              </w:rPr>
              <w:t>；</w:t>
            </w:r>
          </w:p>
          <w:p w:rsidR="00841BF4" w:rsidRPr="0076410B" w:rsidRDefault="00C8492A" w:rsidP="00133C74">
            <w:pPr>
              <w:spacing w:line="440" w:lineRule="exact"/>
              <w:rPr>
                <w:rFonts w:eastAsia="仿宋_GB2312"/>
                <w:bCs/>
                <w:szCs w:val="21"/>
              </w:rPr>
            </w:pPr>
            <w:r w:rsidRPr="0076410B">
              <w:rPr>
                <w:rFonts w:eastAsia="仿宋_GB2312" w:hint="eastAsia"/>
                <w:bCs/>
                <w:szCs w:val="21"/>
              </w:rPr>
              <w:t>李栋林</w:t>
            </w:r>
            <w:r w:rsidR="00841BF4" w:rsidRPr="0076410B">
              <w:rPr>
                <w:rFonts w:eastAsia="仿宋_GB2312"/>
                <w:bCs/>
                <w:szCs w:val="21"/>
              </w:rPr>
              <w:t>，排名</w:t>
            </w:r>
            <w:r w:rsidR="00841BF4" w:rsidRPr="0076410B">
              <w:rPr>
                <w:rFonts w:eastAsia="仿宋_GB2312"/>
                <w:bCs/>
                <w:szCs w:val="21"/>
              </w:rPr>
              <w:t>2</w:t>
            </w:r>
            <w:r w:rsidR="00841BF4" w:rsidRPr="0076410B">
              <w:rPr>
                <w:rFonts w:eastAsia="仿宋_GB2312"/>
                <w:bCs/>
                <w:szCs w:val="21"/>
              </w:rPr>
              <w:t>，</w:t>
            </w:r>
            <w:r w:rsidRPr="0076410B">
              <w:rPr>
                <w:rFonts w:eastAsia="仿宋_GB2312" w:hint="eastAsia"/>
                <w:bCs/>
                <w:szCs w:val="21"/>
              </w:rPr>
              <w:t>主任医师</w:t>
            </w:r>
            <w:r w:rsidR="00841BF4" w:rsidRPr="0076410B">
              <w:rPr>
                <w:rFonts w:eastAsia="仿宋_GB2312"/>
                <w:bCs/>
                <w:szCs w:val="21"/>
              </w:rPr>
              <w:t>，</w:t>
            </w:r>
            <w:r w:rsidRPr="0076410B">
              <w:rPr>
                <w:rFonts w:eastAsia="仿宋_GB2312" w:hint="eastAsia"/>
                <w:bCs/>
                <w:szCs w:val="21"/>
              </w:rPr>
              <w:t>浙江大学医学院附属第一医院</w:t>
            </w:r>
            <w:r w:rsidR="00841BF4" w:rsidRPr="0076410B">
              <w:rPr>
                <w:rFonts w:eastAsia="仿宋_GB2312"/>
                <w:bCs/>
                <w:szCs w:val="21"/>
              </w:rPr>
              <w:t>；</w:t>
            </w:r>
          </w:p>
          <w:p w:rsidR="00841BF4" w:rsidRPr="0076410B" w:rsidRDefault="00C8492A" w:rsidP="00133C74">
            <w:pPr>
              <w:spacing w:line="440" w:lineRule="exact"/>
              <w:rPr>
                <w:rFonts w:eastAsia="仿宋_GB2312"/>
                <w:bCs/>
                <w:szCs w:val="21"/>
              </w:rPr>
            </w:pPr>
            <w:r w:rsidRPr="0076410B">
              <w:rPr>
                <w:rFonts w:eastAsia="仿宋_GB2312" w:hint="eastAsia"/>
                <w:bCs/>
                <w:szCs w:val="21"/>
              </w:rPr>
              <w:t>李振江</w:t>
            </w:r>
            <w:r w:rsidR="00841BF4" w:rsidRPr="0076410B">
              <w:rPr>
                <w:rFonts w:eastAsia="仿宋_GB2312"/>
                <w:bCs/>
                <w:szCs w:val="21"/>
              </w:rPr>
              <w:t>，排名</w:t>
            </w:r>
            <w:r w:rsidR="00841BF4" w:rsidRPr="0076410B">
              <w:rPr>
                <w:rFonts w:eastAsia="仿宋_GB2312"/>
                <w:bCs/>
                <w:szCs w:val="21"/>
              </w:rPr>
              <w:t>3</w:t>
            </w:r>
            <w:r w:rsidR="00841BF4" w:rsidRPr="0076410B">
              <w:rPr>
                <w:rFonts w:eastAsia="仿宋_GB2312"/>
                <w:bCs/>
                <w:szCs w:val="21"/>
              </w:rPr>
              <w:t>，</w:t>
            </w:r>
            <w:r w:rsidRPr="0076410B">
              <w:rPr>
                <w:rFonts w:eastAsia="仿宋_GB2312" w:hint="eastAsia"/>
                <w:bCs/>
                <w:szCs w:val="21"/>
              </w:rPr>
              <w:t>副主任医师</w:t>
            </w:r>
            <w:r w:rsidR="00841BF4" w:rsidRPr="0076410B">
              <w:rPr>
                <w:rFonts w:eastAsia="仿宋_GB2312"/>
                <w:bCs/>
                <w:szCs w:val="21"/>
              </w:rPr>
              <w:t>，</w:t>
            </w:r>
            <w:r w:rsidRPr="0076410B">
              <w:rPr>
                <w:rFonts w:eastAsia="仿宋_GB2312" w:hint="eastAsia"/>
                <w:bCs/>
                <w:szCs w:val="21"/>
              </w:rPr>
              <w:t>浙江大学医学院附属第一医院</w:t>
            </w:r>
            <w:r w:rsidR="00841BF4" w:rsidRPr="0076410B">
              <w:rPr>
                <w:rFonts w:eastAsia="仿宋_GB2312"/>
                <w:bCs/>
                <w:szCs w:val="21"/>
              </w:rPr>
              <w:t>；</w:t>
            </w:r>
          </w:p>
          <w:p w:rsidR="00841BF4" w:rsidRPr="0076410B" w:rsidRDefault="00C8492A" w:rsidP="00133C74">
            <w:pPr>
              <w:spacing w:line="440" w:lineRule="exact"/>
              <w:rPr>
                <w:rFonts w:eastAsia="仿宋_GB2312"/>
                <w:bCs/>
                <w:szCs w:val="21"/>
              </w:rPr>
            </w:pPr>
            <w:r w:rsidRPr="0076410B">
              <w:rPr>
                <w:rFonts w:eastAsia="仿宋_GB2312" w:hint="eastAsia"/>
                <w:bCs/>
                <w:szCs w:val="21"/>
              </w:rPr>
              <w:t>曾庆龙</w:t>
            </w:r>
            <w:r w:rsidRPr="0076410B">
              <w:rPr>
                <w:rFonts w:eastAsia="仿宋_GB2312"/>
                <w:bCs/>
                <w:szCs w:val="21"/>
              </w:rPr>
              <w:t>，排名</w:t>
            </w:r>
            <w:r w:rsidRPr="0076410B">
              <w:rPr>
                <w:rFonts w:eastAsia="仿宋_GB2312"/>
                <w:bCs/>
                <w:szCs w:val="21"/>
              </w:rPr>
              <w:t>4</w:t>
            </w:r>
            <w:r w:rsidRPr="0076410B">
              <w:rPr>
                <w:rFonts w:eastAsia="仿宋_GB2312" w:hint="eastAsia"/>
                <w:bCs/>
                <w:szCs w:val="21"/>
              </w:rPr>
              <w:t>，主治医师，浙江大学医学院附属第一医院</w:t>
            </w:r>
            <w:r w:rsidRPr="0076410B">
              <w:rPr>
                <w:rFonts w:eastAsia="仿宋_GB2312"/>
                <w:bCs/>
                <w:szCs w:val="21"/>
              </w:rPr>
              <w:t>；</w:t>
            </w:r>
          </w:p>
          <w:p w:rsidR="00C8492A" w:rsidRPr="0076410B" w:rsidRDefault="00C8492A" w:rsidP="00133C74">
            <w:pPr>
              <w:spacing w:line="440" w:lineRule="exact"/>
              <w:rPr>
                <w:rFonts w:eastAsia="仿宋_GB2312"/>
                <w:bCs/>
                <w:szCs w:val="21"/>
              </w:rPr>
            </w:pPr>
            <w:r w:rsidRPr="0076410B">
              <w:rPr>
                <w:rFonts w:eastAsia="仿宋_GB2312" w:hint="eastAsia"/>
                <w:bCs/>
                <w:szCs w:val="21"/>
              </w:rPr>
              <w:t>吴子衡</w:t>
            </w:r>
            <w:r w:rsidRPr="0076410B">
              <w:rPr>
                <w:rFonts w:eastAsia="仿宋_GB2312"/>
                <w:bCs/>
                <w:szCs w:val="21"/>
              </w:rPr>
              <w:t>，排名</w:t>
            </w:r>
            <w:r w:rsidRPr="0076410B">
              <w:rPr>
                <w:rFonts w:eastAsia="仿宋_GB2312"/>
                <w:bCs/>
                <w:szCs w:val="21"/>
              </w:rPr>
              <w:t>5</w:t>
            </w:r>
            <w:r w:rsidRPr="0076410B">
              <w:rPr>
                <w:rFonts w:eastAsia="仿宋_GB2312" w:hint="eastAsia"/>
                <w:bCs/>
                <w:szCs w:val="21"/>
              </w:rPr>
              <w:t>，主任医师，浙江大学医学院附属第一医院</w:t>
            </w:r>
            <w:r w:rsidRPr="0076410B">
              <w:rPr>
                <w:rFonts w:eastAsia="仿宋_GB2312"/>
                <w:bCs/>
                <w:szCs w:val="21"/>
              </w:rPr>
              <w:t>；</w:t>
            </w:r>
          </w:p>
          <w:p w:rsidR="00C8492A" w:rsidRPr="0076410B" w:rsidRDefault="00C8492A" w:rsidP="00133C74">
            <w:pPr>
              <w:spacing w:line="440" w:lineRule="exact"/>
              <w:rPr>
                <w:rFonts w:eastAsia="仿宋_GB2312"/>
                <w:bCs/>
                <w:szCs w:val="21"/>
              </w:rPr>
            </w:pPr>
            <w:r w:rsidRPr="0076410B">
              <w:rPr>
                <w:rFonts w:eastAsia="仿宋_GB2312" w:hint="eastAsia"/>
                <w:bCs/>
                <w:szCs w:val="21"/>
              </w:rPr>
              <w:t>何杨燕</w:t>
            </w:r>
            <w:r w:rsidRPr="0076410B">
              <w:rPr>
                <w:rFonts w:eastAsia="仿宋_GB2312"/>
                <w:bCs/>
                <w:szCs w:val="21"/>
              </w:rPr>
              <w:t>，排名</w:t>
            </w:r>
            <w:r w:rsidRPr="0076410B">
              <w:rPr>
                <w:rFonts w:eastAsia="仿宋_GB2312"/>
                <w:bCs/>
                <w:szCs w:val="21"/>
              </w:rPr>
              <w:t>6</w:t>
            </w:r>
            <w:r w:rsidRPr="0076410B">
              <w:rPr>
                <w:rFonts w:eastAsia="仿宋_GB2312" w:hint="eastAsia"/>
                <w:bCs/>
                <w:szCs w:val="21"/>
              </w:rPr>
              <w:t>，副主任医师，浙江大学医学院附属第一医院</w:t>
            </w:r>
            <w:r w:rsidRPr="0076410B">
              <w:rPr>
                <w:rFonts w:eastAsia="仿宋_GB2312"/>
                <w:bCs/>
                <w:szCs w:val="21"/>
              </w:rPr>
              <w:t>；</w:t>
            </w:r>
          </w:p>
          <w:p w:rsidR="00C8492A" w:rsidRPr="0076410B" w:rsidRDefault="00C8492A" w:rsidP="00133C74">
            <w:pPr>
              <w:spacing w:line="440" w:lineRule="exact"/>
              <w:rPr>
                <w:rFonts w:eastAsia="仿宋_GB2312"/>
                <w:bCs/>
                <w:szCs w:val="21"/>
              </w:rPr>
            </w:pPr>
            <w:r w:rsidRPr="0076410B">
              <w:rPr>
                <w:rFonts w:eastAsia="仿宋_GB2312" w:hint="eastAsia"/>
                <w:bCs/>
                <w:szCs w:val="21"/>
              </w:rPr>
              <w:t>王晓辉</w:t>
            </w:r>
            <w:r w:rsidRPr="0076410B">
              <w:rPr>
                <w:rFonts w:eastAsia="仿宋_GB2312"/>
                <w:bCs/>
                <w:szCs w:val="21"/>
              </w:rPr>
              <w:t>，排名</w:t>
            </w:r>
            <w:r w:rsidRPr="0076410B">
              <w:rPr>
                <w:rFonts w:eastAsia="仿宋_GB2312"/>
                <w:bCs/>
                <w:szCs w:val="21"/>
              </w:rPr>
              <w:t>7</w:t>
            </w:r>
            <w:r w:rsidRPr="0076410B">
              <w:rPr>
                <w:rFonts w:eastAsia="仿宋_GB2312" w:hint="eastAsia"/>
                <w:bCs/>
                <w:szCs w:val="21"/>
              </w:rPr>
              <w:t>，副主任医师，浙江大学医学院附属第一医院</w:t>
            </w:r>
            <w:r w:rsidRPr="0076410B">
              <w:rPr>
                <w:rFonts w:eastAsia="仿宋_GB2312"/>
                <w:bCs/>
                <w:szCs w:val="21"/>
              </w:rPr>
              <w:t>；</w:t>
            </w:r>
          </w:p>
          <w:p w:rsidR="00C8492A" w:rsidRPr="0076410B" w:rsidRDefault="00C8492A" w:rsidP="00133C74">
            <w:pPr>
              <w:spacing w:line="440" w:lineRule="exact"/>
              <w:rPr>
                <w:rFonts w:eastAsia="仿宋_GB2312"/>
                <w:bCs/>
                <w:szCs w:val="21"/>
              </w:rPr>
            </w:pPr>
            <w:r w:rsidRPr="0076410B">
              <w:rPr>
                <w:rFonts w:eastAsia="仿宋_GB2312" w:hint="eastAsia"/>
                <w:bCs/>
                <w:szCs w:val="21"/>
              </w:rPr>
              <w:t>贺赟鋆</w:t>
            </w:r>
            <w:r w:rsidRPr="0076410B">
              <w:rPr>
                <w:rFonts w:eastAsia="仿宋_GB2312"/>
                <w:bCs/>
                <w:szCs w:val="21"/>
              </w:rPr>
              <w:t>，排名</w:t>
            </w:r>
            <w:r w:rsidRPr="0076410B">
              <w:rPr>
                <w:rFonts w:eastAsia="仿宋_GB2312"/>
                <w:bCs/>
                <w:szCs w:val="21"/>
              </w:rPr>
              <w:t>8</w:t>
            </w:r>
            <w:r w:rsidRPr="0076410B">
              <w:rPr>
                <w:rFonts w:eastAsia="仿宋_GB2312" w:hint="eastAsia"/>
                <w:bCs/>
                <w:szCs w:val="21"/>
              </w:rPr>
              <w:t>，主治医师，浙江大学医学院附属第一医院</w:t>
            </w:r>
            <w:r w:rsidRPr="0076410B">
              <w:rPr>
                <w:rFonts w:eastAsia="仿宋_GB2312"/>
                <w:bCs/>
                <w:szCs w:val="21"/>
              </w:rPr>
              <w:t>；</w:t>
            </w:r>
          </w:p>
          <w:p w:rsidR="00C8492A" w:rsidRPr="0076410B" w:rsidRDefault="00C8492A" w:rsidP="00133C74">
            <w:pPr>
              <w:spacing w:line="440" w:lineRule="exact"/>
              <w:rPr>
                <w:rFonts w:eastAsia="仿宋_GB2312"/>
                <w:bCs/>
                <w:sz w:val="24"/>
                <w:szCs w:val="24"/>
              </w:rPr>
            </w:pPr>
            <w:proofErr w:type="gramStart"/>
            <w:r w:rsidRPr="0076410B">
              <w:rPr>
                <w:rFonts w:eastAsia="仿宋_GB2312" w:hint="eastAsia"/>
                <w:bCs/>
                <w:szCs w:val="21"/>
              </w:rPr>
              <w:t>沈佩儿</w:t>
            </w:r>
            <w:proofErr w:type="gramEnd"/>
            <w:r w:rsidRPr="0076410B">
              <w:rPr>
                <w:rFonts w:eastAsia="仿宋_GB2312"/>
                <w:bCs/>
                <w:szCs w:val="21"/>
              </w:rPr>
              <w:t>，排名</w:t>
            </w:r>
            <w:r w:rsidRPr="0076410B">
              <w:rPr>
                <w:rFonts w:eastAsia="仿宋_GB2312"/>
                <w:bCs/>
                <w:szCs w:val="21"/>
              </w:rPr>
              <w:t>9</w:t>
            </w:r>
            <w:r w:rsidRPr="0076410B">
              <w:rPr>
                <w:rFonts w:eastAsia="仿宋_GB2312" w:hint="eastAsia"/>
                <w:bCs/>
                <w:szCs w:val="21"/>
              </w:rPr>
              <w:t>，副主任护师，浙江大学医学院附属第一医院</w:t>
            </w:r>
          </w:p>
        </w:tc>
      </w:tr>
      <w:tr w:rsidR="0076410B" w:rsidRPr="0076410B" w:rsidTr="00FF68B6">
        <w:trPr>
          <w:trHeight w:val="686"/>
        </w:trPr>
        <w:tc>
          <w:tcPr>
            <w:tcW w:w="2269" w:type="dxa"/>
            <w:tcBorders>
              <w:right w:val="single" w:sz="4" w:space="0" w:color="auto"/>
            </w:tcBorders>
            <w:vAlign w:val="center"/>
          </w:tcPr>
          <w:p w:rsidR="00841BF4" w:rsidRPr="0076410B" w:rsidRDefault="00841BF4" w:rsidP="00133C74">
            <w:pPr>
              <w:spacing w:line="440" w:lineRule="exact"/>
              <w:jc w:val="center"/>
              <w:rPr>
                <w:rFonts w:eastAsia="仿宋"/>
                <w:bCs/>
                <w:sz w:val="24"/>
                <w:szCs w:val="24"/>
              </w:rPr>
            </w:pPr>
            <w:r w:rsidRPr="0076410B">
              <w:rPr>
                <w:rFonts w:eastAsia="仿宋"/>
                <w:bCs/>
                <w:sz w:val="28"/>
                <w:szCs w:val="24"/>
              </w:rPr>
              <w:t>主要完成单位</w:t>
            </w:r>
          </w:p>
        </w:tc>
        <w:tc>
          <w:tcPr>
            <w:tcW w:w="6237" w:type="dxa"/>
            <w:tcBorders>
              <w:left w:val="single" w:sz="4" w:space="0" w:color="auto"/>
            </w:tcBorders>
            <w:vAlign w:val="center"/>
          </w:tcPr>
          <w:p w:rsidR="00841BF4" w:rsidRPr="0076410B" w:rsidRDefault="00841BF4" w:rsidP="00133C74">
            <w:pPr>
              <w:spacing w:line="440" w:lineRule="exact"/>
              <w:jc w:val="left"/>
              <w:rPr>
                <w:rFonts w:eastAsia="仿宋_GB2312"/>
                <w:bCs/>
                <w:sz w:val="24"/>
                <w:szCs w:val="24"/>
              </w:rPr>
            </w:pPr>
            <w:r w:rsidRPr="0076410B">
              <w:rPr>
                <w:rFonts w:eastAsia="仿宋_GB2312"/>
                <w:bCs/>
                <w:sz w:val="24"/>
                <w:szCs w:val="24"/>
              </w:rPr>
              <w:t>单位名称：</w:t>
            </w:r>
            <w:r w:rsidR="00FF68B6" w:rsidRPr="0076410B">
              <w:rPr>
                <w:rFonts w:eastAsia="仿宋_GB2312" w:hint="eastAsia"/>
                <w:bCs/>
                <w:sz w:val="24"/>
                <w:szCs w:val="24"/>
              </w:rPr>
              <w:t>浙江大学医学院附属第一医院</w:t>
            </w:r>
          </w:p>
        </w:tc>
      </w:tr>
      <w:tr w:rsidR="0076410B" w:rsidRPr="0076410B" w:rsidTr="00133C74">
        <w:trPr>
          <w:trHeight w:val="692"/>
        </w:trPr>
        <w:tc>
          <w:tcPr>
            <w:tcW w:w="2269" w:type="dxa"/>
            <w:vAlign w:val="center"/>
          </w:tcPr>
          <w:p w:rsidR="00841BF4" w:rsidRPr="0076410B" w:rsidRDefault="00841BF4" w:rsidP="00133C74">
            <w:pPr>
              <w:jc w:val="center"/>
              <w:rPr>
                <w:rStyle w:val="title1"/>
                <w:rFonts w:eastAsia="仿宋_GB2312"/>
                <w:b w:val="0"/>
                <w:color w:val="auto"/>
                <w:sz w:val="28"/>
                <w:szCs w:val="28"/>
              </w:rPr>
            </w:pPr>
            <w:r w:rsidRPr="0076410B">
              <w:rPr>
                <w:rStyle w:val="title1"/>
                <w:rFonts w:eastAsia="仿宋_GB2312"/>
                <w:color w:val="auto"/>
                <w:sz w:val="28"/>
                <w:szCs w:val="28"/>
              </w:rPr>
              <w:t>提名单位</w:t>
            </w:r>
          </w:p>
        </w:tc>
        <w:tc>
          <w:tcPr>
            <w:tcW w:w="6237" w:type="dxa"/>
            <w:vAlign w:val="center"/>
          </w:tcPr>
          <w:p w:rsidR="00841BF4" w:rsidRPr="0076410B" w:rsidRDefault="00FF68B6" w:rsidP="00133C74">
            <w:pPr>
              <w:contextualSpacing/>
              <w:jc w:val="center"/>
              <w:rPr>
                <w:rStyle w:val="title1"/>
                <w:b w:val="0"/>
                <w:color w:val="auto"/>
              </w:rPr>
            </w:pPr>
            <w:r w:rsidRPr="0076410B">
              <w:rPr>
                <w:rStyle w:val="title1"/>
                <w:rFonts w:hint="eastAsia"/>
                <w:b w:val="0"/>
                <w:color w:val="auto"/>
              </w:rPr>
              <w:t>浙江大学</w:t>
            </w:r>
          </w:p>
        </w:tc>
      </w:tr>
      <w:tr w:rsidR="0076410B" w:rsidRPr="0076410B" w:rsidTr="00AB6A26">
        <w:trPr>
          <w:trHeight w:val="6254"/>
        </w:trPr>
        <w:tc>
          <w:tcPr>
            <w:tcW w:w="2269" w:type="dxa"/>
            <w:vAlign w:val="center"/>
          </w:tcPr>
          <w:p w:rsidR="00841BF4" w:rsidRPr="0076410B" w:rsidRDefault="00841BF4" w:rsidP="00133C74">
            <w:pPr>
              <w:jc w:val="center"/>
              <w:rPr>
                <w:rStyle w:val="title1"/>
                <w:rFonts w:eastAsia="仿宋_GB2312"/>
                <w:b w:val="0"/>
                <w:color w:val="auto"/>
                <w:sz w:val="28"/>
                <w:szCs w:val="28"/>
              </w:rPr>
            </w:pPr>
            <w:r w:rsidRPr="0076410B">
              <w:rPr>
                <w:rStyle w:val="title1"/>
                <w:rFonts w:eastAsia="仿宋_GB2312"/>
                <w:color w:val="auto"/>
                <w:sz w:val="28"/>
                <w:szCs w:val="28"/>
              </w:rPr>
              <w:t>提名意见</w:t>
            </w:r>
          </w:p>
        </w:tc>
        <w:tc>
          <w:tcPr>
            <w:tcW w:w="6237" w:type="dxa"/>
            <w:vAlign w:val="center"/>
          </w:tcPr>
          <w:p w:rsidR="00F443DB" w:rsidRPr="0076410B" w:rsidRDefault="00F443DB" w:rsidP="00AB6A26">
            <w:pPr>
              <w:spacing w:line="276" w:lineRule="auto"/>
              <w:ind w:firstLineChars="200" w:firstLine="480"/>
              <w:rPr>
                <w:rFonts w:asciiTheme="minorEastAsia" w:hAnsiTheme="minorEastAsia" w:cs="微软雅黑"/>
                <w:bCs/>
                <w:sz w:val="24"/>
                <w:szCs w:val="24"/>
              </w:rPr>
            </w:pPr>
            <w:r w:rsidRPr="0076410B">
              <w:rPr>
                <w:rFonts w:asciiTheme="minorEastAsia" w:hAnsiTheme="minorEastAsia" w:cs="微软雅黑" w:hint="eastAsia"/>
                <w:bCs/>
                <w:sz w:val="24"/>
                <w:szCs w:val="24"/>
              </w:rPr>
              <w:t>该成果通过针刺辅助原位开窗技术、选择性球囊递增扩张技术、迷走椎动脉开窗重建技术、全主动脉弓覆盖脑灌注保护技术等实现主动脉弓部病变全腔内修复技术的突破创新和技术提升，并且在国内最早将针刺原位开窗技术进行广泛临床应用、最早揭示良好的</w:t>
            </w:r>
            <w:proofErr w:type="gramStart"/>
            <w:r w:rsidRPr="0076410B">
              <w:rPr>
                <w:rFonts w:asciiTheme="minorEastAsia" w:hAnsiTheme="minorEastAsia" w:cs="微软雅黑" w:hint="eastAsia"/>
                <w:bCs/>
                <w:sz w:val="24"/>
                <w:szCs w:val="24"/>
              </w:rPr>
              <w:t>单中心</w:t>
            </w:r>
            <w:proofErr w:type="gramEnd"/>
            <w:r w:rsidRPr="0076410B">
              <w:rPr>
                <w:rFonts w:asciiTheme="minorEastAsia" w:hAnsiTheme="minorEastAsia" w:cs="微软雅黑" w:hint="eastAsia"/>
                <w:bCs/>
                <w:sz w:val="24"/>
                <w:szCs w:val="24"/>
              </w:rPr>
              <w:t>队列应用结果，积极带动国内及省内相关技术发展，直接辅助推广应用单位达</w:t>
            </w:r>
            <w:r w:rsidRPr="0076410B">
              <w:rPr>
                <w:rFonts w:asciiTheme="minorEastAsia" w:hAnsiTheme="minorEastAsia" w:cs="微软雅黑" w:hint="eastAsia"/>
                <w:bCs/>
                <w:sz w:val="24"/>
                <w:szCs w:val="24"/>
              </w:rPr>
              <w:t>1</w:t>
            </w:r>
            <w:r w:rsidRPr="0076410B">
              <w:rPr>
                <w:rFonts w:asciiTheme="minorEastAsia" w:hAnsiTheme="minorEastAsia" w:cs="微软雅黑"/>
                <w:bCs/>
                <w:sz w:val="24"/>
                <w:szCs w:val="24"/>
              </w:rPr>
              <w:t>0</w:t>
            </w:r>
            <w:r w:rsidRPr="0076410B">
              <w:rPr>
                <w:rFonts w:asciiTheme="minorEastAsia" w:hAnsiTheme="minorEastAsia" w:cs="微软雅黑" w:hint="eastAsia"/>
                <w:bCs/>
                <w:sz w:val="24"/>
                <w:szCs w:val="24"/>
              </w:rPr>
              <w:t>余家。其中非常重要的是，该成果首次将针刺原位开窗技术应用到全主动脉弓修复术中并且结果满意，解决了一部分原本需要接受开胸主动脉置换的患者，大大降低了手术创伤。</w:t>
            </w:r>
          </w:p>
          <w:p w:rsidR="00F443DB" w:rsidRPr="0076410B" w:rsidRDefault="00F443DB" w:rsidP="00AB6A26">
            <w:pPr>
              <w:spacing w:line="276" w:lineRule="auto"/>
              <w:ind w:firstLineChars="200" w:firstLine="480"/>
              <w:rPr>
                <w:rFonts w:asciiTheme="minorEastAsia" w:hAnsiTheme="minorEastAsia" w:cs="微软雅黑"/>
                <w:bCs/>
                <w:sz w:val="24"/>
                <w:szCs w:val="24"/>
              </w:rPr>
            </w:pPr>
            <w:r w:rsidRPr="0076410B">
              <w:rPr>
                <w:rFonts w:asciiTheme="minorEastAsia" w:hAnsiTheme="minorEastAsia" w:cs="微软雅黑" w:hint="eastAsia"/>
                <w:bCs/>
                <w:sz w:val="24"/>
                <w:szCs w:val="24"/>
              </w:rPr>
              <w:t>基于以上技术创新提升和临床广泛推广应用，完成人团队在国际上率先建立主动脉弓部开窗技术细节、标准流程和并发症防治措施等，并形成中国专家共识和相关焦点问题的系统理论，全面促进全腔内修复技术的标准化、规范化，有利于学科纵深发展和临床进一步推广应用，让更多患者受益。</w:t>
            </w:r>
          </w:p>
          <w:p w:rsidR="00841BF4" w:rsidRPr="0076410B" w:rsidRDefault="00841BF4" w:rsidP="00133C74">
            <w:pPr>
              <w:contextualSpacing/>
              <w:jc w:val="center"/>
              <w:rPr>
                <w:rStyle w:val="title1"/>
                <w:b w:val="0"/>
                <w:color w:val="auto"/>
              </w:rPr>
            </w:pPr>
          </w:p>
        </w:tc>
      </w:tr>
    </w:tbl>
    <w:p w:rsidR="00841BF4" w:rsidRDefault="00841BF4" w:rsidP="00841BF4">
      <w:pPr>
        <w:adjustRightInd w:val="0"/>
        <w:snapToGrid w:val="0"/>
        <w:spacing w:line="560" w:lineRule="exact"/>
        <w:rPr>
          <w:rFonts w:eastAsia="仿宋_GB2312"/>
          <w:sz w:val="32"/>
          <w:szCs w:val="32"/>
        </w:rPr>
      </w:pPr>
    </w:p>
    <w:sectPr w:rsidR="00841B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微软雅黑">
    <w:altName w:val="Microsoft YaHei"/>
    <w:panose1 w:val="020B0503020204020204"/>
    <w:charset w:val="86"/>
    <w:family w:val="swiss"/>
    <w:pitch w:val="variable"/>
    <w:sig w:usb0="80000287" w:usb1="2ACF3C50" w:usb2="00000016" w:usb3="00000000" w:csb0="0004001F" w:csb1="00000000"/>
  </w:font>
  <w:font w:name="方正小标宋简体">
    <w:altName w:val="微软雅黑"/>
    <w:panose1 w:val="02010601030101010101"/>
    <w:charset w:val="86"/>
    <w:family w:val="auto"/>
    <w:pitch w:val="variable"/>
    <w:sig w:usb0="00000003" w:usb1="080E0000" w:usb2="00000010" w:usb3="00000000" w:csb0="00040001" w:csb1="00000000"/>
  </w:font>
  <w:font w:name="仿宋">
    <w:altName w:val="FangSong"/>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961"/>
    <w:rsid w:val="00082933"/>
    <w:rsid w:val="000E6961"/>
    <w:rsid w:val="0014007D"/>
    <w:rsid w:val="00234084"/>
    <w:rsid w:val="00304566"/>
    <w:rsid w:val="004E16F4"/>
    <w:rsid w:val="00642E59"/>
    <w:rsid w:val="006532AF"/>
    <w:rsid w:val="0076410B"/>
    <w:rsid w:val="00841BF4"/>
    <w:rsid w:val="00906CAA"/>
    <w:rsid w:val="0095694C"/>
    <w:rsid w:val="00AB6A26"/>
    <w:rsid w:val="00B044D3"/>
    <w:rsid w:val="00C8492A"/>
    <w:rsid w:val="00D77368"/>
    <w:rsid w:val="00E64E09"/>
    <w:rsid w:val="00EA153A"/>
    <w:rsid w:val="00F443DB"/>
    <w:rsid w:val="00FF68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EBDD51-6A34-4E11-AAE0-D23159010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1BF4"/>
    <w:pPr>
      <w:widowControl w:val="0"/>
      <w:jc w:val="both"/>
    </w:pPr>
    <w:rPr>
      <w:rFonts w:ascii="Times New Roman" w:eastAsia="宋体" w:hAnsi="Times New Roman" w:cs="Times New Roman"/>
      <w:szCs w:val="20"/>
    </w:rPr>
  </w:style>
  <w:style w:type="paragraph" w:styleId="1">
    <w:name w:val="heading 1"/>
    <w:basedOn w:val="a"/>
    <w:next w:val="a"/>
    <w:link w:val="10"/>
    <w:uiPriority w:val="9"/>
    <w:qFormat/>
    <w:rsid w:val="00841BF4"/>
    <w:pPr>
      <w:keepNext/>
      <w:keepLines/>
      <w:widowControl/>
      <w:spacing w:before="340" w:after="330" w:line="578" w:lineRule="auto"/>
      <w:jc w:val="lef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841BF4"/>
    <w:rPr>
      <w:rFonts w:ascii="Times New Roman" w:eastAsia="宋体" w:hAnsi="Times New Roman" w:cs="Times New Roman"/>
      <w:b/>
      <w:bCs/>
      <w:kern w:val="44"/>
      <w:sz w:val="44"/>
      <w:szCs w:val="44"/>
    </w:rPr>
  </w:style>
  <w:style w:type="character" w:customStyle="1" w:styleId="title1">
    <w:name w:val="title1"/>
    <w:qFormat/>
    <w:rsid w:val="00841BF4"/>
    <w:rPr>
      <w:b/>
      <w:bCs/>
      <w:color w:val="999900"/>
      <w:sz w:val="24"/>
      <w:szCs w:val="24"/>
    </w:rPr>
  </w:style>
  <w:style w:type="character" w:styleId="a3">
    <w:name w:val="Hyperlink"/>
    <w:basedOn w:val="a0"/>
    <w:uiPriority w:val="99"/>
    <w:semiHidden/>
    <w:unhideWhenUsed/>
    <w:rsid w:val="00E64E09"/>
    <w:rPr>
      <w:color w:val="0000FF"/>
      <w:u w:val="single"/>
    </w:rPr>
  </w:style>
  <w:style w:type="character" w:customStyle="1" w:styleId="apple-converted-space">
    <w:name w:val="apple-converted-space"/>
    <w:basedOn w:val="a0"/>
    <w:rsid w:val="00E64E09"/>
  </w:style>
  <w:style w:type="character" w:customStyle="1" w:styleId="docsum-authors">
    <w:name w:val="docsum-authors"/>
    <w:basedOn w:val="a0"/>
    <w:rsid w:val="00E64E09"/>
  </w:style>
  <w:style w:type="character" w:customStyle="1" w:styleId="docsum-journal-citation">
    <w:name w:val="docsum-journal-citation"/>
    <w:basedOn w:val="a0"/>
    <w:rsid w:val="00E64E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460240">
      <w:bodyDiv w:val="1"/>
      <w:marLeft w:val="0"/>
      <w:marRight w:val="0"/>
      <w:marTop w:val="0"/>
      <w:marBottom w:val="0"/>
      <w:divBdr>
        <w:top w:val="none" w:sz="0" w:space="0" w:color="auto"/>
        <w:left w:val="none" w:sz="0" w:space="0" w:color="auto"/>
        <w:bottom w:val="none" w:sz="0" w:space="0" w:color="auto"/>
        <w:right w:val="none" w:sz="0" w:space="0" w:color="auto"/>
      </w:divBdr>
      <w:divsChild>
        <w:div w:id="1277450513">
          <w:marLeft w:val="0"/>
          <w:marRight w:val="0"/>
          <w:marTop w:val="0"/>
          <w:marBottom w:val="0"/>
          <w:divBdr>
            <w:top w:val="none" w:sz="0" w:space="0" w:color="auto"/>
            <w:left w:val="none" w:sz="0" w:space="0" w:color="auto"/>
            <w:bottom w:val="none" w:sz="0" w:space="0" w:color="auto"/>
            <w:right w:val="none" w:sz="0" w:space="0" w:color="auto"/>
          </w:divBdr>
        </w:div>
      </w:divsChild>
    </w:div>
    <w:div w:id="875508848">
      <w:bodyDiv w:val="1"/>
      <w:marLeft w:val="0"/>
      <w:marRight w:val="0"/>
      <w:marTop w:val="0"/>
      <w:marBottom w:val="0"/>
      <w:divBdr>
        <w:top w:val="none" w:sz="0" w:space="0" w:color="auto"/>
        <w:left w:val="none" w:sz="0" w:space="0" w:color="auto"/>
        <w:bottom w:val="none" w:sz="0" w:space="0" w:color="auto"/>
        <w:right w:val="none" w:sz="0" w:space="0" w:color="auto"/>
      </w:divBdr>
      <w:divsChild>
        <w:div w:id="5662323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2378</Characters>
  <Application>Microsoft Office Word</Application>
  <DocSecurity>0</DocSecurity>
  <Lines>19</Lines>
  <Paragraphs>5</Paragraphs>
  <ScaleCrop>false</ScaleCrop>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Dell</cp:lastModifiedBy>
  <cp:revision>2</cp:revision>
  <dcterms:created xsi:type="dcterms:W3CDTF">2024-08-09T08:05:00Z</dcterms:created>
  <dcterms:modified xsi:type="dcterms:W3CDTF">2024-08-09T08:05:00Z</dcterms:modified>
</cp:coreProperties>
</file>