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15897"/>
      <w:bookmarkStart w:id="1" w:name="_Toc523884784"/>
      <w:bookmarkStart w:id="2" w:name="_Toc47722399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08" w:firstLineChars="190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1.专家提名成果还应公示提名专家的姓名、工作单位、职称、学科专业。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>公示信息表，确认不会修改后，请发送到科研院成果部kyc</w:t>
      </w:r>
      <w:r>
        <w:rPr>
          <w:rFonts w:eastAsia="仿宋_GB2312"/>
          <w:color w:val="FF0000"/>
          <w:sz w:val="32"/>
          <w:szCs w:val="32"/>
        </w:rPr>
        <w:t>1@zju.edu.cn</w:t>
      </w:r>
      <w:r>
        <w:rPr>
          <w:rFonts w:hint="eastAsia" w:eastAsia="仿宋_GB2312"/>
          <w:color w:val="FF0000"/>
          <w:sz w:val="32"/>
          <w:szCs w:val="32"/>
        </w:rPr>
        <w:t>邮箱。由科研院按照先后顺序进行公示。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jc w:val="center"/>
        <w:rPr>
          <w:rStyle w:val="9"/>
          <w:rFonts w:eastAsia="方正小标宋简体"/>
          <w:bCs w:val="0"/>
          <w:color w:val="auto"/>
          <w:sz w:val="36"/>
          <w:szCs w:val="36"/>
        </w:rPr>
      </w:pPr>
      <w:r>
        <w:rPr>
          <w:rStyle w:val="9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9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4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jc w:val="left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hint="eastAsia" w:eastAsia="仿宋_GB2312"/>
                <w:b w:val="0"/>
                <w:color w:val="auto"/>
                <w:sz w:val="28"/>
              </w:rPr>
              <w:t>低维结构钙钛矿材料可见光发光显示应用若干重要基础问题</w:t>
            </w:r>
          </w:p>
        </w:tc>
      </w:tr>
      <w:tr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left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rPr>
          <w:trHeight w:val="2461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代表性论文专著目录（不超过8篇）</w:t>
            </w:r>
          </w:p>
          <w:p>
            <w:pPr>
              <w:spacing w:line="440" w:lineRule="exact"/>
              <w:ind w:firstLine="280" w:firstLineChars="100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见</w:t>
            </w:r>
            <w:r>
              <w:rPr>
                <w:rFonts w:hint="eastAsia" w:eastAsia="仿宋_GB2312"/>
                <w:bCs/>
                <w:sz w:val="28"/>
                <w:szCs w:val="28"/>
              </w:rPr>
              <w:t>附表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主要知识产权和标准规范目录（不超过5件）</w:t>
            </w:r>
          </w:p>
          <w:p>
            <w:pPr>
              <w:spacing w:line="440" w:lineRule="exact"/>
              <w:ind w:firstLine="280" w:firstLineChars="100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见</w:t>
            </w:r>
            <w:r>
              <w:rPr>
                <w:rFonts w:hint="eastAsia" w:eastAsia="仿宋_GB2312"/>
                <w:bCs/>
                <w:sz w:val="28"/>
                <w:szCs w:val="28"/>
              </w:rPr>
              <w:t>附表</w:t>
            </w:r>
          </w:p>
        </w:tc>
      </w:tr>
      <w:tr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叶志镇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排名1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教授，浙江大学；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何海平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2，教授，浙江大学；</w:t>
            </w: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金一政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3，教授，浙江大学；</w:t>
            </w:r>
          </w:p>
          <w:p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刘杨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4，助理研究员，浙江大学；</w:t>
            </w:r>
          </w:p>
          <w:p>
            <w:pPr>
              <w:spacing w:line="440" w:lineRule="exac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戴兴良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5，研究员，浙江大学；</w:t>
            </w:r>
          </w:p>
        </w:tc>
      </w:tr>
      <w:tr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温州锌芯钛晶科技有限公司</w:t>
            </w:r>
          </w:p>
          <w:p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浙江大学温州研究院</w:t>
            </w:r>
          </w:p>
        </w:tc>
      </w:tr>
      <w:tr>
        <w:trPr>
          <w:trHeight w:val="692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>
            <w:pPr>
              <w:contextualSpacing/>
              <w:jc w:val="left"/>
              <w:rPr>
                <w:rStyle w:val="9"/>
                <w:b w:val="0"/>
                <w:color w:val="auto"/>
              </w:rPr>
            </w:pPr>
            <w:r>
              <w:rPr>
                <w:rStyle w:val="9"/>
                <w:rFonts w:hint="eastAsia"/>
                <w:b w:val="0"/>
                <w:color w:val="auto"/>
              </w:rPr>
              <w:t>浙江大学</w:t>
            </w:r>
          </w:p>
        </w:tc>
      </w:tr>
      <w:tr>
        <w:trPr>
          <w:trHeight w:val="3683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>
            <w:pPr>
              <w:spacing w:after="0" w:line="500" w:lineRule="exact"/>
              <w:ind w:firstLine="42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未来信息技术与新型显示产业是国家战略产业，亟需性能优异、色纯度高、绿色价优发光材料。低维结构钙钛矿无镉且低成本，是下一代显示技术理想候选材料，为国际研究热点。但其可见光应用基础研究少且难，若干基础问题未解决。项目经多年努力获三大创新：</w:t>
            </w:r>
          </w:p>
          <w:p>
            <w:pPr>
              <w:spacing w:after="0" w:line="500" w:lineRule="exact"/>
              <w:ind w:firstLine="42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1、提出“量子点-量子阱耦合”新策略，克服钙钛矿原位自组装难点；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sz w:val="24"/>
                <w:szCs w:val="24"/>
                <w:lang w:val="en-US" w:eastAsia="zh-CN"/>
              </w:rPr>
              <w:t>运用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自由电子填充缺陷态方法抑制非辐射损耗；合成新方法解决了性能优异材料可控制备国际难题，为应用奠定材料基础；</w:t>
            </w:r>
          </w:p>
          <w:p>
            <w:pPr>
              <w:spacing w:after="0" w:line="500" w:lineRule="exact"/>
              <w:ind w:firstLine="42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2、首创局域化模型率先揭示钙钛矿激子发光机制；探明巨振子增强光效的构效调控机理，最早实现激子偶极矩取向调控增强其定向发光，解决其光效提升基础难题，为应用打开科学窗口；</w:t>
            </w:r>
          </w:p>
          <w:p>
            <w:pPr>
              <w:spacing w:after="0" w:line="500" w:lineRule="exact"/>
              <w:ind w:firstLine="42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3、构建钙钛矿超薄发光层新思路，克服发光与导电性能兼顾难点；创新氧化镍复合结构传输层，克服多层界面功函不匹配难点，解决载流子难注入问题，LED光效三次刷新世界纪录，为未来显示提供新方案。</w:t>
            </w:r>
          </w:p>
          <w:p>
            <w:pPr>
              <w:numPr>
                <w:ilvl w:val="0"/>
                <w:numId w:val="0"/>
              </w:numPr>
              <w:spacing w:line="500" w:lineRule="exact"/>
              <w:ind w:firstLine="420" w:firstLineChars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项目在低维钙钛矿制备新策略、激子发光与构效调控新机制、器件物理新思路方面具有原创性和国际引领性。共发表56篇论文，SCI他引5118次；8篇代表作他引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</w:rPr>
              <w:t>1125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</w:rPr>
              <w:t>次，其中Nature、Science子刊论文3篇。诺奖获得者Bawendi等专家Science论文等高度评价：“seminal work开创性工作”、“高性能蓝光迈进一大步”、“外量子效率创纪录”。培养长江优青等20多人。低维钙钛矿实现显示应用，实证该理论可行并为未来显示产业奠基。</w:t>
            </w:r>
          </w:p>
          <w:p>
            <w:pPr>
              <w:contextualSpacing/>
              <w:jc w:val="left"/>
              <w:rPr>
                <w:rStyle w:val="9"/>
                <w:b w:val="0"/>
                <w:color w:val="auto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/>
    <w:p>
      <w:pPr>
        <w:spacing w:line="44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代表性论文专著目录（不超过8篇）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</w:p>
    <w:tbl>
      <w:tblPr>
        <w:tblStyle w:val="5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874"/>
        <w:gridCol w:w="1440"/>
        <w:gridCol w:w="840"/>
        <w:gridCol w:w="424"/>
        <w:gridCol w:w="424"/>
        <w:gridCol w:w="1464"/>
        <w:gridCol w:w="702"/>
      </w:tblGrid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28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论文专著名称/刊名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年卷页码（xx年xx卷xx页）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发表时间（年、月）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通讯作者</w:t>
            </w: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第一作者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所有作者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他引次数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Exciton Localization in Solution-Processed Organolead Trihalide Perovskites/Nature Communications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2016年7卷10896(1-7)页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2016年3月21日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叶志镇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何海平,蔚倩倩,李辉,李静,司俊杰,金一政,王娜娜,王建浦,贺敬文,王兴科,张岩,叶志镇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173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Efficient blue light-emitting diodes based on quantum-confined bromide perovskite nanostructures/Nature Photonics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2019年13卷760-766页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2019年8月19日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刘杨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刘杨,崔洁圆,杜凯,田鹤,何卓非,周巧慧,杨兆良,邓云洲,左小彬,任阳,王亮,朱海明,赵保丹,狄大卫,王建浦,R.H.Friend,金一政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423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Efficient light-emitting diodes based on oriented perovskite nanoplatelets/Science Advances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2021年7卷eabg8458(1-7)页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2021年10月8日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叶志镇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崔洁圆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崔洁圆,刘杨,邓云州,林晨,房至善,相晨生,白鹏,杜凯,左孝兵,温开川,龚少龙,何海平,叶志镇,高宇南,田鹤,赵保丹,王建浦,金一政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55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4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Efficient and High-Color-Purity Light-Emitting Diodes Based on In Situ Grown Films of CsPbX3 (X = Br, I) Nanoplates with Controlled Thicknesses/ACS Nano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2017年11卷11100-11107页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2017年10月18日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司俊杰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司俊杰,刘杨,何卓非,杜辉,杜凯,陈栋,李静,徐萌萌,田鹤,何海平,狄大卫,林长青,程迎春,王建浦,金一政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149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5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2D Behaviors of Excitons in Cesium Lead Halide Perovskite Nanoplatelets/Journal of Physical Chemistry Letters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2017年8卷1161-1168页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2017年2月23日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黄宏文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曾杰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李静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李静,罗赖浩,黄宏文,马超,叶志镇,曾杰,何海平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103</w:t>
            </w:r>
          </w:p>
        </w:tc>
      </w:tr>
      <w:tr>
        <w:trPr>
          <w:trHeight w:val="1638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6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Colloidal metal oxide nanocrystals as charge transporting layers for solution-processed light-emitting diodes and solar cells /Chemical Society Reviews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2017年46卷1730-1759页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2017年2月28日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叶志镇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梁骁勇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梁骁勇,白赛,王欣,戴兴良,高峰,孙宝全,宁志军,叶志镇,金一政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82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7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Effects of Organic Cation Length on Exciton Recombination in Two-Dimensional Layered Lead Iodide Hybrid Perovskite Crystals/Journal of Physical Chemistry Letters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2017年8卷5177-5183页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2017年10月19日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叶志镇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甘露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甘露,李静,房至善,何海平,叶志镇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81</w:t>
            </w:r>
          </w:p>
        </w:tc>
      </w:tr>
      <w:tr>
        <w:trPr>
          <w:trHeight w:val="107" w:hRule="atLeast"/>
        </w:trPr>
        <w:tc>
          <w:tcPr>
            <w:tcW w:w="42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8</w:t>
            </w:r>
          </w:p>
        </w:tc>
        <w:tc>
          <w:tcPr>
            <w:tcW w:w="287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High-Efficiency Red Light-Emitting Diodes Based on Multiple Quantum Wells of Phenylbutylammonium-Cesium Lead Iodide Perovskites/ACS Photonics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2019年6卷587-594页</w:t>
            </w: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2019年2月13日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何海平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金一政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叶志镇</w:t>
            </w:r>
          </w:p>
        </w:tc>
        <w:tc>
          <w:tcPr>
            <w:tcW w:w="42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何卓非</w:t>
            </w:r>
          </w:p>
        </w:tc>
        <w:tc>
          <w:tcPr>
            <w:tcW w:w="146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何卓非,刘杨,杨兆良,李靖,崔洁圆,陈栋,房至善,何海平,叶志镇,朱海明,王娜娜,王建浦,金一政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DengXi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DengXian" w:cs="Times New Roman"/>
                <w:color w:val="000000"/>
                <w:sz w:val="24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789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125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  <w:bookmarkStart w:id="3" w:name="_GoBack"/>
      <w:bookmarkEnd w:id="3"/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44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主要知识产权和标准规范目录（不超过5件）</w:t>
      </w:r>
    </w:p>
    <w:tbl>
      <w:tblPr>
        <w:tblStyle w:val="4"/>
        <w:tblpPr w:leftFromText="180" w:rightFromText="180" w:vertAnchor="text" w:horzAnchor="page" w:tblpX="1518" w:tblpY="857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51"/>
        <w:gridCol w:w="581"/>
        <w:gridCol w:w="866"/>
        <w:gridCol w:w="723"/>
        <w:gridCol w:w="870"/>
        <w:gridCol w:w="1412"/>
        <w:gridCol w:w="1234"/>
        <w:gridCol w:w="796"/>
      </w:tblGrid>
      <w:tr>
        <w:trPr>
          <w:trHeight w:val="199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知识产权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（标准规范）类别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知识产权（标准规范）具体名称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国家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（地区）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（标准规范编号）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授权（标准发布）日期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证书编号（标准规范批准发布部门）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权利人（标准规范起草单位）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发明人（标准规范起草人）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发明专利（标准规范）有效状态</w:t>
            </w:r>
          </w:p>
        </w:tc>
      </w:tr>
      <w:tr>
        <w:trPr>
          <w:trHeight w:val="14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授权发明专利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一种原子级厚度二维钙钛矿纳米片的液相剥离制备方法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ZL201611206573.5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2018.10.12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3105827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何海平，甘露，苏斌斌，叶志镇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199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授权发明专利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一种基于化学气相沉积的超薄无机铅卤钙钛矿纳米团簇的制备方法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ZL201710475083.3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2019.2.5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3243146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浙江大学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何海平，甘露，叶志镇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14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授权发明专利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Cs4PbBr6单晶的制备方法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ZL202111202512.2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2023.6.9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6038213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浙江大学温州研究院; 温州锌芯钛晶科技有限公司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黄靖云; 罗斌; 汪雷; 汪洋; 叶志镇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14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授权发明专利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一种复合金属卤化物改性卤素钙钛矿量子点及其制备方法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ZL202110999277.X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2023.10.31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6444974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浙江大学温州研究院；浙江锌芯钛晶科技有限公司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陈芳;戴兴良;何海平;叶志镇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 w:eastAsia="zh-CN"/>
              </w:rPr>
              <w:t>有效</w:t>
            </w:r>
          </w:p>
        </w:tc>
      </w:tr>
      <w:tr>
        <w:trPr>
          <w:trHeight w:val="124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授权发明专利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一种调控卤素钙钛矿量子点发光光谱的方法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中国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ZL202210202475.3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2"/>
                <w:sz w:val="24"/>
                <w:szCs w:val="24"/>
                <w:lang w:val="en-US" w:eastAsia="zh-CN" w:bidi="ar"/>
              </w:rPr>
              <w:t>2023.11.3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6459570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浙江大学温州研究院,浙江锌芯钛晶科技有限公司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陈芳,戴兴良.何海平,叶志镇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kern w:val="2"/>
                <w:sz w:val="24"/>
                <w:szCs w:val="24"/>
                <w:lang w:val="en-US" w:eastAsia="zh-CN" w:bidi="ar"/>
              </w:rPr>
              <w:t>有效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>提名书相关内容中的“代表性论文专著目录”或“知识产权和标准规范目录”，可将提名书中的目录页附在公示信息表后面。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黑体简体">
    <w:altName w:val="汉仪中黑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133845"/>
    <w:rsid w:val="004D3794"/>
    <w:rsid w:val="005956FF"/>
    <w:rsid w:val="00653BB3"/>
    <w:rsid w:val="007A378A"/>
    <w:rsid w:val="00821DF8"/>
    <w:rsid w:val="008B76F6"/>
    <w:rsid w:val="00A2366E"/>
    <w:rsid w:val="00B272D7"/>
    <w:rsid w:val="00C03F73"/>
    <w:rsid w:val="00CC64D3"/>
    <w:rsid w:val="3AFB0BA3"/>
    <w:rsid w:val="3FCF8A94"/>
    <w:rsid w:val="4FFC1EBA"/>
    <w:rsid w:val="7BFBFE05"/>
    <w:rsid w:val="7F7D98A7"/>
    <w:rsid w:val="F75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0"/>
    <w:unhideWhenUsed/>
    <w:qFormat/>
    <w:uiPriority w:val="99"/>
    <w:pPr>
      <w:widowControl/>
      <w:jc w:val="left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批注文字 字符"/>
    <w:basedOn w:val="6"/>
    <w:link w:val="3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168</Words>
  <Characters>959</Characters>
  <Lines>7</Lines>
  <Paragraphs>2</Paragraphs>
  <TotalTime>0</TotalTime>
  <ScaleCrop>false</ScaleCrop>
  <LinksUpToDate>false</LinksUpToDate>
  <CharactersWithSpaces>1125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2024-08-02T00:47:00Z</dcterms:created>
  <dc:creator>ZJU</dc:creator>
  <cp:lastModifiedBy>WPS_1639965062</cp:lastModifiedBy>
  <dcterms:modified xsi:type="dcterms:W3CDTF">2024-08-08T15:43:55Z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2F16A553BB2C4DE3CA70B466AA8971D5_42</vt:lpwstr>
  </property>
</Properties>
</file>