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205" w:rsidRDefault="00D23DF0">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rsidR="00C97205" w:rsidRDefault="00D23DF0">
      <w:pPr>
        <w:spacing w:line="440" w:lineRule="exact"/>
        <w:rPr>
          <w:rFonts w:eastAsia="仿宋_GB2312"/>
          <w:sz w:val="28"/>
          <w:szCs w:val="24"/>
        </w:rPr>
      </w:pPr>
      <w:r>
        <w:rPr>
          <w:rFonts w:eastAsia="仿宋_GB2312"/>
          <w:sz w:val="28"/>
          <w:szCs w:val="24"/>
        </w:rPr>
        <w:t>提名奖项：（填自然科学奖、技术发明奖、科学技术进步奖）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835905">
        <w:trPr>
          <w:trHeight w:val="647"/>
        </w:trPr>
        <w:tc>
          <w:tcPr>
            <w:tcW w:w="2269" w:type="dxa"/>
            <w:vAlign w:val="center"/>
          </w:tcPr>
          <w:p w:rsidR="00835905" w:rsidRDefault="00835905" w:rsidP="00835905">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rsidR="00835905" w:rsidRPr="00800DF2" w:rsidRDefault="00835905" w:rsidP="00835905">
            <w:pPr>
              <w:jc w:val="center"/>
              <w:rPr>
                <w:rStyle w:val="title1"/>
                <w:rFonts w:eastAsia="仿宋_GB2312"/>
                <w:b w:val="0"/>
                <w:sz w:val="28"/>
              </w:rPr>
            </w:pPr>
            <w:r w:rsidRPr="00192E8C">
              <w:rPr>
                <w:rFonts w:hint="eastAsia"/>
                <w:b/>
                <w:sz w:val="28"/>
                <w:szCs w:val="24"/>
              </w:rPr>
              <w:t>机体对环境信息感知的生理</w:t>
            </w:r>
            <w:r w:rsidR="00722E51">
              <w:rPr>
                <w:rFonts w:hint="eastAsia"/>
                <w:b/>
                <w:sz w:val="28"/>
                <w:szCs w:val="24"/>
              </w:rPr>
              <w:t>和</w:t>
            </w:r>
            <w:bookmarkStart w:id="0" w:name="_GoBack"/>
            <w:bookmarkEnd w:id="0"/>
            <w:r w:rsidRPr="00192E8C">
              <w:rPr>
                <w:rFonts w:hint="eastAsia"/>
                <w:b/>
                <w:sz w:val="28"/>
                <w:szCs w:val="24"/>
              </w:rPr>
              <w:t>病理机制</w:t>
            </w:r>
          </w:p>
        </w:tc>
      </w:tr>
      <w:tr w:rsidR="00835905">
        <w:trPr>
          <w:trHeight w:val="561"/>
        </w:trPr>
        <w:tc>
          <w:tcPr>
            <w:tcW w:w="2269" w:type="dxa"/>
            <w:vAlign w:val="center"/>
          </w:tcPr>
          <w:p w:rsidR="00835905" w:rsidRDefault="00835905" w:rsidP="00835905">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rsidR="00835905" w:rsidRPr="007A378A" w:rsidRDefault="00835905" w:rsidP="00835905">
            <w:pPr>
              <w:jc w:val="center"/>
              <w:rPr>
                <w:rStyle w:val="title1"/>
                <w:rFonts w:eastAsia="仿宋_GB2312"/>
                <w:b w:val="0"/>
                <w:sz w:val="28"/>
              </w:rPr>
            </w:pPr>
            <w:r>
              <w:rPr>
                <w:rStyle w:val="title1"/>
                <w:rFonts w:eastAsia="仿宋_GB2312" w:hint="eastAsia"/>
                <w:b w:val="0"/>
                <w:sz w:val="28"/>
              </w:rPr>
              <w:t>二</w:t>
            </w:r>
            <w:r>
              <w:rPr>
                <w:rStyle w:val="title1"/>
                <w:rFonts w:eastAsia="仿宋_GB2312" w:hint="eastAsia"/>
                <w:sz w:val="28"/>
              </w:rPr>
              <w:t>等奖</w:t>
            </w:r>
          </w:p>
        </w:tc>
      </w:tr>
      <w:tr w:rsidR="00C97205">
        <w:trPr>
          <w:trHeight w:val="2461"/>
        </w:trPr>
        <w:tc>
          <w:tcPr>
            <w:tcW w:w="2269" w:type="dxa"/>
            <w:vAlign w:val="center"/>
          </w:tcPr>
          <w:p w:rsidR="00C97205" w:rsidRDefault="00D23DF0">
            <w:pPr>
              <w:spacing w:line="440" w:lineRule="exact"/>
              <w:jc w:val="center"/>
              <w:rPr>
                <w:rFonts w:eastAsia="仿宋_GB2312"/>
                <w:bCs/>
                <w:sz w:val="28"/>
                <w:szCs w:val="24"/>
              </w:rPr>
            </w:pPr>
            <w:r>
              <w:rPr>
                <w:rFonts w:eastAsia="仿宋_GB2312"/>
                <w:bCs/>
                <w:sz w:val="28"/>
                <w:szCs w:val="24"/>
              </w:rPr>
              <w:t>提名书</w:t>
            </w:r>
          </w:p>
          <w:p w:rsidR="00C97205" w:rsidRDefault="00D23DF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rsidR="00835905" w:rsidRDefault="00D23DF0" w:rsidP="00835905">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r w:rsidR="00835905">
              <w:rPr>
                <w:rFonts w:eastAsia="仿宋_GB2312"/>
                <w:bCs/>
                <w:sz w:val="24"/>
                <w:szCs w:val="24"/>
              </w:rPr>
              <w:t xml:space="preserve"> </w:t>
            </w:r>
          </w:p>
          <w:p w:rsidR="00C97205" w:rsidRDefault="00C97205">
            <w:pPr>
              <w:spacing w:line="440" w:lineRule="exact"/>
              <w:jc w:val="left"/>
              <w:rPr>
                <w:rFonts w:eastAsia="仿宋_GB2312"/>
                <w:bCs/>
                <w:sz w:val="24"/>
                <w:szCs w:val="24"/>
              </w:rPr>
            </w:pPr>
          </w:p>
        </w:tc>
      </w:tr>
      <w:tr w:rsidR="00C97205">
        <w:trPr>
          <w:trHeight w:val="1958"/>
        </w:trPr>
        <w:tc>
          <w:tcPr>
            <w:tcW w:w="2269" w:type="dxa"/>
            <w:tcBorders>
              <w:right w:val="single" w:sz="4" w:space="0" w:color="auto"/>
            </w:tcBorders>
            <w:vAlign w:val="center"/>
          </w:tcPr>
          <w:p w:rsidR="00C97205" w:rsidRDefault="00D23DF0">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sz="4" w:space="0" w:color="auto"/>
            </w:tcBorders>
            <w:vAlign w:val="center"/>
          </w:tcPr>
          <w:p w:rsidR="00835905" w:rsidRPr="007A378A" w:rsidRDefault="00835905" w:rsidP="00835905">
            <w:pPr>
              <w:spacing w:line="440" w:lineRule="exact"/>
              <w:rPr>
                <w:rFonts w:eastAsia="仿宋_GB2312"/>
                <w:bCs/>
                <w:sz w:val="24"/>
                <w:szCs w:val="24"/>
              </w:rPr>
            </w:pPr>
            <w:r>
              <w:rPr>
                <w:rFonts w:eastAsia="仿宋_GB2312" w:hint="eastAsia"/>
                <w:bCs/>
                <w:sz w:val="24"/>
                <w:szCs w:val="24"/>
              </w:rPr>
              <w:t>康利军</w:t>
            </w:r>
            <w:r w:rsidRPr="007A378A">
              <w:rPr>
                <w:rFonts w:eastAsia="仿宋_GB2312"/>
                <w:bCs/>
                <w:sz w:val="24"/>
                <w:szCs w:val="24"/>
              </w:rPr>
              <w:t>，排名</w:t>
            </w:r>
            <w:r w:rsidRPr="007A378A">
              <w:rPr>
                <w:rFonts w:eastAsia="仿宋_GB2312"/>
                <w:bCs/>
                <w:sz w:val="24"/>
                <w:szCs w:val="24"/>
              </w:rPr>
              <w:t>1</w:t>
            </w:r>
            <w:r w:rsidRPr="007A378A">
              <w:rPr>
                <w:rFonts w:eastAsia="仿宋_GB2312"/>
                <w:bCs/>
                <w:sz w:val="24"/>
                <w:szCs w:val="24"/>
              </w:rPr>
              <w:t>，</w:t>
            </w:r>
            <w:r>
              <w:rPr>
                <w:rFonts w:eastAsia="仿宋_GB2312" w:hint="eastAsia"/>
                <w:bCs/>
                <w:sz w:val="24"/>
                <w:szCs w:val="24"/>
              </w:rPr>
              <w:t>教授</w:t>
            </w:r>
            <w:r w:rsidRPr="007A378A">
              <w:rPr>
                <w:rFonts w:eastAsia="仿宋_GB2312"/>
                <w:bCs/>
                <w:sz w:val="24"/>
                <w:szCs w:val="24"/>
              </w:rPr>
              <w:t>，</w:t>
            </w:r>
            <w:r w:rsidRPr="00FA0C6D">
              <w:rPr>
                <w:rFonts w:eastAsia="仿宋_GB2312" w:hint="eastAsia"/>
                <w:bCs/>
                <w:sz w:val="24"/>
                <w:szCs w:val="24"/>
              </w:rPr>
              <w:t>浙江大学</w:t>
            </w:r>
            <w:r>
              <w:rPr>
                <w:rFonts w:eastAsia="仿宋_GB2312" w:hint="eastAsia"/>
                <w:bCs/>
                <w:sz w:val="24"/>
                <w:szCs w:val="24"/>
              </w:rPr>
              <w:t>医学院附属第四医院</w:t>
            </w:r>
            <w:r w:rsidRPr="007A378A">
              <w:rPr>
                <w:rFonts w:eastAsia="仿宋_GB2312"/>
                <w:bCs/>
                <w:sz w:val="24"/>
                <w:szCs w:val="24"/>
              </w:rPr>
              <w:t>；</w:t>
            </w:r>
          </w:p>
          <w:p w:rsidR="00835905" w:rsidRPr="007A378A" w:rsidRDefault="00835905" w:rsidP="00835905">
            <w:pPr>
              <w:spacing w:line="440" w:lineRule="exact"/>
              <w:rPr>
                <w:rFonts w:eastAsia="仿宋_GB2312"/>
                <w:bCs/>
                <w:sz w:val="24"/>
                <w:szCs w:val="24"/>
              </w:rPr>
            </w:pPr>
            <w:r>
              <w:rPr>
                <w:rFonts w:eastAsia="仿宋_GB2312" w:hint="eastAsia"/>
                <w:bCs/>
                <w:sz w:val="24"/>
                <w:szCs w:val="24"/>
              </w:rPr>
              <w:t>邹文娟</w:t>
            </w:r>
            <w:r w:rsidRPr="007A378A">
              <w:rPr>
                <w:rFonts w:eastAsia="仿宋_GB2312"/>
                <w:bCs/>
                <w:sz w:val="24"/>
                <w:szCs w:val="24"/>
              </w:rPr>
              <w:t>，排名</w:t>
            </w:r>
            <w:r w:rsidRPr="007A378A">
              <w:rPr>
                <w:rFonts w:eastAsia="仿宋_GB2312"/>
                <w:bCs/>
                <w:sz w:val="24"/>
                <w:szCs w:val="24"/>
              </w:rPr>
              <w:t>2</w:t>
            </w:r>
            <w:r w:rsidRPr="007A378A">
              <w:rPr>
                <w:rFonts w:eastAsia="仿宋_GB2312"/>
                <w:bCs/>
                <w:sz w:val="24"/>
                <w:szCs w:val="24"/>
              </w:rPr>
              <w:t>，</w:t>
            </w:r>
            <w:r>
              <w:rPr>
                <w:rFonts w:eastAsia="仿宋_GB2312" w:hint="eastAsia"/>
                <w:bCs/>
                <w:sz w:val="24"/>
                <w:szCs w:val="24"/>
              </w:rPr>
              <w:t>特聘研究员</w:t>
            </w:r>
            <w:r w:rsidRPr="007A378A">
              <w:rPr>
                <w:rFonts w:eastAsia="仿宋_GB2312"/>
                <w:bCs/>
                <w:sz w:val="24"/>
                <w:szCs w:val="24"/>
              </w:rPr>
              <w:t>，</w:t>
            </w:r>
            <w:r w:rsidRPr="00FA0C6D">
              <w:rPr>
                <w:rFonts w:eastAsia="仿宋_GB2312" w:hint="eastAsia"/>
                <w:bCs/>
                <w:sz w:val="24"/>
                <w:szCs w:val="24"/>
              </w:rPr>
              <w:t>浙江大学</w:t>
            </w:r>
            <w:r>
              <w:rPr>
                <w:rFonts w:eastAsia="仿宋_GB2312" w:hint="eastAsia"/>
                <w:bCs/>
                <w:sz w:val="24"/>
                <w:szCs w:val="24"/>
              </w:rPr>
              <w:t>医学院附属第一医院</w:t>
            </w:r>
          </w:p>
          <w:p w:rsidR="00C97205" w:rsidRPr="00835905" w:rsidRDefault="00C97205">
            <w:pPr>
              <w:spacing w:line="440" w:lineRule="exact"/>
              <w:rPr>
                <w:rFonts w:eastAsia="仿宋_GB2312"/>
                <w:bCs/>
                <w:sz w:val="24"/>
                <w:szCs w:val="24"/>
              </w:rPr>
            </w:pPr>
          </w:p>
        </w:tc>
      </w:tr>
      <w:tr w:rsidR="00C97205">
        <w:trPr>
          <w:trHeight w:val="1986"/>
        </w:trPr>
        <w:tc>
          <w:tcPr>
            <w:tcW w:w="2269" w:type="dxa"/>
            <w:tcBorders>
              <w:right w:val="single" w:sz="4" w:space="0" w:color="auto"/>
            </w:tcBorders>
            <w:vAlign w:val="center"/>
          </w:tcPr>
          <w:p w:rsidR="00C97205" w:rsidRDefault="00D23DF0">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rsidR="00C97205" w:rsidRDefault="00D23DF0">
            <w:pPr>
              <w:spacing w:line="440" w:lineRule="exact"/>
              <w:jc w:val="left"/>
              <w:rPr>
                <w:rFonts w:eastAsia="仿宋_GB2312"/>
                <w:bCs/>
                <w:sz w:val="24"/>
                <w:szCs w:val="24"/>
              </w:rPr>
            </w:pPr>
            <w:r>
              <w:rPr>
                <w:rFonts w:eastAsia="仿宋_GB2312"/>
                <w:bCs/>
                <w:sz w:val="24"/>
                <w:szCs w:val="24"/>
              </w:rPr>
              <w:t>1.</w:t>
            </w:r>
            <w:r w:rsidR="00F51A57" w:rsidRPr="00F51A57">
              <w:rPr>
                <w:rFonts w:eastAsia="仿宋_GB2312" w:hint="eastAsia"/>
                <w:bCs/>
                <w:sz w:val="24"/>
                <w:szCs w:val="24"/>
              </w:rPr>
              <w:t>浙江大学附属第四医院</w:t>
            </w:r>
          </w:p>
          <w:p w:rsidR="00C97205" w:rsidRPr="00F51A57" w:rsidRDefault="00D23DF0">
            <w:pPr>
              <w:spacing w:line="440" w:lineRule="exact"/>
              <w:jc w:val="left"/>
              <w:rPr>
                <w:rFonts w:eastAsia="仿宋_GB2312"/>
                <w:bCs/>
                <w:sz w:val="24"/>
                <w:szCs w:val="24"/>
              </w:rPr>
            </w:pPr>
            <w:r>
              <w:rPr>
                <w:rFonts w:eastAsia="仿宋_GB2312"/>
                <w:bCs/>
                <w:sz w:val="24"/>
                <w:szCs w:val="24"/>
              </w:rPr>
              <w:t>2.</w:t>
            </w:r>
            <w:r w:rsidR="00F51A57" w:rsidRPr="00F51A57">
              <w:rPr>
                <w:rFonts w:eastAsia="仿宋_GB2312" w:hint="eastAsia"/>
                <w:bCs/>
                <w:sz w:val="24"/>
                <w:szCs w:val="24"/>
              </w:rPr>
              <w:t>浙江大学附属第</w:t>
            </w:r>
            <w:r w:rsidR="00F51A57">
              <w:rPr>
                <w:rFonts w:eastAsia="仿宋_GB2312" w:hint="eastAsia"/>
                <w:bCs/>
                <w:sz w:val="24"/>
                <w:szCs w:val="24"/>
              </w:rPr>
              <w:t>一</w:t>
            </w:r>
            <w:r w:rsidR="00F51A57" w:rsidRPr="00F51A57">
              <w:rPr>
                <w:rFonts w:eastAsia="仿宋_GB2312" w:hint="eastAsia"/>
                <w:bCs/>
                <w:sz w:val="24"/>
                <w:szCs w:val="24"/>
              </w:rPr>
              <w:t>医院</w:t>
            </w:r>
          </w:p>
        </w:tc>
      </w:tr>
      <w:tr w:rsidR="00C97205">
        <w:trPr>
          <w:trHeight w:val="692"/>
        </w:trPr>
        <w:tc>
          <w:tcPr>
            <w:tcW w:w="2269" w:type="dxa"/>
            <w:vAlign w:val="center"/>
          </w:tcPr>
          <w:p w:rsidR="00C97205" w:rsidRDefault="00D23DF0">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rsidR="00C97205" w:rsidRPr="00011271" w:rsidRDefault="00AA1953">
            <w:pPr>
              <w:contextualSpacing/>
              <w:jc w:val="center"/>
              <w:rPr>
                <w:rStyle w:val="title1"/>
                <w:color w:val="auto"/>
              </w:rPr>
            </w:pPr>
            <w:r w:rsidRPr="00011271">
              <w:rPr>
                <w:rStyle w:val="title1"/>
                <w:rFonts w:hint="eastAsia"/>
                <w:color w:val="auto"/>
                <w:sz w:val="28"/>
              </w:rPr>
              <w:t>浙江大学</w:t>
            </w:r>
          </w:p>
        </w:tc>
      </w:tr>
      <w:tr w:rsidR="00C97205">
        <w:trPr>
          <w:trHeight w:val="3683"/>
        </w:trPr>
        <w:tc>
          <w:tcPr>
            <w:tcW w:w="2269" w:type="dxa"/>
            <w:vAlign w:val="center"/>
          </w:tcPr>
          <w:p w:rsidR="00C97205" w:rsidRDefault="00D23DF0">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rsidR="00C97205" w:rsidRDefault="00011271" w:rsidP="00011271">
            <w:pPr>
              <w:contextualSpacing/>
              <w:jc w:val="left"/>
              <w:rPr>
                <w:rStyle w:val="title1"/>
                <w:b w:val="0"/>
                <w:color w:val="auto"/>
              </w:rPr>
            </w:pPr>
            <w:r w:rsidRPr="00011271">
              <w:rPr>
                <w:rStyle w:val="title1"/>
                <w:rFonts w:hint="eastAsia"/>
                <w:b w:val="0"/>
                <w:color w:val="auto"/>
              </w:rPr>
              <w:t>该项目揭示了机体对环境信息感知的两大关键机制：</w:t>
            </w:r>
            <w:r w:rsidRPr="00011271">
              <w:rPr>
                <w:rStyle w:val="title1"/>
                <w:rFonts w:hint="eastAsia"/>
                <w:b w:val="0"/>
                <w:color w:val="auto"/>
              </w:rPr>
              <w:t>1</w:t>
            </w:r>
            <w:r w:rsidRPr="00011271">
              <w:rPr>
                <w:rStyle w:val="title1"/>
                <w:rFonts w:hint="eastAsia"/>
                <w:b w:val="0"/>
                <w:color w:val="auto"/>
              </w:rPr>
              <w:t>）</w:t>
            </w:r>
            <w:r w:rsidRPr="00011271">
              <w:rPr>
                <w:rStyle w:val="title1"/>
                <w:rFonts w:hint="eastAsia"/>
                <w:b w:val="0"/>
                <w:color w:val="auto"/>
              </w:rPr>
              <w:t>TMC</w:t>
            </w:r>
            <w:r w:rsidRPr="00011271">
              <w:rPr>
                <w:rStyle w:val="title1"/>
                <w:rFonts w:hint="eastAsia"/>
                <w:b w:val="0"/>
                <w:color w:val="auto"/>
              </w:rPr>
              <w:t>、</w:t>
            </w:r>
            <w:r w:rsidRPr="00011271">
              <w:rPr>
                <w:rStyle w:val="title1"/>
                <w:rFonts w:hint="eastAsia"/>
                <w:b w:val="0"/>
                <w:color w:val="auto"/>
              </w:rPr>
              <w:t>TRP</w:t>
            </w:r>
            <w:r w:rsidRPr="00011271">
              <w:rPr>
                <w:rStyle w:val="title1"/>
                <w:rFonts w:hint="eastAsia"/>
                <w:b w:val="0"/>
                <w:color w:val="auto"/>
              </w:rPr>
              <w:t>等离子通道在理化信息检测中的重要作用和机制；</w:t>
            </w:r>
            <w:r w:rsidRPr="00011271">
              <w:rPr>
                <w:rStyle w:val="title1"/>
                <w:rFonts w:hint="eastAsia"/>
                <w:b w:val="0"/>
                <w:color w:val="auto"/>
              </w:rPr>
              <w:t>2</w:t>
            </w:r>
            <w:r w:rsidRPr="00011271">
              <w:rPr>
                <w:rStyle w:val="title1"/>
                <w:rFonts w:hint="eastAsia"/>
                <w:b w:val="0"/>
                <w:color w:val="auto"/>
              </w:rPr>
              <w:t>）</w:t>
            </w:r>
            <w:r w:rsidRPr="00011271">
              <w:rPr>
                <w:rStyle w:val="title1"/>
                <w:rFonts w:hint="eastAsia"/>
                <w:b w:val="0"/>
                <w:color w:val="auto"/>
              </w:rPr>
              <w:t>GABA</w:t>
            </w:r>
            <w:r w:rsidRPr="00011271">
              <w:rPr>
                <w:rStyle w:val="title1"/>
                <w:rFonts w:hint="eastAsia"/>
                <w:b w:val="0"/>
                <w:color w:val="auto"/>
              </w:rPr>
              <w:t>、谷氨酸等神经递质在感觉信号传递和环路调制中的重要作用及其机制。项目成果在</w:t>
            </w:r>
            <w:r w:rsidRPr="00011271">
              <w:rPr>
                <w:rStyle w:val="title1"/>
                <w:rFonts w:hint="eastAsia"/>
                <w:b w:val="0"/>
                <w:color w:val="auto"/>
              </w:rPr>
              <w:t>Neuron</w:t>
            </w:r>
            <w:r w:rsidRPr="00011271">
              <w:rPr>
                <w:rStyle w:val="title1"/>
                <w:rFonts w:hint="eastAsia"/>
                <w:b w:val="0"/>
                <w:color w:val="auto"/>
              </w:rPr>
              <w:t>（</w:t>
            </w:r>
            <w:r w:rsidRPr="00011271">
              <w:rPr>
                <w:rStyle w:val="title1"/>
                <w:rFonts w:hint="eastAsia"/>
                <w:b w:val="0"/>
                <w:color w:val="auto"/>
              </w:rPr>
              <w:t>2020</w:t>
            </w:r>
            <w:r w:rsidRPr="00011271">
              <w:rPr>
                <w:rStyle w:val="title1"/>
                <w:rFonts w:hint="eastAsia"/>
                <w:b w:val="0"/>
                <w:color w:val="auto"/>
              </w:rPr>
              <w:t>，</w:t>
            </w:r>
            <w:r w:rsidRPr="00011271">
              <w:rPr>
                <w:rStyle w:val="title1"/>
                <w:rFonts w:hint="eastAsia"/>
                <w:b w:val="0"/>
                <w:color w:val="auto"/>
              </w:rPr>
              <w:t>2018</w:t>
            </w:r>
            <w:r w:rsidRPr="00011271">
              <w:rPr>
                <w:rStyle w:val="title1"/>
                <w:rFonts w:hint="eastAsia"/>
                <w:b w:val="0"/>
                <w:color w:val="auto"/>
              </w:rPr>
              <w:t>）、</w:t>
            </w:r>
            <w:r w:rsidRPr="00011271">
              <w:rPr>
                <w:rStyle w:val="title1"/>
                <w:rFonts w:hint="eastAsia"/>
                <w:b w:val="0"/>
                <w:color w:val="auto"/>
              </w:rPr>
              <w:t>Nature Communications</w:t>
            </w:r>
            <w:r w:rsidRPr="00011271">
              <w:rPr>
                <w:rStyle w:val="title1"/>
                <w:rFonts w:hint="eastAsia"/>
                <w:b w:val="0"/>
                <w:color w:val="auto"/>
              </w:rPr>
              <w:t>（</w:t>
            </w:r>
            <w:r w:rsidRPr="00011271">
              <w:rPr>
                <w:rStyle w:val="title1"/>
                <w:rFonts w:hint="eastAsia"/>
                <w:b w:val="0"/>
                <w:color w:val="auto"/>
              </w:rPr>
              <w:t>2018</w:t>
            </w:r>
            <w:r w:rsidRPr="00011271">
              <w:rPr>
                <w:rStyle w:val="title1"/>
                <w:rFonts w:hint="eastAsia"/>
                <w:b w:val="0"/>
                <w:color w:val="auto"/>
              </w:rPr>
              <w:t>）等期刊发表通讯作者研究论文</w:t>
            </w:r>
            <w:r w:rsidRPr="00011271">
              <w:rPr>
                <w:rStyle w:val="title1"/>
                <w:rFonts w:hint="eastAsia"/>
                <w:b w:val="0"/>
                <w:color w:val="auto"/>
              </w:rPr>
              <w:t>10</w:t>
            </w:r>
            <w:r w:rsidRPr="00011271">
              <w:rPr>
                <w:rStyle w:val="title1"/>
                <w:rFonts w:hint="eastAsia"/>
                <w:b w:val="0"/>
                <w:color w:val="auto"/>
              </w:rPr>
              <w:t>篇。这些工作为阐明机体对环境理化信息感知的生理与病理机制做出了突出贡献，为相关疾病的诊疗和药物开发奠定了基础，</w:t>
            </w:r>
            <w:r w:rsidRPr="00011271">
              <w:rPr>
                <w:rStyle w:val="title1"/>
                <w:rFonts w:hint="eastAsia"/>
                <w:b w:val="0"/>
                <w:color w:val="auto"/>
              </w:rPr>
              <w:t>Neuron</w:t>
            </w:r>
            <w:r w:rsidRPr="00011271">
              <w:rPr>
                <w:rStyle w:val="title1"/>
                <w:rFonts w:hint="eastAsia"/>
                <w:b w:val="0"/>
                <w:color w:val="auto"/>
              </w:rPr>
              <w:t>等杂志发表专评，《科技日报》等知名媒体进行了广泛报道，取得了良好的国际国内影响力。基于该项目成果在相关领域的贡献和影响力，特此推荐。</w:t>
            </w:r>
          </w:p>
        </w:tc>
      </w:tr>
    </w:tbl>
    <w:p w:rsidR="00D23DF0" w:rsidRDefault="00D23DF0" w:rsidP="00D23DF0">
      <w:pPr>
        <w:jc w:val="center"/>
        <w:rPr>
          <w:rFonts w:eastAsia="方正黑体简体"/>
          <w:sz w:val="32"/>
          <w:szCs w:val="22"/>
        </w:rPr>
      </w:pPr>
    </w:p>
    <w:p w:rsidR="00D23DF0" w:rsidRPr="000F7BD3" w:rsidRDefault="00D23DF0" w:rsidP="00D23DF0">
      <w:pPr>
        <w:jc w:val="center"/>
        <w:rPr>
          <w:rFonts w:eastAsia="方正黑体简体"/>
          <w:sz w:val="32"/>
          <w:szCs w:val="22"/>
        </w:rPr>
      </w:pPr>
      <w:r w:rsidRPr="000F7BD3">
        <w:rPr>
          <w:rFonts w:eastAsia="方正黑体简体"/>
          <w:sz w:val="32"/>
          <w:szCs w:val="22"/>
        </w:rPr>
        <w:lastRenderedPageBreak/>
        <w:t>六、代表性论文专著目录（不超过</w:t>
      </w:r>
      <w:r w:rsidRPr="000F7BD3">
        <w:rPr>
          <w:rFonts w:eastAsia="方正黑体简体"/>
          <w:sz w:val="32"/>
          <w:szCs w:val="22"/>
        </w:rPr>
        <w:t>8</w:t>
      </w:r>
      <w:r w:rsidRPr="000F7BD3">
        <w:rPr>
          <w:rFonts w:eastAsia="方正黑体简体"/>
          <w:sz w:val="32"/>
          <w:szCs w:val="22"/>
        </w:rPr>
        <w:t>篇）</w:t>
      </w: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0"/>
        <w:gridCol w:w="1525"/>
        <w:gridCol w:w="709"/>
        <w:gridCol w:w="992"/>
        <w:gridCol w:w="709"/>
        <w:gridCol w:w="992"/>
        <w:gridCol w:w="2014"/>
        <w:gridCol w:w="514"/>
        <w:gridCol w:w="600"/>
      </w:tblGrid>
      <w:tr w:rsidR="00D23DF0" w:rsidRPr="00622E97" w:rsidTr="00904255">
        <w:trPr>
          <w:trHeight w:val="20"/>
          <w:jc w:val="center"/>
        </w:trPr>
        <w:tc>
          <w:tcPr>
            <w:tcW w:w="450"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序号</w:t>
            </w:r>
          </w:p>
        </w:tc>
        <w:tc>
          <w:tcPr>
            <w:tcW w:w="152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论文专著名称</w:t>
            </w:r>
            <w:r w:rsidRPr="00622E97">
              <w:rPr>
                <w:rFonts w:eastAsia="仿宋_GB2312"/>
                <w:sz w:val="20"/>
                <w:szCs w:val="24"/>
              </w:rPr>
              <w:t>/</w:t>
            </w:r>
            <w:r w:rsidRPr="00622E97">
              <w:rPr>
                <w:rFonts w:eastAsia="仿宋_GB2312"/>
                <w:sz w:val="20"/>
                <w:szCs w:val="24"/>
              </w:rPr>
              <w:t>刊名</w:t>
            </w:r>
          </w:p>
        </w:tc>
        <w:tc>
          <w:tcPr>
            <w:tcW w:w="70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年卷页码（</w:t>
            </w:r>
            <w:r w:rsidRPr="00622E97">
              <w:rPr>
                <w:rFonts w:eastAsia="仿宋_GB2312"/>
                <w:sz w:val="20"/>
                <w:szCs w:val="24"/>
              </w:rPr>
              <w:t>xx</w:t>
            </w:r>
            <w:r w:rsidRPr="00622E97">
              <w:rPr>
                <w:rFonts w:eastAsia="仿宋_GB2312"/>
                <w:sz w:val="20"/>
                <w:szCs w:val="24"/>
              </w:rPr>
              <w:t>年</w:t>
            </w:r>
            <w:r w:rsidRPr="00622E97">
              <w:rPr>
                <w:rFonts w:eastAsia="仿宋_GB2312"/>
                <w:sz w:val="20"/>
                <w:szCs w:val="24"/>
              </w:rPr>
              <w:t>xx</w:t>
            </w:r>
            <w:r w:rsidRPr="00622E97">
              <w:rPr>
                <w:rFonts w:eastAsia="仿宋_GB2312"/>
                <w:sz w:val="20"/>
                <w:szCs w:val="24"/>
              </w:rPr>
              <w:t>卷</w:t>
            </w:r>
            <w:r w:rsidRPr="00622E97">
              <w:rPr>
                <w:rFonts w:eastAsia="仿宋_GB2312"/>
                <w:sz w:val="20"/>
                <w:szCs w:val="24"/>
              </w:rPr>
              <w:t>xx</w:t>
            </w:r>
            <w:r w:rsidRPr="00622E97">
              <w:rPr>
                <w:rFonts w:eastAsia="仿宋_GB2312"/>
                <w:sz w:val="20"/>
                <w:szCs w:val="24"/>
              </w:rPr>
              <w:t>页）</w:t>
            </w:r>
          </w:p>
        </w:tc>
        <w:tc>
          <w:tcPr>
            <w:tcW w:w="99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发表</w:t>
            </w:r>
          </w:p>
          <w:p w:rsidR="00D23DF0" w:rsidRPr="00622E97" w:rsidRDefault="00D23DF0" w:rsidP="00904255">
            <w:pPr>
              <w:jc w:val="center"/>
              <w:rPr>
                <w:rFonts w:eastAsia="仿宋_GB2312"/>
                <w:sz w:val="20"/>
                <w:szCs w:val="24"/>
              </w:rPr>
            </w:pPr>
            <w:r w:rsidRPr="00622E97">
              <w:rPr>
                <w:rFonts w:eastAsia="仿宋_GB2312"/>
                <w:sz w:val="20"/>
                <w:szCs w:val="24"/>
              </w:rPr>
              <w:t>时间</w:t>
            </w:r>
          </w:p>
          <w:p w:rsidR="00D23DF0" w:rsidRPr="00622E97" w:rsidRDefault="00D23DF0" w:rsidP="00904255">
            <w:pPr>
              <w:jc w:val="center"/>
              <w:rPr>
                <w:rFonts w:eastAsia="仿宋_GB2312"/>
                <w:sz w:val="20"/>
                <w:szCs w:val="24"/>
              </w:rPr>
            </w:pPr>
            <w:r w:rsidRPr="00622E97">
              <w:rPr>
                <w:rFonts w:eastAsia="仿宋_GB2312"/>
                <w:sz w:val="20"/>
                <w:szCs w:val="24"/>
              </w:rPr>
              <w:t>（年、月）</w:t>
            </w:r>
          </w:p>
        </w:tc>
        <w:tc>
          <w:tcPr>
            <w:tcW w:w="70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通讯</w:t>
            </w:r>
          </w:p>
          <w:p w:rsidR="00D23DF0" w:rsidRPr="00622E97" w:rsidRDefault="00D23DF0" w:rsidP="00904255">
            <w:pPr>
              <w:jc w:val="center"/>
              <w:rPr>
                <w:rFonts w:eastAsia="仿宋_GB2312"/>
                <w:sz w:val="20"/>
                <w:szCs w:val="24"/>
              </w:rPr>
            </w:pPr>
            <w:r w:rsidRPr="00622E97">
              <w:rPr>
                <w:rFonts w:eastAsia="仿宋_GB2312"/>
                <w:sz w:val="20"/>
                <w:szCs w:val="24"/>
              </w:rPr>
              <w:t>作者</w:t>
            </w:r>
          </w:p>
        </w:tc>
        <w:tc>
          <w:tcPr>
            <w:tcW w:w="99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第一</w:t>
            </w:r>
          </w:p>
          <w:p w:rsidR="00D23DF0" w:rsidRPr="00622E97" w:rsidRDefault="00D23DF0" w:rsidP="00904255">
            <w:pPr>
              <w:jc w:val="center"/>
              <w:rPr>
                <w:rFonts w:eastAsia="仿宋_GB2312"/>
                <w:sz w:val="20"/>
                <w:szCs w:val="24"/>
              </w:rPr>
            </w:pPr>
            <w:r w:rsidRPr="00622E97">
              <w:rPr>
                <w:rFonts w:eastAsia="仿宋_GB2312"/>
                <w:sz w:val="20"/>
                <w:szCs w:val="24"/>
              </w:rPr>
              <w:t>作者</w:t>
            </w:r>
          </w:p>
        </w:tc>
        <w:tc>
          <w:tcPr>
            <w:tcW w:w="201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所有作者（</w:t>
            </w:r>
            <w:proofErr w:type="gramStart"/>
            <w:r w:rsidRPr="00622E97">
              <w:rPr>
                <w:rFonts w:eastAsia="仿宋_GB2312"/>
                <w:sz w:val="20"/>
                <w:szCs w:val="24"/>
              </w:rPr>
              <w:t>按排</w:t>
            </w:r>
            <w:proofErr w:type="gramEnd"/>
            <w:r w:rsidRPr="00622E97">
              <w:rPr>
                <w:rFonts w:eastAsia="仿宋_GB2312"/>
                <w:sz w:val="20"/>
                <w:szCs w:val="24"/>
              </w:rPr>
              <w:t>序）</w:t>
            </w:r>
          </w:p>
        </w:tc>
        <w:tc>
          <w:tcPr>
            <w:tcW w:w="51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他引</w:t>
            </w:r>
          </w:p>
          <w:p w:rsidR="00D23DF0" w:rsidRPr="00622E97" w:rsidRDefault="00D23DF0" w:rsidP="00904255">
            <w:pPr>
              <w:jc w:val="center"/>
              <w:rPr>
                <w:rFonts w:eastAsia="仿宋_GB2312"/>
                <w:sz w:val="20"/>
                <w:szCs w:val="24"/>
              </w:rPr>
            </w:pPr>
            <w:r w:rsidRPr="00622E97">
              <w:rPr>
                <w:rFonts w:eastAsia="仿宋_GB2312"/>
                <w:sz w:val="20"/>
                <w:szCs w:val="24"/>
              </w:rPr>
              <w:t>总次数</w:t>
            </w:r>
          </w:p>
        </w:tc>
        <w:tc>
          <w:tcPr>
            <w:tcW w:w="6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23DF0" w:rsidRPr="00622E97" w:rsidRDefault="00D23DF0" w:rsidP="00904255">
            <w:pPr>
              <w:jc w:val="center"/>
              <w:rPr>
                <w:rFonts w:eastAsia="仿宋_GB2312"/>
                <w:sz w:val="20"/>
                <w:szCs w:val="24"/>
              </w:rPr>
            </w:pPr>
            <w:r w:rsidRPr="00622E97">
              <w:rPr>
                <w:rFonts w:eastAsia="仿宋_GB2312"/>
                <w:sz w:val="20"/>
                <w:szCs w:val="24"/>
              </w:rPr>
              <w:t>检索数据库</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1</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 xml:space="preserve">Sensory glia </w:t>
            </w:r>
            <w:proofErr w:type="gramStart"/>
            <w:r w:rsidRPr="00A658E8">
              <w:rPr>
                <w:sz w:val="24"/>
                <w:szCs w:val="24"/>
              </w:rPr>
              <w:t>detect</w:t>
            </w:r>
            <w:proofErr w:type="gramEnd"/>
            <w:r w:rsidRPr="00A658E8">
              <w:rPr>
                <w:sz w:val="24"/>
                <w:szCs w:val="24"/>
              </w:rPr>
              <w:t xml:space="preserve"> repulsive odorant and drive olfactory adaptation. </w:t>
            </w:r>
            <w:r w:rsidRPr="00A658E8">
              <w:rPr>
                <w:b/>
                <w:i/>
                <w:sz w:val="24"/>
                <w:szCs w:val="24"/>
              </w:rPr>
              <w:t>Neuron</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2020;108(4):707-721.</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2020</w:t>
            </w:r>
            <w:r w:rsidRPr="00A658E8">
              <w:rPr>
                <w:sz w:val="24"/>
                <w:szCs w:val="24"/>
              </w:rPr>
              <w:t>年</w:t>
            </w:r>
            <w:r w:rsidRPr="00A658E8">
              <w:rPr>
                <w:sz w:val="24"/>
                <w:szCs w:val="24"/>
              </w:rPr>
              <w:t>11</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段树民、康利军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段夺、张虎、岳晓敏、范月丹</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段夺、张虎、岳晓敏、范月丹、薛雅丹、邵佳杰、丁罡、李诗天、程汉奎、张小燕、陈杜、邹文娟、赵剑、王林美、王志萍、徐素宏、段树民、康利军</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24</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2</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 xml:space="preserve">TMC proteins modulate egg-laying and membrane excitability through a background leak conductance in </w:t>
            </w:r>
            <w:r w:rsidRPr="00A658E8">
              <w:rPr>
                <w:i/>
                <w:sz w:val="24"/>
                <w:szCs w:val="24"/>
              </w:rPr>
              <w:t>C. elegans</w:t>
            </w:r>
            <w:r w:rsidRPr="00A658E8">
              <w:rPr>
                <w:sz w:val="24"/>
                <w:szCs w:val="24"/>
              </w:rPr>
              <w:t xml:space="preserve">. </w:t>
            </w:r>
            <w:r w:rsidRPr="00A658E8">
              <w:rPr>
                <w:b/>
                <w:i/>
                <w:sz w:val="24"/>
                <w:szCs w:val="24"/>
              </w:rPr>
              <w:t>Neuron</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2018;97(3):571-585.</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2018</w:t>
            </w:r>
            <w:r w:rsidRPr="00A658E8">
              <w:rPr>
                <w:sz w:val="24"/>
                <w:szCs w:val="24"/>
              </w:rPr>
              <w:t>年</w:t>
            </w:r>
            <w:r w:rsidRPr="00A658E8">
              <w:rPr>
                <w:sz w:val="24"/>
                <w:szCs w:val="24"/>
              </w:rPr>
              <w:t>2</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肖睿、康利军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岳晓敏、赵剑、李笑</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岳晓敏、赵剑、李笑、范月丹、段夺、张小燕、邹文娟、盛毅、张婷、杨倩、罗建红、段树民、肖睿、康利军</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2</w:t>
            </w:r>
            <w:r w:rsidRPr="00A658E8">
              <w:rPr>
                <w:sz w:val="24"/>
                <w:szCs w:val="24"/>
              </w:rPr>
              <w:t>7</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3</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9F703D">
              <w:rPr>
                <w:i/>
                <w:sz w:val="24"/>
                <w:szCs w:val="24"/>
              </w:rPr>
              <w:t xml:space="preserve">Bifidobacterium </w:t>
            </w:r>
            <w:proofErr w:type="spellStart"/>
            <w:r w:rsidRPr="009F703D">
              <w:rPr>
                <w:i/>
                <w:sz w:val="24"/>
                <w:szCs w:val="24"/>
              </w:rPr>
              <w:t>adolescentis</w:t>
            </w:r>
            <w:proofErr w:type="spellEnd"/>
            <w:r w:rsidRPr="009F703D">
              <w:rPr>
                <w:sz w:val="24"/>
                <w:szCs w:val="24"/>
              </w:rPr>
              <w:t xml:space="preserve"> regulates catalase activity and host metabolism and improves </w:t>
            </w:r>
            <w:proofErr w:type="spellStart"/>
            <w:r w:rsidRPr="009F703D">
              <w:rPr>
                <w:sz w:val="24"/>
                <w:szCs w:val="24"/>
              </w:rPr>
              <w:t>healthspan</w:t>
            </w:r>
            <w:proofErr w:type="spellEnd"/>
            <w:r w:rsidRPr="009F703D">
              <w:rPr>
                <w:sz w:val="24"/>
                <w:szCs w:val="24"/>
              </w:rPr>
              <w:t xml:space="preserve"> and lifespan in multiple species.</w:t>
            </w:r>
            <w:r>
              <w:rPr>
                <w:sz w:val="24"/>
                <w:szCs w:val="24"/>
              </w:rPr>
              <w:t xml:space="preserve"> </w:t>
            </w:r>
            <w:r w:rsidRPr="009F703D">
              <w:rPr>
                <w:b/>
                <w:i/>
                <w:sz w:val="24"/>
                <w:szCs w:val="24"/>
              </w:rPr>
              <w:lastRenderedPageBreak/>
              <w:t>Nature Aging</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lastRenderedPageBreak/>
              <w:t>2021; 991-1001.</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2021</w:t>
            </w:r>
            <w:r w:rsidRPr="00A658E8">
              <w:rPr>
                <w:sz w:val="24"/>
                <w:szCs w:val="24"/>
              </w:rPr>
              <w:t>年</w:t>
            </w:r>
            <w:r w:rsidRPr="00A658E8">
              <w:rPr>
                <w:sz w:val="24"/>
                <w:szCs w:val="24"/>
              </w:rPr>
              <w:t>11</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proofErr w:type="gramStart"/>
            <w:r w:rsidRPr="00A658E8">
              <w:rPr>
                <w:sz w:val="24"/>
                <w:szCs w:val="24"/>
              </w:rPr>
              <w:t>姒</w:t>
            </w:r>
            <w:proofErr w:type="gramEnd"/>
            <w:r w:rsidRPr="00A658E8">
              <w:rPr>
                <w:sz w:val="24"/>
                <w:szCs w:val="24"/>
              </w:rPr>
              <w:t>健敏、康利军、王良静</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陈淑洁、陈璐祎</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陈淑洁、陈璐祎、齐亚东、徐继蕾、葛齐伟、范月丹、陈杜、张雅雯、王岚、侯彤瑶、杨小航、席咏梅、</w:t>
            </w:r>
            <w:proofErr w:type="gramStart"/>
            <w:r w:rsidRPr="00A658E8">
              <w:rPr>
                <w:sz w:val="24"/>
                <w:szCs w:val="24"/>
              </w:rPr>
              <w:t>姒</w:t>
            </w:r>
            <w:proofErr w:type="gramEnd"/>
            <w:r w:rsidRPr="00A658E8">
              <w:rPr>
                <w:sz w:val="24"/>
                <w:szCs w:val="24"/>
              </w:rPr>
              <w:t>健敏、康利军、王良静</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16</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4</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7C2551">
              <w:rPr>
                <w:sz w:val="24"/>
                <w:szCs w:val="24"/>
              </w:rPr>
              <w:t xml:space="preserve">Decoding the intensity of sensory input by two glutamate receptors in one </w:t>
            </w:r>
            <w:r w:rsidRPr="007C2551">
              <w:rPr>
                <w:i/>
                <w:sz w:val="24"/>
                <w:szCs w:val="24"/>
              </w:rPr>
              <w:t xml:space="preserve">C. elegans </w:t>
            </w:r>
            <w:proofErr w:type="spellStart"/>
            <w:proofErr w:type="gramStart"/>
            <w:r w:rsidRPr="007C2551">
              <w:rPr>
                <w:sz w:val="24"/>
                <w:szCs w:val="24"/>
              </w:rPr>
              <w:t>interneuron.</w:t>
            </w:r>
            <w:r w:rsidRPr="007C2551">
              <w:rPr>
                <w:b/>
                <w:i/>
                <w:sz w:val="24"/>
                <w:szCs w:val="24"/>
              </w:rPr>
              <w:t>Nature</w:t>
            </w:r>
            <w:proofErr w:type="spellEnd"/>
            <w:proofErr w:type="gramEnd"/>
            <w:r w:rsidRPr="007C2551">
              <w:rPr>
                <w:b/>
                <w:i/>
                <w:sz w:val="24"/>
                <w:szCs w:val="24"/>
              </w:rPr>
              <w:t xml:space="preserve"> Communications</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2018;9(1):4311.</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2018</w:t>
            </w:r>
            <w:r w:rsidRPr="00A658E8">
              <w:rPr>
                <w:sz w:val="24"/>
                <w:szCs w:val="24"/>
              </w:rPr>
              <w:t>年</w:t>
            </w:r>
            <w:r w:rsidRPr="00A658E8">
              <w:rPr>
                <w:sz w:val="24"/>
                <w:szCs w:val="24"/>
              </w:rPr>
              <w:t>10</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纪伟、康利军、徐涛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邹文娟、付家俊、张海宁</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邹文娟、付家俊、张海宁、杜康、黄文明、于俊梅、李诗天、范月丹、</w:t>
            </w:r>
            <w:r w:rsidRPr="00A658E8">
              <w:rPr>
                <w:sz w:val="24"/>
                <w:szCs w:val="24"/>
              </w:rPr>
              <w:t>Howard Baylis</w:t>
            </w:r>
            <w:r w:rsidRPr="00A658E8">
              <w:rPr>
                <w:sz w:val="24"/>
                <w:szCs w:val="24"/>
              </w:rPr>
              <w:t>、高尚</w:t>
            </w:r>
            <w:proofErr w:type="gramStart"/>
            <w:r w:rsidRPr="00A658E8">
              <w:rPr>
                <w:sz w:val="24"/>
                <w:szCs w:val="24"/>
              </w:rPr>
              <w:t>邦</w:t>
            </w:r>
            <w:proofErr w:type="gramEnd"/>
            <w:r w:rsidRPr="00A658E8">
              <w:rPr>
                <w:sz w:val="24"/>
                <w:szCs w:val="24"/>
              </w:rPr>
              <w:t>、肖睿、纪伟、康利军、徐涛</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27</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5</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F45CC3">
              <w:rPr>
                <w:sz w:val="24"/>
                <w:szCs w:val="24"/>
              </w:rPr>
              <w:t xml:space="preserve">Molecular Crux of Hair Cell </w:t>
            </w:r>
            <w:proofErr w:type="spellStart"/>
            <w:r w:rsidRPr="00F45CC3">
              <w:rPr>
                <w:sz w:val="24"/>
                <w:szCs w:val="24"/>
              </w:rPr>
              <w:t>Mechanotransduction</w:t>
            </w:r>
            <w:proofErr w:type="spellEnd"/>
            <w:r w:rsidRPr="00F45CC3">
              <w:rPr>
                <w:sz w:val="24"/>
                <w:szCs w:val="24"/>
              </w:rPr>
              <w:t xml:space="preserve"> Machinery.</w:t>
            </w:r>
            <w:r>
              <w:rPr>
                <w:sz w:val="24"/>
                <w:szCs w:val="24"/>
              </w:rPr>
              <w:t xml:space="preserve"> </w:t>
            </w:r>
            <w:r w:rsidRPr="00F45CC3">
              <w:rPr>
                <w:b/>
                <w:i/>
                <w:sz w:val="24"/>
                <w:szCs w:val="24"/>
              </w:rPr>
              <w:t>Neuron</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2020;107(3):404-406</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2020</w:t>
            </w:r>
            <w:r w:rsidRPr="00A658E8">
              <w:rPr>
                <w:sz w:val="24"/>
                <w:szCs w:val="24"/>
              </w:rPr>
              <w:t>年</w:t>
            </w:r>
            <w:r w:rsidRPr="00A658E8">
              <w:rPr>
                <w:sz w:val="24"/>
                <w:szCs w:val="24"/>
              </w:rPr>
              <w:t>8</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康利军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Umar Al-Sheikh</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Umar Al-Sheikh</w:t>
            </w:r>
            <w:r w:rsidRPr="00A658E8">
              <w:rPr>
                <w:sz w:val="24"/>
                <w:szCs w:val="24"/>
              </w:rPr>
              <w:t>、康利军</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5</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6</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3442FD">
              <w:rPr>
                <w:sz w:val="24"/>
                <w:szCs w:val="24"/>
              </w:rPr>
              <w:t>Ultrasound neuro-modulation chip: activation of sensory neurons in Caenorhabditis elegans by surface acoustic waves.</w:t>
            </w:r>
            <w:r>
              <w:rPr>
                <w:sz w:val="24"/>
                <w:szCs w:val="24"/>
              </w:rPr>
              <w:t xml:space="preserve"> </w:t>
            </w:r>
            <w:r w:rsidRPr="003442FD">
              <w:rPr>
                <w:b/>
                <w:i/>
                <w:sz w:val="24"/>
                <w:szCs w:val="24"/>
              </w:rPr>
              <w:t>Lab Chip</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2017;17(10):1725-1731</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2017</w:t>
            </w:r>
            <w:r w:rsidRPr="00A658E8">
              <w:rPr>
                <w:sz w:val="24"/>
                <w:szCs w:val="24"/>
              </w:rPr>
              <w:t>年</w:t>
            </w:r>
            <w:r w:rsidRPr="00A658E8">
              <w:rPr>
                <w:sz w:val="24"/>
                <w:szCs w:val="24"/>
              </w:rPr>
              <w:t>5</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康利军、孟龙、郑海荣</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周伟、王晶晶</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周伟、王晶晶、王凯悦、黄斌、刘丽丽、李菲、</w:t>
            </w:r>
            <w:proofErr w:type="gramStart"/>
            <w:r w:rsidRPr="00A658E8">
              <w:rPr>
                <w:sz w:val="24"/>
                <w:szCs w:val="24"/>
              </w:rPr>
              <w:t>蔡</w:t>
            </w:r>
            <w:proofErr w:type="gramEnd"/>
            <w:r w:rsidRPr="00A658E8">
              <w:rPr>
                <w:sz w:val="24"/>
                <w:szCs w:val="24"/>
              </w:rPr>
              <w:t>飞燕、陈燕、刘鑫、张小燕、程汉奎、康利军、孟龙、郑海荣</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65</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7</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D874E9">
              <w:rPr>
                <w:sz w:val="24"/>
                <w:szCs w:val="24"/>
              </w:rPr>
              <w:t xml:space="preserve">Serotonergic neuron ADF modulates avoidance behaviors by inhibiting sensory neurons in </w:t>
            </w:r>
            <w:r w:rsidRPr="00D874E9">
              <w:rPr>
                <w:i/>
                <w:sz w:val="24"/>
                <w:szCs w:val="24"/>
              </w:rPr>
              <w:t xml:space="preserve">C. elegans.  </w:t>
            </w:r>
            <w:r w:rsidRPr="00D874E9">
              <w:rPr>
                <w:b/>
                <w:i/>
                <w:sz w:val="24"/>
                <w:szCs w:val="24"/>
              </w:rPr>
              <w:t xml:space="preserve">European </w:t>
            </w:r>
            <w:r w:rsidRPr="00D874E9">
              <w:rPr>
                <w:b/>
                <w:i/>
                <w:sz w:val="24"/>
                <w:szCs w:val="24"/>
              </w:rPr>
              <w:lastRenderedPageBreak/>
              <w:t>Journal of Physiology</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lastRenderedPageBreak/>
              <w:t>2019;471,357–363</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2019</w:t>
            </w:r>
            <w:r w:rsidRPr="00A658E8">
              <w:rPr>
                <w:sz w:val="24"/>
                <w:szCs w:val="24"/>
              </w:rPr>
              <w:t>年</w:t>
            </w:r>
            <w:r w:rsidRPr="00A658E8">
              <w:rPr>
                <w:sz w:val="24"/>
                <w:szCs w:val="24"/>
              </w:rPr>
              <w:t>2</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邹文娟、康利军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邵佳杰、张小燕</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proofErr w:type="spellStart"/>
            <w:r w:rsidRPr="00A658E8">
              <w:rPr>
                <w:sz w:val="24"/>
                <w:szCs w:val="24"/>
              </w:rPr>
              <w:t>Jiajie</w:t>
            </w:r>
            <w:proofErr w:type="spellEnd"/>
            <w:r w:rsidRPr="00A658E8">
              <w:rPr>
                <w:sz w:val="24"/>
                <w:szCs w:val="24"/>
              </w:rPr>
              <w:t xml:space="preserve"> Shao 1, </w:t>
            </w:r>
            <w:proofErr w:type="spellStart"/>
            <w:r w:rsidRPr="00A658E8">
              <w:rPr>
                <w:sz w:val="24"/>
                <w:szCs w:val="24"/>
              </w:rPr>
              <w:t>Xiaoyan</w:t>
            </w:r>
            <w:proofErr w:type="spellEnd"/>
            <w:r w:rsidRPr="00A658E8">
              <w:rPr>
                <w:sz w:val="24"/>
                <w:szCs w:val="24"/>
              </w:rPr>
              <w:t xml:space="preserve"> Zhang 1, </w:t>
            </w:r>
            <w:proofErr w:type="spellStart"/>
            <w:r w:rsidRPr="00A658E8">
              <w:rPr>
                <w:sz w:val="24"/>
                <w:szCs w:val="24"/>
              </w:rPr>
              <w:t>Hankui</w:t>
            </w:r>
            <w:proofErr w:type="spellEnd"/>
            <w:r w:rsidRPr="00A658E8">
              <w:rPr>
                <w:sz w:val="24"/>
                <w:szCs w:val="24"/>
              </w:rPr>
              <w:t xml:space="preserve"> Cheng 1, </w:t>
            </w:r>
            <w:proofErr w:type="spellStart"/>
            <w:r w:rsidRPr="00A658E8">
              <w:rPr>
                <w:sz w:val="24"/>
                <w:szCs w:val="24"/>
              </w:rPr>
              <w:t>Xiaomin</w:t>
            </w:r>
            <w:proofErr w:type="spellEnd"/>
            <w:r w:rsidRPr="00A658E8">
              <w:rPr>
                <w:sz w:val="24"/>
                <w:szCs w:val="24"/>
              </w:rPr>
              <w:t xml:space="preserve"> Yue 1, </w:t>
            </w:r>
            <w:proofErr w:type="spellStart"/>
            <w:r w:rsidRPr="00A658E8">
              <w:rPr>
                <w:sz w:val="24"/>
                <w:szCs w:val="24"/>
              </w:rPr>
              <w:t>Wenjuan</w:t>
            </w:r>
            <w:proofErr w:type="spellEnd"/>
            <w:r w:rsidRPr="00A658E8">
              <w:rPr>
                <w:sz w:val="24"/>
                <w:szCs w:val="24"/>
              </w:rPr>
              <w:t xml:space="preserve"> Zou 2, Lijun Kang 3</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Pr>
                <w:sz w:val="24"/>
                <w:szCs w:val="24"/>
              </w:rPr>
              <w:t>8</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A658E8" w:rsidRDefault="00D23DF0" w:rsidP="00904255">
            <w:pPr>
              <w:jc w:val="center"/>
              <w:rPr>
                <w:sz w:val="24"/>
                <w:szCs w:val="24"/>
              </w:rPr>
            </w:pPr>
            <w:r w:rsidRPr="00A658E8">
              <w:rPr>
                <w:sz w:val="24"/>
                <w:szCs w:val="24"/>
              </w:rPr>
              <w:t>8</w:t>
            </w:r>
          </w:p>
        </w:tc>
        <w:tc>
          <w:tcPr>
            <w:tcW w:w="1525"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867422">
              <w:rPr>
                <w:sz w:val="24"/>
                <w:szCs w:val="24"/>
              </w:rPr>
              <w:t xml:space="preserve">Polymodal functionalities of </w:t>
            </w:r>
            <w:r w:rsidRPr="00867422">
              <w:rPr>
                <w:i/>
                <w:sz w:val="24"/>
                <w:szCs w:val="24"/>
              </w:rPr>
              <w:t>C. elegans</w:t>
            </w:r>
            <w:r w:rsidRPr="00867422">
              <w:rPr>
                <w:sz w:val="24"/>
                <w:szCs w:val="24"/>
              </w:rPr>
              <w:t xml:space="preserve"> OLL neurons in </w:t>
            </w:r>
            <w:proofErr w:type="spellStart"/>
            <w:r w:rsidRPr="00867422">
              <w:rPr>
                <w:sz w:val="24"/>
                <w:szCs w:val="24"/>
              </w:rPr>
              <w:t>mechanosensation</w:t>
            </w:r>
            <w:proofErr w:type="spellEnd"/>
            <w:r w:rsidRPr="00867422">
              <w:rPr>
                <w:sz w:val="24"/>
                <w:szCs w:val="24"/>
              </w:rPr>
              <w:t xml:space="preserve"> and </w:t>
            </w:r>
            <w:proofErr w:type="spellStart"/>
            <w:r w:rsidRPr="00867422">
              <w:rPr>
                <w:sz w:val="24"/>
                <w:szCs w:val="24"/>
              </w:rPr>
              <w:t>thermosensation</w:t>
            </w:r>
            <w:proofErr w:type="spellEnd"/>
            <w:r w:rsidRPr="00867422">
              <w:rPr>
                <w:sz w:val="24"/>
                <w:szCs w:val="24"/>
              </w:rPr>
              <w:t>.</w:t>
            </w:r>
            <w:r>
              <w:rPr>
                <w:sz w:val="24"/>
                <w:szCs w:val="24"/>
              </w:rPr>
              <w:t xml:space="preserve"> </w:t>
            </w:r>
            <w:r w:rsidRPr="00867422">
              <w:rPr>
                <w:b/>
                <w:i/>
                <w:sz w:val="24"/>
                <w:szCs w:val="24"/>
              </w:rPr>
              <w:t>Neuroscience Bulletin</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2021;37(5):611-622</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2021</w:t>
            </w:r>
            <w:r w:rsidRPr="00A658E8">
              <w:rPr>
                <w:sz w:val="24"/>
                <w:szCs w:val="24"/>
              </w:rPr>
              <w:t>年</w:t>
            </w:r>
            <w:r w:rsidRPr="00A658E8">
              <w:rPr>
                <w:sz w:val="24"/>
                <w:szCs w:val="24"/>
              </w:rPr>
              <w:t>5</w:t>
            </w:r>
            <w:r w:rsidRPr="00A658E8">
              <w:rPr>
                <w:sz w:val="24"/>
                <w:szCs w:val="24"/>
              </w:rPr>
              <w:t>月</w:t>
            </w:r>
          </w:p>
        </w:tc>
        <w:tc>
          <w:tcPr>
            <w:tcW w:w="709"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康利军</w:t>
            </w:r>
          </w:p>
        </w:tc>
        <w:tc>
          <w:tcPr>
            <w:tcW w:w="992"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范月丹、邹文娟、刘佳、</w:t>
            </w:r>
            <w:r w:rsidRPr="00A658E8">
              <w:rPr>
                <w:sz w:val="24"/>
                <w:szCs w:val="24"/>
              </w:rPr>
              <w:t>Umar Al-Sheikh</w:t>
            </w:r>
          </w:p>
        </w:tc>
        <w:tc>
          <w:tcPr>
            <w:tcW w:w="20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范月丹、邹文娟、刘佳、</w:t>
            </w:r>
            <w:r w:rsidRPr="00A658E8">
              <w:rPr>
                <w:sz w:val="24"/>
                <w:szCs w:val="24"/>
              </w:rPr>
              <w:t>Umar Al-Sheikh</w:t>
            </w:r>
            <w:r w:rsidRPr="00A658E8">
              <w:rPr>
                <w:sz w:val="24"/>
                <w:szCs w:val="24"/>
              </w:rPr>
              <w:t>、程汉奎、段夺、陈杜、刘思嫣、陈璐祎、徐继蕾、康利军</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1</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A658E8" w:rsidRDefault="00D23DF0" w:rsidP="00904255">
            <w:pPr>
              <w:jc w:val="left"/>
              <w:rPr>
                <w:sz w:val="24"/>
                <w:szCs w:val="24"/>
              </w:rPr>
            </w:pPr>
            <w:r w:rsidRPr="00A658E8">
              <w:rPr>
                <w:sz w:val="24"/>
                <w:szCs w:val="24"/>
              </w:rPr>
              <w:t>Web of Science</w:t>
            </w:r>
          </w:p>
        </w:tc>
      </w:tr>
      <w:tr w:rsidR="00D23DF0" w:rsidRPr="00622E97" w:rsidTr="00904255">
        <w:trPr>
          <w:trHeight w:val="20"/>
          <w:jc w:val="center"/>
        </w:trPr>
        <w:tc>
          <w:tcPr>
            <w:tcW w:w="450" w:type="dxa"/>
            <w:tcBorders>
              <w:top w:val="single" w:sz="4" w:space="0" w:color="auto"/>
              <w:left w:val="single" w:sz="8" w:space="0" w:color="auto"/>
              <w:bottom w:val="single" w:sz="4" w:space="0" w:color="auto"/>
              <w:right w:val="single" w:sz="4" w:space="0" w:color="auto"/>
            </w:tcBorders>
            <w:vAlign w:val="center"/>
          </w:tcPr>
          <w:p w:rsidR="00D23DF0" w:rsidRPr="00622E97" w:rsidRDefault="00D23DF0" w:rsidP="00904255">
            <w:pPr>
              <w:jc w:val="center"/>
              <w:rPr>
                <w:rFonts w:eastAsia="仿宋_GB2312"/>
                <w:sz w:val="20"/>
                <w:szCs w:val="24"/>
              </w:rPr>
            </w:pPr>
          </w:p>
        </w:tc>
        <w:tc>
          <w:tcPr>
            <w:tcW w:w="6941" w:type="dxa"/>
            <w:gridSpan w:val="6"/>
            <w:tcBorders>
              <w:top w:val="single" w:sz="4" w:space="0" w:color="auto"/>
              <w:left w:val="single" w:sz="4" w:space="0" w:color="auto"/>
              <w:bottom w:val="single" w:sz="4" w:space="0" w:color="auto"/>
              <w:right w:val="single" w:sz="4" w:space="0" w:color="auto"/>
            </w:tcBorders>
            <w:vAlign w:val="center"/>
          </w:tcPr>
          <w:p w:rsidR="00D23DF0" w:rsidRPr="00622E97" w:rsidRDefault="00D23DF0" w:rsidP="00904255">
            <w:pPr>
              <w:jc w:val="right"/>
              <w:rPr>
                <w:rFonts w:eastAsia="仿宋_GB2312"/>
                <w:sz w:val="20"/>
                <w:szCs w:val="24"/>
              </w:rPr>
            </w:pPr>
            <w:r w:rsidRPr="00622E97">
              <w:rPr>
                <w:rFonts w:eastAsia="仿宋_GB2312"/>
                <w:sz w:val="20"/>
                <w:szCs w:val="24"/>
              </w:rPr>
              <w:t>合计</w:t>
            </w:r>
          </w:p>
        </w:tc>
        <w:tc>
          <w:tcPr>
            <w:tcW w:w="514" w:type="dxa"/>
            <w:tcBorders>
              <w:top w:val="single" w:sz="4" w:space="0" w:color="auto"/>
              <w:left w:val="single" w:sz="4" w:space="0" w:color="auto"/>
              <w:bottom w:val="single" w:sz="4" w:space="0" w:color="auto"/>
              <w:right w:val="single" w:sz="4" w:space="0" w:color="auto"/>
            </w:tcBorders>
            <w:vAlign w:val="center"/>
          </w:tcPr>
          <w:p w:rsidR="00D23DF0" w:rsidRPr="00622E97" w:rsidRDefault="00D23DF0" w:rsidP="00904255">
            <w:pPr>
              <w:rPr>
                <w:rFonts w:eastAsia="仿宋_GB2312"/>
                <w:sz w:val="20"/>
                <w:szCs w:val="24"/>
              </w:rPr>
            </w:pPr>
            <w:r>
              <w:rPr>
                <w:rFonts w:eastAsia="仿宋_GB2312"/>
                <w:sz w:val="20"/>
                <w:szCs w:val="24"/>
              </w:rPr>
              <w:t>165</w:t>
            </w:r>
          </w:p>
        </w:tc>
        <w:tc>
          <w:tcPr>
            <w:tcW w:w="600" w:type="dxa"/>
            <w:tcBorders>
              <w:top w:val="single" w:sz="4" w:space="0" w:color="auto"/>
              <w:left w:val="single" w:sz="4" w:space="0" w:color="auto"/>
              <w:bottom w:val="single" w:sz="4" w:space="0" w:color="auto"/>
              <w:right w:val="single" w:sz="4" w:space="0" w:color="auto"/>
            </w:tcBorders>
            <w:vAlign w:val="center"/>
          </w:tcPr>
          <w:p w:rsidR="00D23DF0" w:rsidRPr="00622E97" w:rsidRDefault="00D23DF0" w:rsidP="00904255">
            <w:pPr>
              <w:rPr>
                <w:rFonts w:eastAsia="仿宋_GB2312"/>
                <w:sz w:val="20"/>
                <w:szCs w:val="24"/>
              </w:rPr>
            </w:pPr>
          </w:p>
        </w:tc>
      </w:tr>
    </w:tbl>
    <w:p w:rsidR="00D23DF0" w:rsidRPr="000F7BD3" w:rsidRDefault="00D23DF0" w:rsidP="00D23DF0"/>
    <w:p w:rsidR="00D23DF0" w:rsidRPr="00BD6427" w:rsidRDefault="00D23DF0" w:rsidP="00D23DF0"/>
    <w:p w:rsidR="00C97205" w:rsidRDefault="00C97205">
      <w:pPr>
        <w:adjustRightInd w:val="0"/>
        <w:snapToGrid w:val="0"/>
        <w:spacing w:line="560" w:lineRule="exact"/>
        <w:rPr>
          <w:rFonts w:eastAsia="仿宋_GB2312"/>
          <w:sz w:val="32"/>
          <w:szCs w:val="32"/>
        </w:rPr>
      </w:pPr>
    </w:p>
    <w:sectPr w:rsidR="00C97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lYjc3MGRiNzI1MDY1NDgwNjBjYzEyMDk3NjZlNGEifQ=="/>
  </w:docVars>
  <w:rsids>
    <w:rsidRoot w:val="5E6444A7"/>
    <w:rsid w:val="00011271"/>
    <w:rsid w:val="00722E51"/>
    <w:rsid w:val="00835905"/>
    <w:rsid w:val="00AA1953"/>
    <w:rsid w:val="00C47343"/>
    <w:rsid w:val="00C97205"/>
    <w:rsid w:val="00D23DF0"/>
    <w:rsid w:val="00F51A57"/>
    <w:rsid w:val="5E64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6904B"/>
  <w15:docId w15:val="{2D10727F-D7A3-458F-AE47-635B0BE8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七月份的尾巴尖</dc:creator>
  <cp:lastModifiedBy>WZ7040</cp:lastModifiedBy>
  <cp:revision>4</cp:revision>
  <dcterms:created xsi:type="dcterms:W3CDTF">2024-08-08T12:11:00Z</dcterms:created>
  <dcterms:modified xsi:type="dcterms:W3CDTF">2024-08-19T07:15:00Z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180F230D64D0449FBA23154BFB52E4E5_11</vt:lpwstr>
  </property>
</Properties>
</file>