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提名奖项：自然科学奖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7E35E5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E35E5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空间匹配隐形材料机理与实验研究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7E35E5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E35E5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7E35E5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E35E5" w:rsidRPr="007A378A" w:rsidRDefault="007E35E5" w:rsidP="007E35E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E35E5" w:rsidRDefault="007E35E5" w:rsidP="007E35E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7E35E5" w:rsidRPr="007A378A" w:rsidRDefault="007E35E5" w:rsidP="007E35E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7E35E5" w:rsidRPr="00FB63A8" w:rsidRDefault="007E35E5" w:rsidP="007E35E5">
            <w:pPr>
              <w:rPr>
                <w:rFonts w:eastAsia="仿宋_GB2312"/>
                <w:bCs/>
                <w:sz w:val="24"/>
                <w:szCs w:val="24"/>
              </w:rPr>
            </w:pPr>
            <w:r w:rsidRPr="00FB63A8">
              <w:rPr>
                <w:rFonts w:eastAsia="仿宋_GB2312"/>
                <w:bCs/>
                <w:sz w:val="24"/>
                <w:szCs w:val="24"/>
              </w:rPr>
              <w:t xml:space="preserve">[1]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Dexin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Ye;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Zhiyu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Wang;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Kuiwen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Xu; Huan Li;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Jiangtao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Huangfu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Zheng Wang;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Lixin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Ran*; Ultrawideband dispersion control of a metamaterial surface for perfectly-matched-layer-like absorption, Physical Review Letters, 2013, 111(18), 187402.</w:t>
            </w:r>
          </w:p>
          <w:p w:rsidR="007E35E5" w:rsidRPr="00FB63A8" w:rsidRDefault="007E35E5" w:rsidP="007E35E5">
            <w:pPr>
              <w:rPr>
                <w:rFonts w:eastAsia="仿宋_GB2312"/>
                <w:bCs/>
                <w:sz w:val="24"/>
                <w:szCs w:val="24"/>
              </w:rPr>
            </w:pPr>
            <w:r w:rsidRPr="00FB63A8">
              <w:rPr>
                <w:rFonts w:eastAsia="仿宋_GB2312"/>
                <w:bCs/>
                <w:sz w:val="24"/>
                <w:szCs w:val="24"/>
              </w:rPr>
              <w:t xml:space="preserve">[2]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Dexin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Ye;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Kihun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Chang;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Lixin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Ran; Hao Xin*; Microwave gain medium with negative refractive index, Nature </w:t>
            </w:r>
            <w:r w:rsidR="00585EF4">
              <w:rPr>
                <w:rFonts w:eastAsia="仿宋_GB2312"/>
                <w:bCs/>
                <w:sz w:val="24"/>
                <w:szCs w:val="24"/>
              </w:rPr>
              <w:t>C</w:t>
            </w:r>
            <w:r w:rsidRPr="00FB63A8">
              <w:rPr>
                <w:rFonts w:eastAsia="仿宋_GB2312"/>
                <w:bCs/>
                <w:sz w:val="24"/>
                <w:szCs w:val="24"/>
              </w:rPr>
              <w:t>ommunications, 2014, 5: 5841-5847.</w:t>
            </w:r>
          </w:p>
          <w:p w:rsidR="007E35E5" w:rsidRPr="00FB63A8" w:rsidRDefault="007E35E5" w:rsidP="007E35E5">
            <w:pPr>
              <w:rPr>
                <w:rFonts w:eastAsia="仿宋_GB2312"/>
                <w:bCs/>
                <w:sz w:val="24"/>
                <w:szCs w:val="24"/>
              </w:rPr>
            </w:pPr>
            <w:r w:rsidRPr="00FB63A8">
              <w:rPr>
                <w:rFonts w:eastAsia="仿宋_GB2312"/>
                <w:bCs/>
                <w:sz w:val="24"/>
                <w:szCs w:val="24"/>
              </w:rPr>
              <w:t xml:space="preserve">[3] Dexin Ye*; Cheng Cao;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Tianyi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Zhou;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Jiangtao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Huangfu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Guoan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Zheng;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Lixin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Ran*; Observation of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reflectionless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absorption due to spatial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Kramers-Kronig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profile, Nature </w:t>
            </w:r>
            <w:r w:rsidR="00314A61">
              <w:rPr>
                <w:rFonts w:eastAsia="仿宋_GB2312"/>
                <w:bCs/>
                <w:sz w:val="24"/>
                <w:szCs w:val="24"/>
              </w:rPr>
              <w:t>C</w:t>
            </w:r>
            <w:r w:rsidRPr="00FB63A8">
              <w:rPr>
                <w:rFonts w:eastAsia="仿宋_GB2312"/>
                <w:bCs/>
                <w:sz w:val="24"/>
                <w:szCs w:val="24"/>
              </w:rPr>
              <w:t>ommunications, 2017, 8(51).</w:t>
            </w:r>
          </w:p>
          <w:p w:rsidR="007E35E5" w:rsidRPr="00FB63A8" w:rsidRDefault="007E35E5" w:rsidP="007E35E5">
            <w:pPr>
              <w:rPr>
                <w:rFonts w:eastAsia="仿宋_GB2312"/>
                <w:bCs/>
                <w:sz w:val="24"/>
                <w:szCs w:val="24"/>
              </w:rPr>
            </w:pPr>
            <w:r w:rsidRPr="00FB63A8">
              <w:rPr>
                <w:rFonts w:eastAsia="仿宋_GB2312"/>
                <w:bCs/>
                <w:sz w:val="24"/>
                <w:szCs w:val="24"/>
              </w:rPr>
              <w:t xml:space="preserve">[4]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Dexin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Ye; Ling Lu</w:t>
            </w:r>
            <w:r w:rsidR="006B6948" w:rsidRPr="00FB63A8">
              <w:rPr>
                <w:rFonts w:eastAsia="仿宋_GB2312"/>
                <w:bCs/>
                <w:sz w:val="24"/>
                <w:szCs w:val="24"/>
              </w:rPr>
              <w:t>*</w:t>
            </w:r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Jone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D.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Joannopoulos</w:t>
            </w:r>
            <w:proofErr w:type="spellEnd"/>
            <w:r w:rsidR="006B6948" w:rsidRPr="00FB63A8">
              <w:rPr>
                <w:rFonts w:eastAsia="仿宋_GB2312"/>
                <w:bCs/>
                <w:sz w:val="24"/>
                <w:szCs w:val="24"/>
              </w:rPr>
              <w:t>*</w:t>
            </w:r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Marin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Soljacic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Lixin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Ran*; Invisible metallic mesh, Proceedings of the National Academy of Sciences of the United States of America, 2016, 113(10): 2568-2572.</w:t>
            </w:r>
          </w:p>
          <w:p w:rsidR="007E35E5" w:rsidRPr="00FB63A8" w:rsidRDefault="007E35E5" w:rsidP="007E35E5">
            <w:pPr>
              <w:rPr>
                <w:rFonts w:eastAsia="仿宋_GB2312"/>
                <w:bCs/>
                <w:sz w:val="24"/>
                <w:szCs w:val="24"/>
              </w:rPr>
            </w:pPr>
            <w:r w:rsidRPr="00FB63A8">
              <w:rPr>
                <w:rFonts w:eastAsia="仿宋_GB2312"/>
                <w:bCs/>
                <w:sz w:val="24"/>
                <w:szCs w:val="24"/>
              </w:rPr>
              <w:t xml:space="preserve">[5]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Jiangtao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Huangfu</w:t>
            </w:r>
            <w:proofErr w:type="spellEnd"/>
            <w:r w:rsidR="006B6948" w:rsidRPr="00FB63A8">
              <w:rPr>
                <w:rFonts w:eastAsia="仿宋_GB2312"/>
                <w:bCs/>
                <w:sz w:val="24"/>
                <w:szCs w:val="24"/>
              </w:rPr>
              <w:t>*</w:t>
            </w:r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Lixin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Ran;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Hongsheng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Chen;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Xianmin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Zhang;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Kangsheng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Chen; Tomasz M.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Grzegorczyk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Jinau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Kong; Experimental confirmation of negative refractive index of a metamaterial composed of Ω-like metallic patterns, Applied Physics Letters, 2004, 84(9): 1537-1539. </w:t>
            </w:r>
          </w:p>
          <w:p w:rsidR="007E35E5" w:rsidRPr="00FB63A8" w:rsidRDefault="007E35E5" w:rsidP="007E35E5">
            <w:pPr>
              <w:rPr>
                <w:rFonts w:eastAsia="仿宋_GB2312"/>
                <w:bCs/>
                <w:sz w:val="24"/>
                <w:szCs w:val="24"/>
              </w:rPr>
            </w:pPr>
            <w:r w:rsidRPr="00FB63A8">
              <w:rPr>
                <w:rFonts w:eastAsia="仿宋_GB2312"/>
                <w:bCs/>
                <w:sz w:val="24"/>
                <w:szCs w:val="24"/>
              </w:rPr>
              <w:t xml:space="preserve">[6] Rong Wang;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Dexin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Ye*;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Shiwei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Dong;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Zhengyu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Peng; Yannick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Salamin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Fazhong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Shen;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Jiangtao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Huangfu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Changzhi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Li;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Lixin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Ran; Optimal matched rectifying surface for space solar power satellite applications, IEEE Transactions on Microwave Theory and Techniques, 2014, 62(4): 1080-1089.</w:t>
            </w:r>
          </w:p>
          <w:p w:rsidR="007E35E5" w:rsidRPr="00FB63A8" w:rsidRDefault="007E35E5" w:rsidP="007E35E5">
            <w:pPr>
              <w:rPr>
                <w:rFonts w:eastAsia="仿宋_GB2312"/>
                <w:bCs/>
                <w:sz w:val="24"/>
                <w:szCs w:val="24"/>
              </w:rPr>
            </w:pPr>
            <w:r w:rsidRPr="00FB63A8">
              <w:rPr>
                <w:rFonts w:eastAsia="仿宋_GB2312"/>
                <w:bCs/>
                <w:sz w:val="24"/>
                <w:szCs w:val="24"/>
              </w:rPr>
              <w:t>[7] Dexin Ye</w:t>
            </w:r>
            <w:r w:rsidR="000374D5" w:rsidRPr="00FB63A8">
              <w:rPr>
                <w:rFonts w:eastAsia="仿宋_GB2312"/>
                <w:bCs/>
                <w:sz w:val="24"/>
                <w:szCs w:val="24"/>
              </w:rPr>
              <w:t>*</w:t>
            </w:r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Zheng Wang;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Zhiyu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Wang;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Kuiwen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Xu; Bin Zhang;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Jiangtao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Huangfu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Changzhi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Li;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Lixin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Ran; Towards experimental perfectly-matched layers with ultra-thin metamaterial surfaces, IEEE Transactions on Antennas and Propagation, 2012, 60(11): 5164-5172.</w:t>
            </w:r>
          </w:p>
          <w:p w:rsidR="007E35E5" w:rsidRDefault="007E35E5" w:rsidP="007E35E5">
            <w:pPr>
              <w:rPr>
                <w:rFonts w:eastAsia="仿宋_GB2312"/>
                <w:bCs/>
                <w:sz w:val="24"/>
                <w:szCs w:val="24"/>
              </w:rPr>
            </w:pPr>
            <w:r w:rsidRPr="00FB63A8">
              <w:rPr>
                <w:rFonts w:eastAsia="仿宋_GB2312"/>
                <w:bCs/>
                <w:sz w:val="24"/>
                <w:szCs w:val="24"/>
              </w:rPr>
              <w:t xml:space="preserve">[8] Liang Peng*; </w:t>
            </w:r>
            <w:proofErr w:type="spellStart"/>
            <w:r w:rsidRPr="00FB63A8">
              <w:rPr>
                <w:rFonts w:eastAsia="仿宋_GB2312"/>
                <w:bCs/>
                <w:sz w:val="24"/>
                <w:szCs w:val="24"/>
              </w:rPr>
              <w:t>Lixin</w:t>
            </w:r>
            <w:proofErr w:type="spellEnd"/>
            <w:r w:rsidRPr="00FB63A8">
              <w:rPr>
                <w:rFonts w:eastAsia="仿宋_GB2312"/>
                <w:bCs/>
                <w:sz w:val="24"/>
                <w:szCs w:val="24"/>
              </w:rPr>
              <w:t xml:space="preserve"> Ran; N.A. Mortensen; Achieving anisotropy in metamaterials made of dielectric cylindrical rods, Applied Physics Letters, 2010, 96(24): 241108.</w:t>
            </w:r>
          </w:p>
          <w:p w:rsidR="006A0D9B" w:rsidRDefault="006A0D9B" w:rsidP="007E35E5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*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表示通讯作者</w:t>
            </w:r>
          </w:p>
        </w:tc>
      </w:tr>
      <w:tr w:rsidR="007E35E5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E35E5" w:rsidRPr="007A378A" w:rsidRDefault="007E35E5" w:rsidP="007E35E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E35E5" w:rsidRPr="00D556D0" w:rsidRDefault="007E35E5" w:rsidP="00443A6E">
            <w:pPr>
              <w:adjustRightInd w:val="0"/>
              <w:snapToGrid w:val="0"/>
              <w:jc w:val="left"/>
              <w:rPr>
                <w:rFonts w:eastAsia="仿宋_GB2312"/>
                <w:bCs/>
                <w:sz w:val="28"/>
                <w:szCs w:val="24"/>
              </w:rPr>
            </w:pPr>
            <w:r w:rsidRPr="00D556D0">
              <w:rPr>
                <w:rFonts w:eastAsia="仿宋_GB2312" w:hint="eastAsia"/>
                <w:bCs/>
                <w:sz w:val="28"/>
                <w:szCs w:val="24"/>
              </w:rPr>
              <w:t>叶德信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，排名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1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</w:t>
            </w:r>
            <w:r w:rsidRPr="00D556D0">
              <w:rPr>
                <w:rFonts w:eastAsia="仿宋_GB2312" w:hint="eastAsia"/>
                <w:bCs/>
                <w:sz w:val="28"/>
                <w:szCs w:val="24"/>
              </w:rPr>
              <w:t>教授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</w:t>
            </w:r>
            <w:r w:rsidRPr="00D556D0">
              <w:rPr>
                <w:rFonts w:eastAsia="仿宋_GB2312" w:hint="eastAsia"/>
                <w:bCs/>
                <w:sz w:val="28"/>
                <w:szCs w:val="24"/>
              </w:rPr>
              <w:t>浙江大学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；</w:t>
            </w:r>
          </w:p>
          <w:p w:rsidR="007E35E5" w:rsidRPr="00D556D0" w:rsidRDefault="007E35E5" w:rsidP="00443A6E">
            <w:pPr>
              <w:adjustRightInd w:val="0"/>
              <w:snapToGrid w:val="0"/>
              <w:jc w:val="left"/>
              <w:rPr>
                <w:rFonts w:eastAsia="仿宋_GB2312"/>
                <w:bCs/>
                <w:sz w:val="28"/>
                <w:szCs w:val="24"/>
              </w:rPr>
            </w:pPr>
            <w:r w:rsidRPr="00D556D0">
              <w:rPr>
                <w:rFonts w:eastAsia="仿宋_GB2312" w:hint="eastAsia"/>
                <w:bCs/>
                <w:sz w:val="28"/>
                <w:szCs w:val="24"/>
              </w:rPr>
              <w:t>皇甫江涛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，排名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2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</w:t>
            </w:r>
            <w:r w:rsidRPr="00D556D0">
              <w:rPr>
                <w:rFonts w:eastAsia="仿宋_GB2312" w:hint="eastAsia"/>
                <w:bCs/>
                <w:sz w:val="28"/>
                <w:szCs w:val="24"/>
              </w:rPr>
              <w:t>副教授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</w:t>
            </w:r>
            <w:r w:rsidRPr="00D556D0">
              <w:rPr>
                <w:rFonts w:eastAsia="仿宋_GB2312" w:hint="eastAsia"/>
                <w:bCs/>
                <w:sz w:val="28"/>
                <w:szCs w:val="24"/>
              </w:rPr>
              <w:t>浙江大学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；</w:t>
            </w:r>
          </w:p>
          <w:p w:rsidR="007E35E5" w:rsidRPr="00D556D0" w:rsidRDefault="007E35E5" w:rsidP="00443A6E">
            <w:pPr>
              <w:adjustRightInd w:val="0"/>
              <w:snapToGrid w:val="0"/>
              <w:jc w:val="left"/>
              <w:rPr>
                <w:rFonts w:eastAsia="仿宋_GB2312"/>
                <w:bCs/>
                <w:sz w:val="28"/>
                <w:szCs w:val="24"/>
              </w:rPr>
            </w:pPr>
            <w:r w:rsidRPr="00D556D0">
              <w:rPr>
                <w:rFonts w:eastAsia="仿宋_GB2312" w:hint="eastAsia"/>
                <w:bCs/>
                <w:sz w:val="28"/>
                <w:szCs w:val="24"/>
              </w:rPr>
              <w:t>彭亮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，排名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3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</w:t>
            </w:r>
            <w:r w:rsidRPr="00D556D0">
              <w:rPr>
                <w:rFonts w:eastAsia="仿宋_GB2312" w:hint="eastAsia"/>
                <w:bCs/>
                <w:sz w:val="28"/>
                <w:szCs w:val="24"/>
              </w:rPr>
              <w:t>教授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</w:t>
            </w:r>
            <w:r w:rsidRPr="00D556D0">
              <w:rPr>
                <w:rFonts w:eastAsia="仿宋_GB2312" w:hint="eastAsia"/>
                <w:bCs/>
                <w:sz w:val="28"/>
                <w:szCs w:val="24"/>
              </w:rPr>
              <w:t>浙大城市学院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；</w:t>
            </w:r>
          </w:p>
          <w:p w:rsidR="007E35E5" w:rsidRPr="00D556D0" w:rsidRDefault="007E35E5" w:rsidP="00443A6E">
            <w:pPr>
              <w:adjustRightInd w:val="0"/>
              <w:snapToGrid w:val="0"/>
              <w:jc w:val="left"/>
              <w:rPr>
                <w:rFonts w:eastAsia="仿宋_GB2312"/>
                <w:bCs/>
                <w:sz w:val="28"/>
                <w:szCs w:val="24"/>
              </w:rPr>
            </w:pPr>
            <w:proofErr w:type="gramStart"/>
            <w:r w:rsidRPr="00D556D0">
              <w:rPr>
                <w:rFonts w:eastAsia="仿宋_GB2312" w:hint="eastAsia"/>
                <w:bCs/>
                <w:sz w:val="28"/>
                <w:szCs w:val="24"/>
              </w:rPr>
              <w:t>徐魁文</w:t>
            </w:r>
            <w:proofErr w:type="gramEnd"/>
            <w:r w:rsidRPr="00D556D0">
              <w:rPr>
                <w:rFonts w:eastAsia="仿宋_GB2312"/>
                <w:bCs/>
                <w:sz w:val="28"/>
                <w:szCs w:val="24"/>
              </w:rPr>
              <w:t>，排名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4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</w:t>
            </w:r>
            <w:r w:rsidRPr="00D556D0">
              <w:rPr>
                <w:rFonts w:eastAsia="仿宋_GB2312" w:hint="eastAsia"/>
                <w:bCs/>
                <w:sz w:val="28"/>
                <w:szCs w:val="24"/>
              </w:rPr>
              <w:t>教授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</w:t>
            </w:r>
            <w:r w:rsidRPr="00D556D0">
              <w:rPr>
                <w:rFonts w:eastAsia="仿宋_GB2312" w:hint="eastAsia"/>
                <w:bCs/>
                <w:sz w:val="28"/>
                <w:szCs w:val="24"/>
              </w:rPr>
              <w:t>杭州电子科技大学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；</w:t>
            </w:r>
          </w:p>
          <w:p w:rsidR="007E35E5" w:rsidRPr="007A378A" w:rsidRDefault="007E35E5" w:rsidP="00443A6E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D556D0">
              <w:rPr>
                <w:rFonts w:eastAsia="仿宋_GB2312" w:hint="eastAsia"/>
                <w:bCs/>
                <w:sz w:val="28"/>
                <w:szCs w:val="24"/>
              </w:rPr>
              <w:t>冉立新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，排名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5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</w:t>
            </w:r>
            <w:r w:rsidRPr="00D556D0">
              <w:rPr>
                <w:rFonts w:eastAsia="仿宋_GB2312" w:hint="eastAsia"/>
                <w:bCs/>
                <w:sz w:val="28"/>
                <w:szCs w:val="24"/>
              </w:rPr>
              <w:t>教授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，</w:t>
            </w:r>
            <w:r w:rsidRPr="00D556D0">
              <w:rPr>
                <w:rFonts w:eastAsia="仿宋_GB2312" w:hint="eastAsia"/>
                <w:bCs/>
                <w:sz w:val="28"/>
                <w:szCs w:val="24"/>
              </w:rPr>
              <w:t>浙江大学</w:t>
            </w:r>
            <w:r w:rsidRPr="00D556D0">
              <w:rPr>
                <w:rFonts w:eastAsia="仿宋_GB2312"/>
                <w:bCs/>
                <w:sz w:val="28"/>
                <w:szCs w:val="24"/>
              </w:rPr>
              <w:t>；</w:t>
            </w:r>
          </w:p>
        </w:tc>
      </w:tr>
      <w:tr w:rsidR="007E35E5" w:rsidRPr="007A378A" w:rsidTr="003113E5">
        <w:trPr>
          <w:trHeight w:val="1562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E35E5" w:rsidRPr="007A378A" w:rsidRDefault="007E35E5" w:rsidP="007E35E5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D556D0">
              <w:rPr>
                <w:rFonts w:eastAsia="仿宋_GB2312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E35E5" w:rsidRPr="007A378A" w:rsidRDefault="007E35E5" w:rsidP="007E35E5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D556D0">
              <w:rPr>
                <w:rFonts w:eastAsia="仿宋_GB2312" w:hint="eastAsia"/>
                <w:bCs/>
                <w:sz w:val="28"/>
                <w:szCs w:val="24"/>
              </w:rPr>
              <w:t>浙江大学</w:t>
            </w:r>
          </w:p>
        </w:tc>
      </w:tr>
      <w:tr w:rsidR="007E35E5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E35E5" w:rsidRPr="003113E5" w:rsidRDefault="007E35E5" w:rsidP="007E35E5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113E5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E35E5" w:rsidRPr="007A378A" w:rsidRDefault="00523C71" w:rsidP="00D556D0">
            <w:pPr>
              <w:contextualSpacing/>
              <w:rPr>
                <w:rStyle w:val="title1"/>
                <w:b w:val="0"/>
                <w:color w:val="auto"/>
              </w:rPr>
            </w:pPr>
            <w:r w:rsidRPr="00D556D0">
              <w:rPr>
                <w:rFonts w:eastAsia="仿宋_GB2312" w:hint="eastAsia"/>
                <w:bCs/>
                <w:sz w:val="28"/>
                <w:szCs w:val="24"/>
              </w:rPr>
              <w:t>浙江大学</w:t>
            </w:r>
          </w:p>
        </w:tc>
      </w:tr>
      <w:tr w:rsidR="007E35E5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E35E5" w:rsidRPr="003113E5" w:rsidRDefault="007E35E5" w:rsidP="007E35E5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113E5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523C71" w:rsidRPr="00F714A6" w:rsidRDefault="00523C71" w:rsidP="00F714A6">
            <w:pPr>
              <w:adjustRightInd w:val="0"/>
              <w:snapToGrid w:val="0"/>
              <w:ind w:firstLineChars="200" w:firstLine="560"/>
              <w:rPr>
                <w:rFonts w:eastAsia="仿宋_GB2312"/>
                <w:kern w:val="0"/>
                <w:sz w:val="28"/>
                <w:szCs w:val="24"/>
              </w:rPr>
            </w:pP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电磁隐形材料包括吸波</w:t>
            </w:r>
            <w:r w:rsidR="00801BF7">
              <w:rPr>
                <w:rFonts w:eastAsia="仿宋_GB2312" w:hint="eastAsia"/>
                <w:kern w:val="0"/>
                <w:sz w:val="28"/>
                <w:szCs w:val="24"/>
              </w:rPr>
              <w:t>材料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、透明</w:t>
            </w:r>
            <w:r w:rsidR="00801BF7">
              <w:rPr>
                <w:rFonts w:eastAsia="仿宋_GB2312" w:hint="eastAsia"/>
                <w:kern w:val="0"/>
                <w:sz w:val="28"/>
                <w:szCs w:val="24"/>
              </w:rPr>
              <w:t>材料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及绕射材料，在微波测量、电磁兼容、</w:t>
            </w:r>
            <w:r w:rsidR="008916A3">
              <w:rPr>
                <w:rFonts w:eastAsia="仿宋_GB2312" w:hint="eastAsia"/>
                <w:kern w:val="0"/>
                <w:sz w:val="28"/>
                <w:szCs w:val="24"/>
              </w:rPr>
              <w:t>制导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天线罩及雷达隐形等领域有重要应用价值。在空间环境中实现全向匹配的理想隐形</w:t>
            </w:r>
            <w:r w:rsidR="00424AB9">
              <w:rPr>
                <w:rFonts w:eastAsia="仿宋_GB2312" w:hint="eastAsia"/>
                <w:kern w:val="0"/>
                <w:sz w:val="28"/>
                <w:szCs w:val="24"/>
              </w:rPr>
              <w:t>材料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一直是电磁科学与技术领域的一个重大目标。该项目组长期从事基于人工电磁材料的空间匹配隐形材料研究，取得了一批具有国际引领性的研究成果：提出</w:t>
            </w:r>
            <w:proofErr w:type="gramStart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了深亚波长</w:t>
            </w:r>
            <w:proofErr w:type="gramEnd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厚度的高效匹配吸波材料设计新思路，为推进吸波隐形技术</w:t>
            </w:r>
            <w:proofErr w:type="gramStart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在电小尺寸</w:t>
            </w:r>
            <w:proofErr w:type="gramEnd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场景中的应用奠定了基础；提出并率先实现了频域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-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空间域</w:t>
            </w:r>
            <w:proofErr w:type="spellStart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Kramers</w:t>
            </w:r>
            <w:proofErr w:type="spellEnd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-</w:t>
            </w:r>
            <w:r w:rsidR="003E4ECE">
              <w:rPr>
                <w:rFonts w:eastAsia="仿宋_GB2312"/>
                <w:kern w:val="0"/>
                <w:sz w:val="28"/>
                <w:szCs w:val="24"/>
              </w:rPr>
              <w:t xml:space="preserve"> </w:t>
            </w:r>
            <w:proofErr w:type="spellStart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Kronig</w:t>
            </w:r>
            <w:proofErr w:type="spellEnd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色散的</w:t>
            </w:r>
            <w:proofErr w:type="gramStart"/>
            <w:r w:rsidR="00D97AAB">
              <w:rPr>
                <w:rFonts w:eastAsia="仿宋_GB2312" w:hint="eastAsia"/>
                <w:kern w:val="0"/>
                <w:sz w:val="28"/>
                <w:szCs w:val="24"/>
              </w:rPr>
              <w:t>全角度</w:t>
            </w:r>
            <w:proofErr w:type="gramEnd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匹配宽带吸波材料，为实现</w:t>
            </w:r>
            <w:r w:rsidR="001A5EE9">
              <w:rPr>
                <w:rFonts w:eastAsia="仿宋_GB2312" w:hint="eastAsia"/>
                <w:kern w:val="0"/>
                <w:sz w:val="28"/>
                <w:szCs w:val="24"/>
              </w:rPr>
              <w:t>适用多站雷达系统的</w:t>
            </w:r>
            <w:proofErr w:type="gramStart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理想吸</w:t>
            </w:r>
            <w:proofErr w:type="gramEnd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波隐形</w:t>
            </w:r>
            <w:r w:rsidR="001A5EE9">
              <w:rPr>
                <w:rFonts w:eastAsia="仿宋_GB2312" w:hint="eastAsia"/>
                <w:kern w:val="0"/>
                <w:sz w:val="28"/>
                <w:szCs w:val="24"/>
              </w:rPr>
              <w:t>技术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提供了材料基础；在国际上率先实现了空间全向匹配</w:t>
            </w:r>
            <w:r w:rsidR="00D97AAB">
              <w:rPr>
                <w:rFonts w:eastAsia="仿宋_GB2312" w:hint="eastAsia"/>
                <w:kern w:val="0"/>
                <w:sz w:val="28"/>
                <w:szCs w:val="24"/>
              </w:rPr>
              <w:t>三维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透明隐形材料，为</w:t>
            </w:r>
            <w:r w:rsidR="00D97AAB">
              <w:rPr>
                <w:rFonts w:eastAsia="仿宋_GB2312" w:hint="eastAsia"/>
                <w:kern w:val="0"/>
                <w:sz w:val="28"/>
                <w:szCs w:val="24"/>
              </w:rPr>
              <w:t>理想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绕射隐形技术的物理实现提供了重要指导。</w:t>
            </w:r>
          </w:p>
          <w:p w:rsidR="007E35E5" w:rsidRPr="007A378A" w:rsidRDefault="00523C71" w:rsidP="00F714A6">
            <w:pPr>
              <w:adjustRightInd w:val="0"/>
              <w:snapToGrid w:val="0"/>
              <w:ind w:firstLineChars="200" w:firstLine="560"/>
              <w:rPr>
                <w:rStyle w:val="title1"/>
                <w:b w:val="0"/>
                <w:color w:val="auto"/>
              </w:rPr>
            </w:pP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该项目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8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篇代表性论文发表在美国科学院院刊</w:t>
            </w:r>
            <w:proofErr w:type="spellStart"/>
            <w:r w:rsidRPr="00F714A6">
              <w:rPr>
                <w:rFonts w:eastAsia="仿宋_GB2312"/>
                <w:kern w:val="0"/>
                <w:sz w:val="28"/>
                <w:szCs w:val="24"/>
              </w:rPr>
              <w:t>P</w:t>
            </w:r>
            <w:r w:rsidR="001E7A02">
              <w:rPr>
                <w:rFonts w:eastAsia="仿宋_GB2312"/>
                <w:kern w:val="0"/>
                <w:sz w:val="28"/>
                <w:szCs w:val="24"/>
              </w:rPr>
              <w:t>NAS</w:t>
            </w:r>
            <w:proofErr w:type="spellEnd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、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 xml:space="preserve">Nature </w:t>
            </w:r>
            <w:r w:rsidR="00AD1141">
              <w:rPr>
                <w:rFonts w:eastAsia="仿宋_GB2312"/>
                <w:kern w:val="0"/>
                <w:sz w:val="28"/>
                <w:szCs w:val="24"/>
              </w:rPr>
              <w:t>C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ommunications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（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2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篇）、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Physical Review Letters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等国际知名期刊上，</w:t>
            </w:r>
            <w:proofErr w:type="gramStart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他引共</w:t>
            </w:r>
            <w:r w:rsidR="00A06C65">
              <w:rPr>
                <w:rFonts w:eastAsia="仿宋_GB2312" w:hint="eastAsia"/>
                <w:kern w:val="0"/>
                <w:sz w:val="28"/>
                <w:szCs w:val="24"/>
              </w:rPr>
              <w:t>4</w:t>
            </w:r>
            <w:r w:rsidR="00A06C65">
              <w:rPr>
                <w:rFonts w:eastAsia="仿宋_GB2312"/>
                <w:kern w:val="0"/>
                <w:sz w:val="28"/>
                <w:szCs w:val="24"/>
              </w:rPr>
              <w:t>62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次</w:t>
            </w:r>
            <w:proofErr w:type="gramEnd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，单篇最高他引</w:t>
            </w:r>
            <w:r w:rsidR="00134E54">
              <w:rPr>
                <w:rFonts w:eastAsia="仿宋_GB2312" w:hint="eastAsia"/>
                <w:kern w:val="0"/>
                <w:sz w:val="28"/>
                <w:szCs w:val="24"/>
              </w:rPr>
              <w:t>1</w:t>
            </w:r>
            <w:r w:rsidR="00134E54">
              <w:rPr>
                <w:rFonts w:eastAsia="仿宋_GB2312"/>
                <w:kern w:val="0"/>
                <w:sz w:val="28"/>
                <w:szCs w:val="24"/>
              </w:rPr>
              <w:t>52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次。空间匹配隐形材料研究成果在国际相关领域产生了重要影响，被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IEEE Spectrum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杂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lastRenderedPageBreak/>
              <w:t>志作专题长文报道，并被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Physics</w:t>
            </w:r>
            <w:r w:rsidR="003E4ECE">
              <w:rPr>
                <w:rFonts w:eastAsia="仿宋_GB2312"/>
                <w:kern w:val="0"/>
                <w:sz w:val="28"/>
                <w:szCs w:val="24"/>
              </w:rPr>
              <w:t xml:space="preserve"> 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world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、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Phys</w:t>
            </w:r>
            <w:r w:rsidR="003E4ECE">
              <w:rPr>
                <w:rFonts w:eastAsia="仿宋_GB2312"/>
                <w:kern w:val="0"/>
                <w:sz w:val="28"/>
                <w:szCs w:val="24"/>
              </w:rPr>
              <w:t xml:space="preserve">. 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org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、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E</w:t>
            </w:r>
            <w:r w:rsidRPr="00F714A6">
              <w:rPr>
                <w:rFonts w:eastAsia="仿宋_GB2312"/>
                <w:kern w:val="0"/>
                <w:sz w:val="28"/>
                <w:szCs w:val="24"/>
              </w:rPr>
              <w:t>CS</w:t>
            </w:r>
            <w:r w:rsidR="003E4ECE">
              <w:rPr>
                <w:rFonts w:eastAsia="仿宋_GB2312"/>
                <w:kern w:val="0"/>
                <w:sz w:val="28"/>
                <w:szCs w:val="24"/>
              </w:rPr>
              <w:t xml:space="preserve"> </w:t>
            </w:r>
            <w:r w:rsidRPr="00F714A6">
              <w:rPr>
                <w:rFonts w:eastAsia="仿宋_GB2312"/>
                <w:kern w:val="0"/>
                <w:sz w:val="28"/>
                <w:szCs w:val="24"/>
              </w:rPr>
              <w:t>N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ews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等国际</w:t>
            </w:r>
            <w:proofErr w:type="gramStart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知名科技</w:t>
            </w:r>
            <w:proofErr w:type="gramEnd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杂志多次报道，获得第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42</w:t>
            </w:r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届日内瓦国际发明展</w:t>
            </w:r>
            <w:bookmarkStart w:id="0" w:name="_GoBack"/>
            <w:bookmarkEnd w:id="0"/>
            <w:r w:rsidRPr="00F714A6">
              <w:rPr>
                <w:rFonts w:eastAsia="仿宋_GB2312" w:hint="eastAsia"/>
                <w:kern w:val="0"/>
                <w:sz w:val="28"/>
                <w:szCs w:val="24"/>
              </w:rPr>
              <w:t>金奖。项目第一完成人荣获浙江省杰出青年基金、国家自然科学基金优秀青年基金。</w:t>
            </w:r>
          </w:p>
        </w:tc>
      </w:tr>
    </w:tbl>
    <w:p w:rsidR="007A378A" w:rsidRPr="007A378A" w:rsidRDefault="007A378A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7A378A" w:rsidRPr="007A3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238" w:rsidRDefault="00AC6238" w:rsidP="009256D0">
      <w:r>
        <w:separator/>
      </w:r>
    </w:p>
  </w:endnote>
  <w:endnote w:type="continuationSeparator" w:id="0">
    <w:p w:rsidR="00AC6238" w:rsidRDefault="00AC6238" w:rsidP="0092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238" w:rsidRDefault="00AC6238" w:rsidP="009256D0">
      <w:r>
        <w:separator/>
      </w:r>
    </w:p>
  </w:footnote>
  <w:footnote w:type="continuationSeparator" w:id="0">
    <w:p w:rsidR="00AC6238" w:rsidRDefault="00AC6238" w:rsidP="0092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374D5"/>
    <w:rsid w:val="000A12E9"/>
    <w:rsid w:val="00133845"/>
    <w:rsid w:val="00134E54"/>
    <w:rsid w:val="001A5EE9"/>
    <w:rsid w:val="001E7A02"/>
    <w:rsid w:val="002D5919"/>
    <w:rsid w:val="003113E5"/>
    <w:rsid w:val="00314A61"/>
    <w:rsid w:val="00345A22"/>
    <w:rsid w:val="003E4ECE"/>
    <w:rsid w:val="00424AB9"/>
    <w:rsid w:val="00443A6E"/>
    <w:rsid w:val="004D3794"/>
    <w:rsid w:val="00523C71"/>
    <w:rsid w:val="005545E2"/>
    <w:rsid w:val="00585EF4"/>
    <w:rsid w:val="005956FF"/>
    <w:rsid w:val="00653BB3"/>
    <w:rsid w:val="00662832"/>
    <w:rsid w:val="006A0D9B"/>
    <w:rsid w:val="006B6948"/>
    <w:rsid w:val="006E52D9"/>
    <w:rsid w:val="007A378A"/>
    <w:rsid w:val="007D7E20"/>
    <w:rsid w:val="007E35E5"/>
    <w:rsid w:val="00801BF7"/>
    <w:rsid w:val="00821DF8"/>
    <w:rsid w:val="008916A3"/>
    <w:rsid w:val="008B0108"/>
    <w:rsid w:val="009256D0"/>
    <w:rsid w:val="0092587B"/>
    <w:rsid w:val="00947B8B"/>
    <w:rsid w:val="00A06C65"/>
    <w:rsid w:val="00A2366E"/>
    <w:rsid w:val="00AC6238"/>
    <w:rsid w:val="00AD1141"/>
    <w:rsid w:val="00B272D7"/>
    <w:rsid w:val="00B804BB"/>
    <w:rsid w:val="00B913AC"/>
    <w:rsid w:val="00C03F73"/>
    <w:rsid w:val="00CC64D3"/>
    <w:rsid w:val="00D555A1"/>
    <w:rsid w:val="00D556D0"/>
    <w:rsid w:val="00D97AAB"/>
    <w:rsid w:val="00F32D50"/>
    <w:rsid w:val="00F47116"/>
    <w:rsid w:val="00F714A6"/>
    <w:rsid w:val="00F75298"/>
    <w:rsid w:val="00F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090B0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92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256D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2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256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yedx</cp:lastModifiedBy>
  <cp:revision>80</cp:revision>
  <dcterms:created xsi:type="dcterms:W3CDTF">2023-02-20T02:26:00Z</dcterms:created>
  <dcterms:modified xsi:type="dcterms:W3CDTF">2024-08-07T03:32:00Z</dcterms:modified>
</cp:coreProperties>
</file>