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903D3">
      <w:pPr>
        <w:spacing w:after="0"/>
        <w:ind w:left="-15" w:firstLine="771"/>
        <w:rPr>
          <w:rFonts w:ascii="微软雅黑" w:hAnsi="微软雅黑" w:eastAsia="微软雅黑" w:cs="微软雅黑"/>
          <w:sz w:val="32"/>
        </w:rPr>
      </w:pPr>
      <w:r>
        <w:rPr>
          <w:rFonts w:ascii="Microsoft YaHei UI" w:hAnsi="Microsoft YaHei UI" w:eastAsia="Microsoft YaHei UI" w:cs="Microsoft YaHei UI"/>
          <w:b/>
          <w:sz w:val="36"/>
        </w:rPr>
        <w:t>浙江省科学技术奖公示信息表</w:t>
      </w:r>
      <w:r>
        <w:rPr>
          <w:rFonts w:ascii="微软雅黑" w:hAnsi="微软雅黑" w:eastAsia="微软雅黑" w:cs="微软雅黑"/>
          <w:sz w:val="32"/>
        </w:rPr>
        <w:t>（单位提名）</w:t>
      </w:r>
    </w:p>
    <w:p w14:paraId="5C99198F">
      <w:pPr>
        <w:spacing w:after="0"/>
        <w:ind w:left="-15" w:firstLine="771"/>
        <w:rPr>
          <w:rFonts w:eastAsiaTheme="minorEastAsia"/>
        </w:rPr>
      </w:pPr>
      <w:r>
        <w:rPr>
          <w:rFonts w:ascii="微软雅黑" w:hAnsi="微软雅黑" w:eastAsia="微软雅黑" w:cs="微软雅黑"/>
          <w:sz w:val="29"/>
        </w:rPr>
        <w:t>提名奖项：科学技术进步奖</w:t>
      </w:r>
    </w:p>
    <w:tbl>
      <w:tblPr>
        <w:tblStyle w:val="9"/>
        <w:tblW w:w="9066" w:type="dxa"/>
        <w:tblInd w:w="-143" w:type="dxa"/>
        <w:tblLayout w:type="autofit"/>
        <w:tblCellMar>
          <w:top w:w="143" w:type="dxa"/>
          <w:left w:w="113" w:type="dxa"/>
          <w:bottom w:w="63" w:type="dxa"/>
          <w:right w:w="113" w:type="dxa"/>
        </w:tblCellMar>
      </w:tblPr>
      <w:tblGrid>
        <w:gridCol w:w="2005"/>
        <w:gridCol w:w="7061"/>
      </w:tblGrid>
      <w:tr w14:paraId="5E2E33FA">
        <w:tblPrEx>
          <w:tblCellMar>
            <w:top w:w="143" w:type="dxa"/>
            <w:left w:w="113" w:type="dxa"/>
            <w:bottom w:w="63" w:type="dxa"/>
            <w:right w:w="113" w:type="dxa"/>
          </w:tblCellMar>
        </w:tblPrEx>
        <w:trPr>
          <w:trHeight w:val="661" w:hRule="atLeast"/>
        </w:trPr>
        <w:tc>
          <w:tcPr>
            <w:tcW w:w="2005" w:type="dxa"/>
            <w:tcBorders>
              <w:top w:val="single" w:color="000000" w:sz="6" w:space="0"/>
              <w:left w:val="single" w:color="000000" w:sz="6" w:space="0"/>
              <w:bottom w:val="single" w:color="000000" w:sz="6" w:space="0"/>
              <w:right w:val="single" w:color="000000" w:sz="6" w:space="0"/>
            </w:tcBorders>
            <w:vAlign w:val="center"/>
          </w:tcPr>
          <w:p w14:paraId="5FC3905E">
            <w:pPr>
              <w:spacing w:after="0"/>
              <w:ind w:left="330"/>
            </w:pPr>
            <w:r>
              <w:rPr>
                <w:rFonts w:ascii="微软雅黑" w:hAnsi="微软雅黑" w:eastAsia="微软雅黑" w:cs="微软雅黑"/>
                <w:sz w:val="29"/>
              </w:rPr>
              <w:t>成果名称</w:t>
            </w:r>
            <w:r>
              <w:rPr>
                <w:rFonts w:ascii="Times New Roman" w:hAnsi="Times New Roman" w:eastAsia="Times New Roman" w:cs="Times New Roman"/>
                <w:sz w:val="29"/>
              </w:rPr>
              <w:t xml:space="preserve"> </w:t>
            </w:r>
          </w:p>
        </w:tc>
        <w:tc>
          <w:tcPr>
            <w:tcW w:w="7061" w:type="dxa"/>
            <w:tcBorders>
              <w:top w:val="single" w:color="000000" w:sz="6" w:space="0"/>
              <w:left w:val="single" w:color="000000" w:sz="6" w:space="0"/>
              <w:bottom w:val="single" w:color="000000" w:sz="6" w:space="0"/>
              <w:right w:val="single" w:color="000000" w:sz="6" w:space="0"/>
            </w:tcBorders>
            <w:vAlign w:val="center"/>
          </w:tcPr>
          <w:p w14:paraId="4E731572">
            <w:pPr>
              <w:spacing w:after="0"/>
              <w:ind w:left="72"/>
              <w:jc w:val="center"/>
            </w:pPr>
            <w:r>
              <w:rPr>
                <w:rFonts w:ascii="微软雅黑" w:hAnsi="微软雅黑" w:eastAsia="微软雅黑" w:cs="微软雅黑"/>
                <w:sz w:val="24"/>
              </w:rPr>
              <w:t xml:space="preserve"> 老年人吞咽障碍管理体系的构建</w:t>
            </w:r>
            <w:r>
              <w:rPr>
                <w:rFonts w:hint="eastAsia" w:ascii="微软雅黑" w:hAnsi="微软雅黑" w:eastAsia="微软雅黑" w:cs="微软雅黑"/>
                <w:sz w:val="24"/>
              </w:rPr>
              <w:t>与</w:t>
            </w:r>
            <w:r>
              <w:rPr>
                <w:rFonts w:ascii="微软雅黑" w:hAnsi="微软雅黑" w:eastAsia="微软雅黑" w:cs="微软雅黑"/>
                <w:sz w:val="24"/>
              </w:rPr>
              <w:t>应用</w:t>
            </w:r>
          </w:p>
        </w:tc>
      </w:tr>
      <w:tr w14:paraId="051917B4">
        <w:tblPrEx>
          <w:tblCellMar>
            <w:top w:w="143" w:type="dxa"/>
            <w:left w:w="113" w:type="dxa"/>
            <w:bottom w:w="63" w:type="dxa"/>
            <w:right w:w="113" w:type="dxa"/>
          </w:tblCellMar>
        </w:tblPrEx>
        <w:trPr>
          <w:trHeight w:val="630" w:hRule="atLeast"/>
        </w:trPr>
        <w:tc>
          <w:tcPr>
            <w:tcW w:w="2005" w:type="dxa"/>
            <w:tcBorders>
              <w:top w:val="single" w:color="000000" w:sz="6" w:space="0"/>
              <w:left w:val="single" w:color="000000" w:sz="6" w:space="0"/>
              <w:bottom w:val="single" w:color="000000" w:sz="6" w:space="0"/>
              <w:right w:val="single" w:color="000000" w:sz="6" w:space="0"/>
            </w:tcBorders>
            <w:vAlign w:val="center"/>
          </w:tcPr>
          <w:p w14:paraId="5D2789E2">
            <w:pPr>
              <w:spacing w:after="0"/>
              <w:ind w:left="330"/>
            </w:pPr>
            <w:r>
              <w:rPr>
                <w:rFonts w:ascii="微软雅黑" w:hAnsi="微软雅黑" w:eastAsia="微软雅黑" w:cs="微软雅黑"/>
                <w:sz w:val="29"/>
              </w:rPr>
              <w:t>提名等级</w:t>
            </w:r>
            <w:r>
              <w:rPr>
                <w:rFonts w:ascii="Times New Roman" w:hAnsi="Times New Roman" w:eastAsia="Times New Roman" w:cs="Times New Roman"/>
                <w:sz w:val="29"/>
              </w:rPr>
              <w:t xml:space="preserve"> </w:t>
            </w:r>
          </w:p>
        </w:tc>
        <w:tc>
          <w:tcPr>
            <w:tcW w:w="7061" w:type="dxa"/>
            <w:tcBorders>
              <w:top w:val="single" w:color="000000" w:sz="6" w:space="0"/>
              <w:left w:val="single" w:color="000000" w:sz="6" w:space="0"/>
              <w:bottom w:val="single" w:color="000000" w:sz="6" w:space="0"/>
              <w:right w:val="single" w:color="000000" w:sz="6" w:space="0"/>
            </w:tcBorders>
            <w:vAlign w:val="center"/>
          </w:tcPr>
          <w:p w14:paraId="2B5DA4ED">
            <w:pPr>
              <w:spacing w:after="0"/>
              <w:ind w:left="72"/>
              <w:jc w:val="center"/>
            </w:pPr>
            <w:r>
              <w:rPr>
                <w:rFonts w:ascii="Times New Roman" w:hAnsi="Times New Roman" w:eastAsia="Times New Roman" w:cs="Times New Roman"/>
                <w:sz w:val="29"/>
              </w:rPr>
              <w:t xml:space="preserve"> </w:t>
            </w:r>
            <w:r>
              <w:rPr>
                <w:rFonts w:ascii="微软雅黑" w:hAnsi="微软雅黑" w:eastAsia="微软雅黑" w:cs="微软雅黑"/>
                <w:sz w:val="24"/>
              </w:rPr>
              <w:t>二等奖</w:t>
            </w:r>
          </w:p>
        </w:tc>
      </w:tr>
      <w:tr w14:paraId="5F76F84E">
        <w:tblPrEx>
          <w:tblCellMar>
            <w:top w:w="143" w:type="dxa"/>
            <w:left w:w="113" w:type="dxa"/>
            <w:bottom w:w="63" w:type="dxa"/>
            <w:right w:w="113" w:type="dxa"/>
          </w:tblCellMar>
        </w:tblPrEx>
        <w:trPr>
          <w:trHeight w:val="1400" w:hRule="atLeast"/>
        </w:trPr>
        <w:tc>
          <w:tcPr>
            <w:tcW w:w="2005" w:type="dxa"/>
            <w:tcBorders>
              <w:top w:val="single" w:color="000000" w:sz="6" w:space="0"/>
              <w:left w:val="single" w:color="000000" w:sz="6" w:space="0"/>
              <w:bottom w:val="single" w:color="000000" w:sz="6" w:space="0"/>
              <w:right w:val="single" w:color="000000" w:sz="6" w:space="0"/>
            </w:tcBorders>
            <w:vAlign w:val="center"/>
          </w:tcPr>
          <w:p w14:paraId="3A2AD506">
            <w:pPr>
              <w:spacing w:after="0"/>
              <w:ind w:firstLine="13"/>
              <w:jc w:val="center"/>
              <w:rPr>
                <w:rFonts w:ascii="微软雅黑" w:hAnsi="微软雅黑" w:eastAsia="微软雅黑" w:cs="微软雅黑"/>
                <w:sz w:val="29"/>
              </w:rPr>
            </w:pPr>
            <w:r>
              <w:rPr>
                <w:rFonts w:ascii="微软雅黑" w:hAnsi="微软雅黑" w:eastAsia="微软雅黑" w:cs="微软雅黑"/>
                <w:sz w:val="29"/>
              </w:rPr>
              <w:t>提名书</w:t>
            </w:r>
          </w:p>
          <w:p w14:paraId="73A74C09">
            <w:pPr>
              <w:spacing w:after="0"/>
              <w:ind w:firstLine="13"/>
              <w:jc w:val="center"/>
            </w:pPr>
            <w:r>
              <w:rPr>
                <w:rFonts w:ascii="微软雅黑" w:hAnsi="微软雅黑" w:eastAsia="微软雅黑" w:cs="微软雅黑"/>
                <w:sz w:val="29"/>
              </w:rPr>
              <w:t>相关内容</w:t>
            </w:r>
            <w:r>
              <w:rPr>
                <w:rFonts w:ascii="Times New Roman" w:hAnsi="Times New Roman" w:eastAsia="Times New Roman" w:cs="Times New Roman"/>
                <w:sz w:val="29"/>
              </w:rPr>
              <w:t xml:space="preserve"> </w:t>
            </w:r>
          </w:p>
        </w:tc>
        <w:tc>
          <w:tcPr>
            <w:tcW w:w="7061" w:type="dxa"/>
            <w:tcBorders>
              <w:top w:val="single" w:color="000000" w:sz="6" w:space="0"/>
              <w:left w:val="single" w:color="000000" w:sz="6" w:space="0"/>
              <w:bottom w:val="single" w:color="000000" w:sz="6" w:space="0"/>
              <w:right w:val="single" w:color="000000" w:sz="6" w:space="0"/>
            </w:tcBorders>
          </w:tcPr>
          <w:p w14:paraId="47168C2B">
            <w:pPr>
              <w:spacing w:after="0"/>
            </w:pPr>
            <w:r>
              <w:t>1.</w:t>
            </w:r>
            <w:r>
              <w:tab/>
            </w:r>
            <w:r>
              <w:t>He X, Yang D, Shao J, Wang H, Zhang H. Mapping Dysphagia Research Trends in Community Dwelling Older Adults: A Bibliometric Analysis. J Multidiscip Healthc. 2024;17:3073-3090. Published 2024 Jul 2. doi:10.2147/JMDH.S461046</w:t>
            </w:r>
          </w:p>
          <w:p w14:paraId="75B295FB">
            <w:pPr>
              <w:spacing w:after="0"/>
            </w:pPr>
            <w:r>
              <w:t>2.</w:t>
            </w:r>
            <w:r>
              <w:tab/>
            </w:r>
            <w:r>
              <w:t>Yang H, Chen L, Ye D, Wu Y, Zhang H. Oral Health and Its Associated Factors Among the Elderly in the Emergency Department: A Latent Class Analysis. J Multidiscip Healthc. 2024;17:3141-3153. Published 2024 Jul 8. doi:10.2147/JMDH.S469086</w:t>
            </w:r>
          </w:p>
          <w:p w14:paraId="2C8EFB38">
            <w:pPr>
              <w:spacing w:after="0"/>
            </w:pPr>
            <w:r>
              <w:t>3.</w:t>
            </w:r>
            <w:r>
              <w:tab/>
            </w:r>
            <w:r>
              <w:t>Xue W, He X, Su J, Li S, Zhang H. Association between dysphagia and activities of daily living in older adults: a systematic review and meta-analysis. Eur Geriatr Med. Published online June 6, 2024. doi:10.1007/s41999-024-00999-8</w:t>
            </w:r>
          </w:p>
          <w:p w14:paraId="0A5F4A1E">
            <w:pPr>
              <w:spacing w:after="0"/>
            </w:pPr>
            <w:r>
              <w:t>4.</w:t>
            </w:r>
            <w:r>
              <w:tab/>
            </w:r>
            <w:r>
              <w:t>Zhang H, Zhang S, Ye C, et al. Cross-sectional study on dysphagia evaluation in community-dwelling older adults using the Eating Assessment Tool (EAT) -10, EAT-2, and Water Swallow Test. Geriatr Nurs. 2023;54:258-263. doi:10.1016/j.gerinurse.2023.10.002</w:t>
            </w:r>
          </w:p>
          <w:p w14:paraId="31EEBC66">
            <w:pPr>
              <w:spacing w:after="0"/>
            </w:pPr>
            <w:r>
              <w:t>5.</w:t>
            </w:r>
            <w:r>
              <w:tab/>
            </w:r>
            <w:r>
              <w:t>Zhang H, Ye C, Zhang S, et al. Association between health literacy and dysphagia in the community-dwelling older population: a cross-sectional study. Aging Clin Exp Res. 2023;35(10):2165-2172. doi:10.1007/s40520-023-02499-4</w:t>
            </w:r>
          </w:p>
          <w:p w14:paraId="50737F12">
            <w:pPr>
              <w:spacing w:after="0"/>
            </w:pPr>
            <w:r>
              <w:t>6.</w:t>
            </w:r>
            <w:r>
              <w:tab/>
            </w:r>
            <w:r>
              <w:t>Zhang H, Zheng L, Tang M, et al. Developing strategies "SATIA": How to manage dysphagia in older people? A Delphi panel consensus. Nurs Open. 2023;10(4):2376-2391. doi:10.1002/nop2.1493</w:t>
            </w:r>
          </w:p>
          <w:p w14:paraId="29C6433F">
            <w:pPr>
              <w:spacing w:after="0"/>
            </w:pPr>
            <w:r>
              <w:t>7.</w:t>
            </w:r>
            <w:r>
              <w:tab/>
            </w:r>
            <w:r>
              <w:rPr>
                <w:rFonts w:hint="eastAsia" w:ascii="宋体" w:hAnsi="宋体" w:eastAsia="宋体" w:cs="宋体"/>
              </w:rPr>
              <w:t>苏杰</w:t>
            </w:r>
            <w:r>
              <w:t>,</w:t>
            </w:r>
            <w:r>
              <w:rPr>
                <w:rFonts w:hint="eastAsia" w:ascii="宋体" w:hAnsi="宋体" w:eastAsia="宋体" w:cs="宋体"/>
              </w:rPr>
              <w:t>薛文凤</w:t>
            </w:r>
            <w:r>
              <w:t>,</w:t>
            </w:r>
            <w:r>
              <w:rPr>
                <w:rFonts w:hint="eastAsia" w:ascii="宋体" w:hAnsi="宋体" w:eastAsia="宋体" w:cs="宋体"/>
              </w:rPr>
              <w:t>李思涵</w:t>
            </w:r>
            <w:r>
              <w:t>,</w:t>
            </w:r>
            <w:r>
              <w:rPr>
                <w:rFonts w:hint="eastAsia" w:ascii="宋体" w:hAnsi="宋体" w:eastAsia="宋体" w:cs="宋体"/>
              </w:rPr>
              <w:t>等</w:t>
            </w:r>
            <w:r>
              <w:t>.</w:t>
            </w:r>
            <w:r>
              <w:rPr>
                <w:rFonts w:hint="eastAsia" w:ascii="宋体" w:hAnsi="宋体" w:eastAsia="宋体" w:cs="宋体"/>
              </w:rPr>
              <w:t>舌肌训练对脑卒中患者吞咽功能障碍影响的</w:t>
            </w:r>
            <w:r>
              <w:t>Meta</w:t>
            </w:r>
            <w:r>
              <w:rPr>
                <w:rFonts w:hint="eastAsia" w:ascii="宋体" w:hAnsi="宋体" w:eastAsia="宋体" w:cs="宋体"/>
              </w:rPr>
              <w:t>分析</w:t>
            </w:r>
            <w:r>
              <w:t>[J].</w:t>
            </w:r>
            <w:r>
              <w:rPr>
                <w:rFonts w:hint="eastAsia" w:ascii="宋体" w:hAnsi="宋体" w:eastAsia="宋体" w:cs="宋体"/>
              </w:rPr>
              <w:t>中华物理医学与康复杂志</w:t>
            </w:r>
            <w:r>
              <w:t>,2022,44(04):361-364.</w:t>
            </w:r>
          </w:p>
          <w:p w14:paraId="2224FEA6">
            <w:pPr>
              <w:spacing w:after="0"/>
            </w:pPr>
            <w:r>
              <w:t>8.</w:t>
            </w:r>
            <w:r>
              <w:tab/>
            </w:r>
            <w:r>
              <w:rPr>
                <w:rFonts w:hint="eastAsia" w:ascii="宋体" w:hAnsi="宋体" w:eastAsia="宋体" w:cs="宋体"/>
              </w:rPr>
              <w:t>张华芳</w:t>
            </w:r>
            <w:r>
              <w:t>,</w:t>
            </w:r>
            <w:r>
              <w:rPr>
                <w:rFonts w:hint="eastAsia" w:ascii="宋体" w:hAnsi="宋体" w:eastAsia="宋体" w:cs="宋体"/>
              </w:rPr>
              <w:t>李思涵</w:t>
            </w:r>
            <w:r>
              <w:t>,</w:t>
            </w:r>
            <w:r>
              <w:rPr>
                <w:rFonts w:hint="eastAsia" w:ascii="宋体" w:hAnsi="宋体" w:eastAsia="宋体" w:cs="宋体"/>
              </w:rPr>
              <w:t>薛文凤</w:t>
            </w:r>
            <w:r>
              <w:t>,</w:t>
            </w:r>
            <w:r>
              <w:rPr>
                <w:rFonts w:hint="eastAsia" w:ascii="宋体" w:hAnsi="宋体" w:eastAsia="宋体" w:cs="宋体"/>
              </w:rPr>
              <w:t>等</w:t>
            </w:r>
            <w:r>
              <w:t>.</w:t>
            </w:r>
            <w:r>
              <w:rPr>
                <w:rFonts w:hint="eastAsia" w:ascii="宋体" w:hAnsi="宋体" w:eastAsia="宋体" w:cs="宋体"/>
              </w:rPr>
              <w:t>老年人吞咽障碍危险因素及筛查工具研究进展</w:t>
            </w:r>
            <w:r>
              <w:t>[J].</w:t>
            </w:r>
            <w:r>
              <w:rPr>
                <w:rFonts w:hint="eastAsia" w:ascii="宋体" w:hAnsi="宋体" w:eastAsia="宋体" w:cs="宋体"/>
              </w:rPr>
              <w:t>护理与康复</w:t>
            </w:r>
            <w:r>
              <w:t>,2022,21(03):89-93.</w:t>
            </w:r>
          </w:p>
          <w:p w14:paraId="690F6F91">
            <w:pPr>
              <w:spacing w:after="0"/>
            </w:pPr>
            <w:r>
              <w:t>9.</w:t>
            </w:r>
            <w:r>
              <w:tab/>
            </w:r>
            <w:r>
              <w:t>Zhang H, Guo F, Tang M, et al. Association between Skeletal Muscle Strength and Dysphagia among Chinese Community-Dwelling Elderly Adults. J Nutr Health Aging. 2020;24(6):642-649. doi:10.1007/s12603-020-1379-3</w:t>
            </w:r>
          </w:p>
          <w:p w14:paraId="15A0C986">
            <w:pPr>
              <w:spacing w:after="0"/>
              <w:rPr>
                <w:rFonts w:eastAsiaTheme="minorEastAsia"/>
              </w:rPr>
            </w:pPr>
            <w:r>
              <w:t>主要知识产权和标准规范目录：</w:t>
            </w:r>
          </w:p>
          <w:p w14:paraId="4707B01D">
            <w:pPr>
              <w:spacing w:after="0"/>
            </w:pPr>
            <w:r>
              <w:t xml:space="preserve">10. </w:t>
            </w:r>
            <w:r>
              <w:rPr>
                <w:rFonts w:hint="eastAsia" w:ascii="宋体" w:hAnsi="宋体" w:eastAsia="宋体" w:cs="宋体"/>
              </w:rPr>
              <w:t>国家实用新型专利名称：一种味觉刺激舌压监测装置</w:t>
            </w:r>
            <w:r>
              <w:t xml:space="preserve">. </w:t>
            </w:r>
            <w:r>
              <w:rPr>
                <w:rFonts w:hint="eastAsia" w:ascii="宋体" w:hAnsi="宋体" w:eastAsia="宋体" w:cs="宋体"/>
              </w:rPr>
              <w:t>发明人：张华芳，胡益龙</w:t>
            </w:r>
            <w:r>
              <w:t>.专利权人：</w:t>
            </w:r>
            <w:r>
              <w:rPr>
                <w:rFonts w:hint="eastAsia" w:ascii="宋体" w:hAnsi="宋体" w:eastAsia="宋体" w:cs="宋体"/>
              </w:rPr>
              <w:t>浙江大学</w:t>
            </w:r>
            <w:r>
              <w:t>.</w:t>
            </w:r>
            <w:r>
              <w:rPr>
                <w:rFonts w:hint="eastAsia" w:ascii="宋体" w:hAnsi="宋体" w:eastAsia="宋体" w:cs="宋体"/>
              </w:rPr>
              <w:t>专利号：</w:t>
            </w:r>
            <w:r>
              <w:t>ZL 2022 2 0904689.0.</w:t>
            </w:r>
          </w:p>
          <w:p w14:paraId="1EE0B48D">
            <w:pPr>
              <w:spacing w:after="0"/>
              <w:rPr>
                <w:rFonts w:hint="eastAsia" w:eastAsiaTheme="minorEastAsia"/>
              </w:rPr>
            </w:pPr>
            <w:r>
              <w:t>专利授权公告日：</w:t>
            </w:r>
            <w:r>
              <w:rPr>
                <w:rFonts w:hint="eastAsia" w:eastAsiaTheme="minorEastAsia"/>
              </w:rPr>
              <w:t>2</w:t>
            </w:r>
            <w:r>
              <w:rPr>
                <w:rFonts w:eastAsiaTheme="minorEastAsia"/>
              </w:rPr>
              <w:t>022年</w:t>
            </w:r>
            <w:r>
              <w:rPr>
                <w:rFonts w:hint="eastAsia" w:eastAsiaTheme="minorEastAsia"/>
              </w:rPr>
              <w:t>1</w:t>
            </w:r>
            <w:r>
              <w:rPr>
                <w:rFonts w:eastAsiaTheme="minorEastAsia"/>
              </w:rPr>
              <w:t>2月</w:t>
            </w:r>
            <w:r>
              <w:rPr>
                <w:rFonts w:hint="eastAsia" w:eastAsiaTheme="minorEastAsia"/>
              </w:rPr>
              <w:t>2</w:t>
            </w:r>
            <w:r>
              <w:rPr>
                <w:rFonts w:eastAsiaTheme="minorEastAsia"/>
              </w:rPr>
              <w:t>7日</w:t>
            </w:r>
            <w:r>
              <w:rPr>
                <w:rFonts w:hint="eastAsia" w:eastAsiaTheme="minorEastAsia"/>
              </w:rPr>
              <w:t xml:space="preserve"> </w:t>
            </w:r>
          </w:p>
        </w:tc>
      </w:tr>
      <w:tr w14:paraId="741D947B">
        <w:tblPrEx>
          <w:tblCellMar>
            <w:top w:w="143" w:type="dxa"/>
            <w:left w:w="113" w:type="dxa"/>
            <w:bottom w:w="63" w:type="dxa"/>
            <w:right w:w="113" w:type="dxa"/>
          </w:tblCellMar>
        </w:tblPrEx>
        <w:trPr>
          <w:trHeight w:val="1966" w:hRule="atLeast"/>
        </w:trPr>
        <w:tc>
          <w:tcPr>
            <w:tcW w:w="2005" w:type="dxa"/>
            <w:tcBorders>
              <w:top w:val="single" w:color="000000" w:sz="6" w:space="0"/>
              <w:left w:val="single" w:color="000000" w:sz="6" w:space="0"/>
              <w:bottom w:val="single" w:color="000000" w:sz="6" w:space="0"/>
              <w:right w:val="single" w:color="000000" w:sz="6" w:space="0"/>
            </w:tcBorders>
            <w:vAlign w:val="center"/>
          </w:tcPr>
          <w:p w14:paraId="7E2908A2">
            <w:pPr>
              <w:spacing w:after="0"/>
              <w:ind w:left="210"/>
            </w:pPr>
            <w:r>
              <w:rPr>
                <w:rFonts w:ascii="微软雅黑" w:hAnsi="微软雅黑" w:eastAsia="微软雅黑" w:cs="微软雅黑"/>
                <w:sz w:val="29"/>
              </w:rPr>
              <w:t>主要完成人</w:t>
            </w:r>
            <w:r>
              <w:rPr>
                <w:rFonts w:ascii="Times New Roman" w:hAnsi="Times New Roman" w:eastAsia="Times New Roman" w:cs="Times New Roman"/>
                <w:sz w:val="29"/>
              </w:rPr>
              <w:t xml:space="preserve"> </w:t>
            </w:r>
          </w:p>
        </w:tc>
        <w:tc>
          <w:tcPr>
            <w:tcW w:w="7061" w:type="dxa"/>
            <w:tcBorders>
              <w:top w:val="single" w:color="000000" w:sz="6" w:space="0"/>
              <w:left w:val="single" w:color="000000" w:sz="6" w:space="0"/>
              <w:bottom w:val="single" w:color="000000" w:sz="6" w:space="0"/>
              <w:right w:val="single" w:color="000000" w:sz="6" w:space="0"/>
            </w:tcBorders>
            <w:vAlign w:val="bottom"/>
          </w:tcPr>
          <w:p w14:paraId="74307BC7">
            <w:pPr>
              <w:spacing w:after="27" w:line="388" w:lineRule="auto"/>
              <w:ind w:right="1021"/>
              <w:rPr>
                <w:rFonts w:ascii="微软雅黑" w:hAnsi="微软雅黑" w:eastAsia="微软雅黑" w:cs="微软雅黑"/>
                <w:sz w:val="21"/>
              </w:rPr>
            </w:pPr>
            <w:r>
              <w:rPr>
                <w:rFonts w:ascii="微软雅黑" w:hAnsi="微软雅黑" w:eastAsia="微软雅黑" w:cs="微软雅黑"/>
                <w:sz w:val="21"/>
              </w:rPr>
              <w:t>张华芳，排名1，</w:t>
            </w:r>
            <w:r>
              <w:rPr>
                <w:rFonts w:hint="eastAsia" w:ascii="微软雅黑" w:hAnsi="微软雅黑" w:eastAsia="微软雅黑" w:cs="微软雅黑"/>
                <w:sz w:val="21"/>
              </w:rPr>
              <w:t>主任</w:t>
            </w:r>
            <w:r>
              <w:rPr>
                <w:rFonts w:ascii="微软雅黑" w:hAnsi="微软雅黑" w:eastAsia="微软雅黑" w:cs="微软雅黑"/>
                <w:sz w:val="21"/>
              </w:rPr>
              <w:t>护师，</w:t>
            </w:r>
            <w:r>
              <w:rPr>
                <w:rFonts w:hint="eastAsia" w:ascii="微软雅黑" w:hAnsi="微软雅黑" w:eastAsia="微软雅黑" w:cs="微软雅黑"/>
                <w:sz w:val="21"/>
              </w:rPr>
              <w:t>浙江</w:t>
            </w:r>
            <w:r>
              <w:rPr>
                <w:rFonts w:ascii="微软雅黑" w:hAnsi="微软雅黑" w:eastAsia="微软雅黑" w:cs="微软雅黑"/>
                <w:sz w:val="21"/>
              </w:rPr>
              <w:t>大学医学院附属第四医院；</w:t>
            </w:r>
          </w:p>
          <w:p w14:paraId="2214A986">
            <w:pPr>
              <w:spacing w:after="27" w:line="388" w:lineRule="auto"/>
              <w:ind w:right="1021"/>
              <w:rPr>
                <w:rFonts w:ascii="微软雅黑" w:hAnsi="微软雅黑" w:eastAsia="微软雅黑" w:cs="微软雅黑"/>
                <w:sz w:val="21"/>
              </w:rPr>
            </w:pPr>
            <w:r>
              <w:rPr>
                <w:rFonts w:ascii="微软雅黑" w:hAnsi="微软雅黑" w:eastAsia="微软雅黑" w:cs="微软雅黑"/>
                <w:sz w:val="21"/>
              </w:rPr>
              <w:t>叶晨曦，排名2，</w:t>
            </w:r>
            <w:r>
              <w:rPr>
                <w:rFonts w:hint="eastAsia" w:ascii="微软雅黑" w:hAnsi="微软雅黑" w:eastAsia="微软雅黑" w:cs="微软雅黑"/>
                <w:sz w:val="21"/>
              </w:rPr>
              <w:t>主管</w:t>
            </w:r>
            <w:r>
              <w:rPr>
                <w:rFonts w:ascii="微软雅黑" w:hAnsi="微软雅黑" w:eastAsia="微软雅黑" w:cs="微软雅黑"/>
                <w:sz w:val="21"/>
              </w:rPr>
              <w:t>护师，</w:t>
            </w:r>
            <w:r>
              <w:rPr>
                <w:rFonts w:hint="eastAsia" w:ascii="微软雅黑" w:hAnsi="微软雅黑" w:eastAsia="微软雅黑" w:cs="微软雅黑"/>
                <w:sz w:val="21"/>
              </w:rPr>
              <w:t>浙江</w:t>
            </w:r>
            <w:r>
              <w:rPr>
                <w:rFonts w:ascii="微软雅黑" w:hAnsi="微软雅黑" w:eastAsia="微软雅黑" w:cs="微软雅黑"/>
                <w:sz w:val="21"/>
              </w:rPr>
              <w:t>大学医学院附属第四医院；</w:t>
            </w:r>
          </w:p>
          <w:p w14:paraId="28DD2E46">
            <w:pPr>
              <w:spacing w:after="27" w:line="388" w:lineRule="auto"/>
              <w:ind w:right="1021"/>
              <w:rPr>
                <w:rFonts w:ascii="微软雅黑" w:hAnsi="微软雅黑" w:eastAsia="微软雅黑" w:cs="微软雅黑"/>
                <w:sz w:val="21"/>
              </w:rPr>
            </w:pPr>
            <w:r>
              <w:rPr>
                <w:rFonts w:ascii="微软雅黑" w:hAnsi="微软雅黑" w:eastAsia="微软雅黑" w:cs="微软雅黑"/>
                <w:sz w:val="21"/>
              </w:rPr>
              <w:t>苏</w:t>
            </w:r>
            <w:r>
              <w:rPr>
                <w:rFonts w:hint="eastAsia" w:ascii="微软雅黑" w:hAnsi="微软雅黑" w:eastAsia="微软雅黑" w:cs="微软雅黑"/>
                <w:sz w:val="21"/>
              </w:rPr>
              <w:t xml:space="preserve"> </w:t>
            </w:r>
            <w:r>
              <w:rPr>
                <w:rFonts w:ascii="微软雅黑" w:hAnsi="微软雅黑" w:eastAsia="微软雅黑" w:cs="微软雅黑"/>
                <w:sz w:val="21"/>
              </w:rPr>
              <w:t xml:space="preserve"> 杰，排名3，</w:t>
            </w:r>
            <w:r>
              <w:rPr>
                <w:rFonts w:hint="eastAsia" w:ascii="微软雅黑" w:hAnsi="微软雅黑" w:eastAsia="微软雅黑" w:cs="微软雅黑"/>
                <w:sz w:val="21"/>
              </w:rPr>
              <w:t>护士</w:t>
            </w:r>
            <w:r>
              <w:rPr>
                <w:rFonts w:ascii="微软雅黑" w:hAnsi="微软雅黑" w:eastAsia="微软雅黑" w:cs="微软雅黑"/>
                <w:sz w:val="21"/>
              </w:rPr>
              <w:t>，</w:t>
            </w:r>
            <w:r>
              <w:rPr>
                <w:rFonts w:hint="eastAsia" w:ascii="微软雅黑" w:hAnsi="微软雅黑" w:eastAsia="微软雅黑" w:cs="微软雅黑"/>
                <w:sz w:val="21"/>
              </w:rPr>
              <w:t>浙江</w:t>
            </w:r>
            <w:r>
              <w:rPr>
                <w:rFonts w:ascii="微软雅黑" w:hAnsi="微软雅黑" w:eastAsia="微软雅黑" w:cs="微软雅黑"/>
                <w:sz w:val="21"/>
              </w:rPr>
              <w:t xml:space="preserve">大学医学院附属第四医院； </w:t>
            </w:r>
          </w:p>
          <w:p w14:paraId="0E3F497B">
            <w:pPr>
              <w:spacing w:after="0"/>
              <w:rPr>
                <w:rFonts w:ascii="微软雅黑" w:hAnsi="微软雅黑" w:eastAsia="微软雅黑" w:cs="微软雅黑"/>
                <w:sz w:val="21"/>
              </w:rPr>
            </w:pPr>
            <w:r>
              <w:rPr>
                <w:rFonts w:ascii="微软雅黑" w:hAnsi="微软雅黑" w:eastAsia="微软雅黑" w:cs="微软雅黑"/>
                <w:sz w:val="21"/>
              </w:rPr>
              <w:t>杨</w:t>
            </w:r>
            <w:r>
              <w:rPr>
                <w:rFonts w:hint="eastAsia" w:ascii="微软雅黑" w:hAnsi="微软雅黑" w:eastAsia="微软雅黑" w:cs="微软雅黑"/>
                <w:sz w:val="21"/>
              </w:rPr>
              <w:t xml:space="preserve"> </w:t>
            </w:r>
            <w:r>
              <w:rPr>
                <w:rFonts w:ascii="微软雅黑" w:hAnsi="微软雅黑" w:eastAsia="微软雅黑" w:cs="微软雅黑"/>
                <w:sz w:val="21"/>
              </w:rPr>
              <w:t xml:space="preserve"> 丹，排名</w:t>
            </w:r>
            <w:r>
              <w:rPr>
                <w:rFonts w:hint="eastAsia" w:ascii="微软雅黑" w:hAnsi="微软雅黑" w:eastAsia="微软雅黑" w:cs="微软雅黑"/>
                <w:sz w:val="21"/>
              </w:rPr>
              <w:t>4，副主任护师，浙江省护理学会；</w:t>
            </w:r>
          </w:p>
          <w:p w14:paraId="6843275A">
            <w:pPr>
              <w:spacing w:after="0"/>
              <w:rPr>
                <w:rFonts w:ascii="微软雅黑" w:hAnsi="微软雅黑" w:eastAsia="微软雅黑" w:cs="微软雅黑"/>
                <w:sz w:val="21"/>
              </w:rPr>
            </w:pPr>
            <w:r>
              <w:rPr>
                <w:rFonts w:ascii="微软雅黑" w:hAnsi="微软雅黑" w:eastAsia="微软雅黑" w:cs="微软雅黑"/>
                <w:sz w:val="21"/>
              </w:rPr>
              <w:t>郑</w:t>
            </w:r>
            <w:r>
              <w:rPr>
                <w:rFonts w:hint="eastAsia" w:ascii="微软雅黑" w:hAnsi="微软雅黑" w:eastAsia="微软雅黑" w:cs="微软雅黑"/>
                <w:sz w:val="21"/>
              </w:rPr>
              <w:t xml:space="preserve"> </w:t>
            </w:r>
            <w:r>
              <w:rPr>
                <w:rFonts w:ascii="微软雅黑" w:hAnsi="微软雅黑" w:eastAsia="微软雅黑" w:cs="微软雅黑"/>
                <w:sz w:val="21"/>
              </w:rPr>
              <w:t xml:space="preserve"> 力，排名5，主管护师，</w:t>
            </w:r>
            <w:r>
              <w:rPr>
                <w:rFonts w:hint="eastAsia" w:ascii="微软雅黑" w:hAnsi="微软雅黑" w:eastAsia="微软雅黑" w:cs="微软雅黑"/>
                <w:sz w:val="21"/>
              </w:rPr>
              <w:t>浙江</w:t>
            </w:r>
            <w:r>
              <w:rPr>
                <w:rFonts w:ascii="微软雅黑" w:hAnsi="微软雅黑" w:eastAsia="微软雅黑" w:cs="微软雅黑"/>
                <w:sz w:val="21"/>
              </w:rPr>
              <w:t>大学医学院附属第一医院；</w:t>
            </w:r>
          </w:p>
          <w:p w14:paraId="2CEC0C84">
            <w:pPr>
              <w:spacing w:after="0"/>
              <w:rPr>
                <w:rFonts w:ascii="微软雅黑" w:hAnsi="微软雅黑" w:eastAsia="微软雅黑" w:cs="微软雅黑"/>
                <w:sz w:val="21"/>
              </w:rPr>
            </w:pPr>
            <w:r>
              <w:rPr>
                <w:rFonts w:ascii="微软雅黑" w:hAnsi="微软雅黑" w:eastAsia="微软雅黑" w:cs="微软雅黑"/>
                <w:sz w:val="21"/>
              </w:rPr>
              <w:t>刘素香，排名</w:t>
            </w:r>
            <w:r>
              <w:rPr>
                <w:rFonts w:hint="eastAsia" w:ascii="微软雅黑" w:hAnsi="微软雅黑" w:eastAsia="微软雅黑" w:cs="微软雅黑"/>
                <w:sz w:val="21"/>
              </w:rPr>
              <w:t>6，</w:t>
            </w:r>
            <w:r>
              <w:rPr>
                <w:rFonts w:ascii="微软雅黑" w:hAnsi="微软雅黑" w:eastAsia="微软雅黑" w:cs="微软雅黑"/>
                <w:sz w:val="21"/>
              </w:rPr>
              <w:t>主管护师，</w:t>
            </w:r>
            <w:r>
              <w:rPr>
                <w:rFonts w:hint="eastAsia" w:ascii="微软雅黑" w:hAnsi="微软雅黑" w:eastAsia="微软雅黑" w:cs="微软雅黑"/>
                <w:sz w:val="21"/>
              </w:rPr>
              <w:t>浙江</w:t>
            </w:r>
            <w:r>
              <w:rPr>
                <w:rFonts w:ascii="微软雅黑" w:hAnsi="微软雅黑" w:eastAsia="微软雅黑" w:cs="微软雅黑"/>
                <w:sz w:val="21"/>
              </w:rPr>
              <w:t>大学医学院附属第四医院；</w:t>
            </w:r>
          </w:p>
          <w:p w14:paraId="41A762B9">
            <w:pPr>
              <w:spacing w:after="0"/>
              <w:rPr>
                <w:rFonts w:ascii="微软雅黑" w:hAnsi="微软雅黑" w:eastAsia="微软雅黑" w:cs="微软雅黑"/>
                <w:sz w:val="21"/>
              </w:rPr>
            </w:pPr>
            <w:r>
              <w:rPr>
                <w:rFonts w:ascii="微软雅黑" w:hAnsi="微软雅黑" w:eastAsia="微软雅黑" w:cs="微软雅黑"/>
                <w:sz w:val="21"/>
              </w:rPr>
              <w:t>何晓娜，排名7</w:t>
            </w:r>
            <w:r>
              <w:rPr>
                <w:rFonts w:hint="eastAsia" w:ascii="微软雅黑" w:hAnsi="微软雅黑" w:eastAsia="微软雅黑" w:cs="微软雅黑"/>
                <w:sz w:val="21"/>
              </w:rPr>
              <w:t>，</w:t>
            </w:r>
            <w:r>
              <w:rPr>
                <w:rFonts w:ascii="微软雅黑" w:hAnsi="微软雅黑" w:eastAsia="微软雅黑" w:cs="微软雅黑"/>
                <w:sz w:val="21"/>
              </w:rPr>
              <w:t>护士，</w:t>
            </w:r>
            <w:r>
              <w:rPr>
                <w:rFonts w:hint="eastAsia" w:ascii="微软雅黑" w:hAnsi="微软雅黑" w:eastAsia="微软雅黑" w:cs="微软雅黑"/>
                <w:sz w:val="21"/>
              </w:rPr>
              <w:t>浙江</w:t>
            </w:r>
            <w:r>
              <w:rPr>
                <w:rFonts w:ascii="微软雅黑" w:hAnsi="微软雅黑" w:eastAsia="微软雅黑" w:cs="微软雅黑"/>
                <w:sz w:val="21"/>
              </w:rPr>
              <w:t>大学医学院附属第四医院；</w:t>
            </w:r>
          </w:p>
          <w:p w14:paraId="58B9F4C2">
            <w:pPr>
              <w:spacing w:after="0"/>
              <w:rPr>
                <w:rFonts w:ascii="微软雅黑" w:hAnsi="微软雅黑" w:eastAsia="微软雅黑" w:cs="微软雅黑"/>
                <w:sz w:val="21"/>
              </w:rPr>
            </w:pPr>
            <w:r>
              <w:rPr>
                <w:rFonts w:ascii="微软雅黑" w:hAnsi="微软雅黑" w:eastAsia="微软雅黑" w:cs="微软雅黑"/>
                <w:sz w:val="21"/>
              </w:rPr>
              <w:t>王锦云，排名8</w:t>
            </w:r>
            <w:r>
              <w:rPr>
                <w:rFonts w:hint="eastAsia" w:ascii="微软雅黑" w:hAnsi="微软雅黑" w:eastAsia="微软雅黑" w:cs="微软雅黑"/>
                <w:sz w:val="21"/>
              </w:rPr>
              <w:t>，副主任护师，浙江</w:t>
            </w:r>
            <w:r>
              <w:rPr>
                <w:rFonts w:ascii="微软雅黑" w:hAnsi="微软雅黑" w:eastAsia="微软雅黑" w:cs="微软雅黑"/>
                <w:sz w:val="21"/>
              </w:rPr>
              <w:t>大学医学院附属第四医院；</w:t>
            </w:r>
          </w:p>
          <w:p w14:paraId="19C16F01">
            <w:pPr>
              <w:spacing w:after="0"/>
              <w:rPr>
                <w:rFonts w:eastAsiaTheme="minorEastAsia"/>
              </w:rPr>
            </w:pPr>
            <w:bookmarkStart w:id="0" w:name="_GoBack"/>
            <w:r>
              <w:rPr>
                <w:rFonts w:hint="eastAsia" w:ascii="微软雅黑" w:hAnsi="微软雅黑" w:eastAsia="微软雅黑" w:cs="微软雅黑"/>
                <w:sz w:val="21"/>
              </w:rPr>
              <w:t>陈丽霞，</w:t>
            </w:r>
            <w:bookmarkEnd w:id="0"/>
            <w:r>
              <w:rPr>
                <w:rFonts w:ascii="微软雅黑" w:hAnsi="微软雅黑" w:eastAsia="微软雅黑" w:cs="微软雅黑"/>
                <w:sz w:val="21"/>
              </w:rPr>
              <w:t>排名9</w:t>
            </w:r>
            <w:r>
              <w:rPr>
                <w:rFonts w:hint="eastAsia" w:ascii="微软雅黑" w:hAnsi="微软雅黑" w:eastAsia="微软雅黑" w:cs="微软雅黑"/>
                <w:sz w:val="21"/>
              </w:rPr>
              <w:t>，副主任护师，浙江</w:t>
            </w:r>
            <w:r>
              <w:rPr>
                <w:rFonts w:ascii="微软雅黑" w:hAnsi="微软雅黑" w:eastAsia="微软雅黑" w:cs="微软雅黑"/>
                <w:sz w:val="21"/>
              </w:rPr>
              <w:t>大学医学院附属第四医院；</w:t>
            </w:r>
          </w:p>
        </w:tc>
      </w:tr>
      <w:tr w14:paraId="0C82A2AD">
        <w:tblPrEx>
          <w:tblCellMar>
            <w:top w:w="143" w:type="dxa"/>
            <w:left w:w="113" w:type="dxa"/>
            <w:bottom w:w="63" w:type="dxa"/>
            <w:right w:w="113" w:type="dxa"/>
          </w:tblCellMar>
        </w:tblPrEx>
        <w:trPr>
          <w:trHeight w:val="1997" w:hRule="atLeast"/>
        </w:trPr>
        <w:tc>
          <w:tcPr>
            <w:tcW w:w="2005" w:type="dxa"/>
            <w:tcBorders>
              <w:top w:val="single" w:color="000000" w:sz="6" w:space="0"/>
              <w:left w:val="single" w:color="000000" w:sz="6" w:space="0"/>
              <w:bottom w:val="single" w:color="000000" w:sz="6" w:space="0"/>
              <w:right w:val="single" w:color="000000" w:sz="6" w:space="0"/>
            </w:tcBorders>
            <w:vAlign w:val="center"/>
          </w:tcPr>
          <w:p w14:paraId="0FE63E58">
            <w:pPr>
              <w:spacing w:after="0"/>
              <w:ind w:left="60"/>
              <w:jc w:val="both"/>
            </w:pPr>
            <w:r>
              <w:rPr>
                <w:rFonts w:ascii="微软雅黑" w:hAnsi="微软雅黑" w:eastAsia="微软雅黑" w:cs="微软雅黑"/>
                <w:sz w:val="29"/>
              </w:rPr>
              <w:t>主要完成单位</w:t>
            </w:r>
            <w:r>
              <w:rPr>
                <w:rFonts w:ascii="Times New Roman" w:hAnsi="Times New Roman" w:eastAsia="Times New Roman" w:cs="Times New Roman"/>
                <w:sz w:val="24"/>
              </w:rPr>
              <w:t xml:space="preserve"> </w:t>
            </w:r>
          </w:p>
        </w:tc>
        <w:tc>
          <w:tcPr>
            <w:tcW w:w="7061" w:type="dxa"/>
            <w:tcBorders>
              <w:top w:val="single" w:color="000000" w:sz="6" w:space="0"/>
              <w:left w:val="single" w:color="000000" w:sz="6" w:space="0"/>
              <w:bottom w:val="single" w:color="000000" w:sz="6" w:space="0"/>
              <w:right w:val="single" w:color="000000" w:sz="6" w:space="0"/>
            </w:tcBorders>
            <w:vAlign w:val="bottom"/>
          </w:tcPr>
          <w:p w14:paraId="245BC8A7">
            <w:pPr>
              <w:spacing w:after="155"/>
              <w:rPr>
                <w:rFonts w:ascii="微软雅黑" w:hAnsi="微软雅黑" w:eastAsia="微软雅黑" w:cs="微软雅黑"/>
                <w:sz w:val="24"/>
              </w:rPr>
            </w:pPr>
            <w:r>
              <w:rPr>
                <w:rFonts w:ascii="微软雅黑" w:hAnsi="微软雅黑" w:eastAsia="微软雅黑" w:cs="微软雅黑"/>
                <w:sz w:val="24"/>
              </w:rPr>
              <w:t>1.浙江大学医学院附属第四医院</w:t>
            </w:r>
          </w:p>
          <w:p w14:paraId="0EC2F52C">
            <w:pPr>
              <w:spacing w:after="155"/>
              <w:rPr>
                <w:rFonts w:ascii="微软雅黑" w:hAnsi="微软雅黑" w:eastAsia="微软雅黑" w:cs="微软雅黑"/>
                <w:sz w:val="24"/>
              </w:rPr>
            </w:pPr>
            <w:r>
              <w:rPr>
                <w:rFonts w:ascii="微软雅黑" w:hAnsi="微软雅黑" w:eastAsia="微软雅黑" w:cs="微软雅黑"/>
                <w:sz w:val="24"/>
              </w:rPr>
              <w:t>2.浙江大学医学院附属第一医院</w:t>
            </w:r>
          </w:p>
          <w:p w14:paraId="5FA39D51">
            <w:pPr>
              <w:spacing w:after="155"/>
              <w:rPr>
                <w:rFonts w:ascii="微软雅黑" w:hAnsi="微软雅黑" w:eastAsia="微软雅黑" w:cs="微软雅黑"/>
                <w:sz w:val="24"/>
              </w:rPr>
            </w:pPr>
            <w:r>
              <w:rPr>
                <w:rFonts w:hint="eastAsia" w:ascii="微软雅黑" w:hAnsi="微软雅黑" w:eastAsia="微软雅黑" w:cs="微软雅黑"/>
                <w:sz w:val="24"/>
              </w:rPr>
              <w:t>3</w:t>
            </w:r>
            <w:r>
              <w:rPr>
                <w:rFonts w:ascii="微软雅黑" w:hAnsi="微软雅黑" w:eastAsia="微软雅黑" w:cs="微软雅黑"/>
                <w:sz w:val="24"/>
              </w:rPr>
              <w:t>.</w:t>
            </w:r>
            <w:r>
              <w:rPr>
                <w:rFonts w:hint="eastAsia" w:ascii="微软雅黑" w:hAnsi="微软雅黑" w:eastAsia="微软雅黑" w:cs="微软雅黑"/>
                <w:sz w:val="24"/>
              </w:rPr>
              <w:t>浙江省护理学会</w:t>
            </w:r>
          </w:p>
        </w:tc>
      </w:tr>
      <w:tr w14:paraId="24E48BA1">
        <w:tblPrEx>
          <w:tblCellMar>
            <w:top w:w="143" w:type="dxa"/>
            <w:left w:w="113" w:type="dxa"/>
            <w:bottom w:w="63" w:type="dxa"/>
            <w:right w:w="113" w:type="dxa"/>
          </w:tblCellMar>
        </w:tblPrEx>
        <w:trPr>
          <w:trHeight w:val="705" w:hRule="atLeast"/>
        </w:trPr>
        <w:tc>
          <w:tcPr>
            <w:tcW w:w="2005" w:type="dxa"/>
            <w:tcBorders>
              <w:top w:val="single" w:color="000000" w:sz="6" w:space="0"/>
              <w:left w:val="single" w:color="000000" w:sz="6" w:space="0"/>
              <w:bottom w:val="single" w:color="000000" w:sz="6" w:space="0"/>
              <w:right w:val="single" w:color="000000" w:sz="6" w:space="0"/>
            </w:tcBorders>
            <w:vAlign w:val="center"/>
          </w:tcPr>
          <w:p w14:paraId="7766AFE3">
            <w:pPr>
              <w:spacing w:after="0"/>
              <w:ind w:left="330"/>
            </w:pPr>
            <w:r>
              <w:rPr>
                <w:rFonts w:ascii="微软雅黑" w:hAnsi="微软雅黑" w:eastAsia="微软雅黑" w:cs="微软雅黑"/>
                <w:sz w:val="29"/>
              </w:rPr>
              <w:t>提名单位</w:t>
            </w:r>
            <w:r>
              <w:rPr>
                <w:rFonts w:ascii="Times New Roman" w:hAnsi="Times New Roman" w:eastAsia="Times New Roman" w:cs="Times New Roman"/>
                <w:sz w:val="29"/>
              </w:rPr>
              <w:t xml:space="preserve"> </w:t>
            </w:r>
          </w:p>
        </w:tc>
        <w:tc>
          <w:tcPr>
            <w:tcW w:w="7061" w:type="dxa"/>
            <w:tcBorders>
              <w:top w:val="single" w:color="000000" w:sz="6" w:space="0"/>
              <w:left w:val="single" w:color="000000" w:sz="6" w:space="0"/>
              <w:bottom w:val="single" w:color="000000" w:sz="6" w:space="0"/>
              <w:right w:val="single" w:color="000000" w:sz="6" w:space="0"/>
            </w:tcBorders>
            <w:vAlign w:val="center"/>
          </w:tcPr>
          <w:p w14:paraId="33AF6F28">
            <w:pPr>
              <w:spacing w:after="0"/>
              <w:ind w:left="60"/>
              <w:jc w:val="center"/>
            </w:pPr>
            <w:r>
              <w:rPr>
                <w:rFonts w:ascii="微软雅黑" w:hAnsi="微软雅黑" w:eastAsia="微软雅黑" w:cs="微软雅黑"/>
                <w:sz w:val="24"/>
              </w:rPr>
              <w:t>浙江大学</w:t>
            </w:r>
          </w:p>
        </w:tc>
      </w:tr>
      <w:tr w14:paraId="20298F0F">
        <w:tblPrEx>
          <w:tblCellMar>
            <w:top w:w="143" w:type="dxa"/>
            <w:left w:w="113" w:type="dxa"/>
            <w:bottom w:w="63" w:type="dxa"/>
            <w:right w:w="113" w:type="dxa"/>
          </w:tblCellMar>
        </w:tblPrEx>
        <w:trPr>
          <w:trHeight w:val="3693" w:hRule="atLeast"/>
        </w:trPr>
        <w:tc>
          <w:tcPr>
            <w:tcW w:w="2005" w:type="dxa"/>
            <w:tcBorders>
              <w:top w:val="single" w:color="000000" w:sz="6" w:space="0"/>
              <w:left w:val="single" w:color="000000" w:sz="6" w:space="0"/>
              <w:bottom w:val="single" w:color="000000" w:sz="6" w:space="0"/>
              <w:right w:val="single" w:color="000000" w:sz="6" w:space="0"/>
            </w:tcBorders>
            <w:vAlign w:val="center"/>
          </w:tcPr>
          <w:p w14:paraId="099B7D19">
            <w:pPr>
              <w:spacing w:after="0"/>
              <w:ind w:left="330"/>
            </w:pPr>
            <w:r>
              <w:rPr>
                <w:rFonts w:ascii="微软雅黑" w:hAnsi="微软雅黑" w:eastAsia="微软雅黑" w:cs="微软雅黑"/>
                <w:sz w:val="29"/>
              </w:rPr>
              <w:t>提名意见</w:t>
            </w:r>
            <w:r>
              <w:rPr>
                <w:rFonts w:ascii="Times New Roman" w:hAnsi="Times New Roman" w:eastAsia="Times New Roman" w:cs="Times New Roman"/>
                <w:sz w:val="29"/>
              </w:rPr>
              <w:t xml:space="preserve"> </w:t>
            </w:r>
          </w:p>
        </w:tc>
        <w:tc>
          <w:tcPr>
            <w:tcW w:w="7061" w:type="dxa"/>
            <w:tcBorders>
              <w:top w:val="single" w:color="000000" w:sz="6" w:space="0"/>
              <w:left w:val="single" w:color="000000" w:sz="6" w:space="0"/>
              <w:bottom w:val="single" w:color="000000" w:sz="6" w:space="0"/>
              <w:right w:val="single" w:color="000000" w:sz="6" w:space="0"/>
            </w:tcBorders>
            <w:vAlign w:val="center"/>
          </w:tcPr>
          <w:p w14:paraId="3131E69D">
            <w:pPr>
              <w:keepNext w:val="0"/>
              <w:keepLines w:val="0"/>
              <w:pageBreakBefore w:val="0"/>
              <w:widowControl/>
              <w:kinsoku/>
              <w:wordWrap/>
              <w:overflowPunct/>
              <w:topLinePunct w:val="0"/>
              <w:autoSpaceDE/>
              <w:autoSpaceDN/>
              <w:bidi w:val="0"/>
              <w:adjustRightInd/>
              <w:snapToGrid/>
              <w:spacing w:after="0" w:line="240" w:lineRule="auto"/>
              <w:ind w:left="62"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本项目构建了以老年人吞咽障碍风险预测模型为核心的老年吞咽障碍综合管理体系，囊括了筛查、评估、预防、康复的全程管理，并对老年人吞咽障碍的影响因素、筛查工具、风险预测、误吸干预策略、照护者负担、康复效果评价等多个维度开展研究。项目组自2019年在浙江省义乌市福田社区开展老年队列研究，已经入组6543人。项目组多因素回归分析结果显示：年龄、最大舌压、磨牙、肌少症、日常生活活动能力、神经系统疾病、风湿免疫性疾病以及肺炎是社区老年人吞咽障碍的独立影响因素。首次构建了老年人吞咽障碍风险预测模型，模型有良好的区分度、较好的校准度及临床净效益，开发了动态列线图计算器。项目组基于循证与德尔菲法，首次构建了吞咽障碍SATIA管理模型。研究发现骨骼肌力、ADL、健康素养等与吞咽障碍的发生有密切关系，研发了EAT-2替代EAT-10作为吞咽障碍的新筛查工具，证实了舌压测量、口腔水分测量在吞咽障碍中的诊断价值，系统评价了舌肌训练、酸刺激、冰刺激改善吞咽功能的效果。本项目组创建的两个模型，在全国多家医院及社区推广与应用，获得国际认可。 </w:t>
            </w:r>
          </w:p>
          <w:p w14:paraId="548B8F6B">
            <w:pPr>
              <w:keepNext w:val="0"/>
              <w:keepLines w:val="0"/>
              <w:pageBreakBefore w:val="0"/>
              <w:widowControl/>
              <w:kinsoku/>
              <w:wordWrap/>
              <w:overflowPunct/>
              <w:topLinePunct w:val="0"/>
              <w:autoSpaceDE/>
              <w:autoSpaceDN/>
              <w:bidi w:val="0"/>
              <w:adjustRightInd/>
              <w:snapToGrid/>
              <w:spacing w:after="0" w:line="240" w:lineRule="auto"/>
              <w:ind w:left="62" w:firstLine="420" w:firstLineChars="2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成果为医务人员更好更快地筛查吞咽障碍提供了一个实用便捷的工具，为老年人吞咽障碍的风险筛查奠定了理论基础，为老年人吞咽障碍的预防与康复提供了科学依据。SATIA模型的应用，减少了吞咽障碍误吸的发生率，提高了老年人的生活质量，节约了医疗成本支出，产生了显著的社会效益。</w:t>
            </w:r>
          </w:p>
          <w:p w14:paraId="0E04884A">
            <w:pPr>
              <w:keepNext w:val="0"/>
              <w:keepLines w:val="0"/>
              <w:pageBreakBefore w:val="0"/>
              <w:widowControl/>
              <w:kinsoku/>
              <w:wordWrap/>
              <w:overflowPunct/>
              <w:topLinePunct w:val="0"/>
              <w:autoSpaceDE/>
              <w:autoSpaceDN/>
              <w:bidi w:val="0"/>
              <w:adjustRightInd/>
              <w:snapToGrid/>
              <w:spacing w:after="0" w:line="240" w:lineRule="auto"/>
              <w:ind w:left="62" w:firstLine="420" w:firstLineChars="200"/>
              <w:jc w:val="both"/>
              <w:textAlignment w:val="auto"/>
            </w:pPr>
            <w:r>
              <w:rPr>
                <w:rFonts w:hint="eastAsia" w:ascii="微软雅黑" w:hAnsi="微软雅黑" w:eastAsia="微软雅黑" w:cs="微软雅黑"/>
                <w:sz w:val="21"/>
                <w:szCs w:val="21"/>
              </w:rPr>
              <w:t>同意提名该成果为省科技进步奖二等奖。</w:t>
            </w:r>
          </w:p>
        </w:tc>
      </w:tr>
    </w:tbl>
    <w:p w14:paraId="2DA7DA15">
      <w:pPr>
        <w:rPr>
          <w:rFonts w:hint="eastAsia" w:eastAsia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2D7BE6"/>
    <w:rsid w:val="00063664"/>
    <w:rsid w:val="00080421"/>
    <w:rsid w:val="000E17B3"/>
    <w:rsid w:val="002532F0"/>
    <w:rsid w:val="00276000"/>
    <w:rsid w:val="002D7BE6"/>
    <w:rsid w:val="00370247"/>
    <w:rsid w:val="00430768"/>
    <w:rsid w:val="004B7C0D"/>
    <w:rsid w:val="004C64E2"/>
    <w:rsid w:val="004E0F0E"/>
    <w:rsid w:val="00572814"/>
    <w:rsid w:val="00587FA2"/>
    <w:rsid w:val="005935B1"/>
    <w:rsid w:val="005B602E"/>
    <w:rsid w:val="00616092"/>
    <w:rsid w:val="006B3680"/>
    <w:rsid w:val="00723ABC"/>
    <w:rsid w:val="00862F78"/>
    <w:rsid w:val="00A4740B"/>
    <w:rsid w:val="00AD5657"/>
    <w:rsid w:val="00B864BD"/>
    <w:rsid w:val="00BE20D6"/>
    <w:rsid w:val="00C1749A"/>
    <w:rsid w:val="00CA5B9B"/>
    <w:rsid w:val="00D35B76"/>
    <w:rsid w:val="00EF2CB7"/>
    <w:rsid w:val="0B8769D7"/>
    <w:rsid w:val="11B36778"/>
    <w:rsid w:val="479E67CE"/>
    <w:rsid w:val="5EF64B7B"/>
    <w:rsid w:val="615F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spacing w:after="0" w:line="240" w:lineRule="auto"/>
    </w:pPr>
    <w:rPr>
      <w:rFonts w:ascii="Times New Roman" w:hAnsi="Times New Roman" w:eastAsia="宋体" w:cs="Times New Roman"/>
      <w:color w:val="auto"/>
      <w:sz w:val="21"/>
      <w:szCs w:val="20"/>
    </w:rPr>
  </w:style>
  <w:style w:type="paragraph" w:styleId="3">
    <w:name w:val="footer"/>
    <w:basedOn w:val="1"/>
    <w:link w:val="8"/>
    <w:unhideWhenUsed/>
    <w:uiPriority w:val="99"/>
    <w:pPr>
      <w:tabs>
        <w:tab w:val="center" w:pos="4153"/>
        <w:tab w:val="right" w:pos="8306"/>
      </w:tabs>
      <w:snapToGrid w:val="0"/>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table" w:customStyle="1" w:styleId="9">
    <w:name w:val="TableGrid"/>
    <w:uiPriority w:val="0"/>
    <w:tblPr>
      <w:tblCellMar>
        <w:top w:w="0" w:type="dxa"/>
        <w:left w:w="0" w:type="dxa"/>
        <w:bottom w:w="0" w:type="dxa"/>
        <w:right w:w="0" w:type="dxa"/>
      </w:tblCellMar>
    </w:tblPr>
  </w:style>
  <w:style w:type="character" w:customStyle="1" w:styleId="10">
    <w:name w:val="批注文字 Char"/>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1345</Words>
  <Characters>2583</Characters>
  <Lines>20</Lines>
  <Paragraphs>5</Paragraphs>
  <TotalTime>0</TotalTime>
  <ScaleCrop>false</ScaleCrop>
  <LinksUpToDate>false</LinksUpToDate>
  <CharactersWithSpaces>2823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2024-08-07T08:43:00Z</dcterms:created>
  <dc:creator>admin</dc:creator>
  <cp:lastModifiedBy>弛张有度</cp:lastModifiedBy>
  <dcterms:modified xsi:type="dcterms:W3CDTF">2024-08-08T02:15:59Z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79CD7AA576604FF79138EBB5CC0FDA59_12</vt:lpwstr>
  </property>
</Properties>
</file>