
<file path=[Content_Types].xml><?xml version="1.0" encoding="utf-8"?>
<Types xmlns="http://schemas.openxmlformats.org/package/2006/content-types">
  <Default Extension="png" ContentType="image/pn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2"/>
          <w:rFonts w:eastAsia="方正小标宋简体"/>
          <w:bCs w:val="0"/>
          <w:color w:val="auto"/>
          <w:sz w:val="36"/>
          <w:szCs w:val="36"/>
        </w:rPr>
      </w:pPr>
      <w:r>
        <w:rPr>
          <w:rStyle w:val="12"/>
          <w:rFonts w:eastAsia="方正小标宋简体"/>
          <w:color w:val="auto"/>
          <w:sz w:val="36"/>
          <w:szCs w:val="36"/>
        </w:rPr>
        <w:t>浙江省科学技术奖公示信息表</w:t>
      </w:r>
      <w:r>
        <w:rPr>
          <w:rStyle w:val="12"/>
          <w:rFonts w:eastAsia="仿宋_GB2312"/>
          <w:color w:val="auto"/>
          <w:sz w:val="32"/>
          <w:szCs w:val="32"/>
        </w:rPr>
        <w:t>（单位提名）</w:t>
      </w:r>
      <w:bookmarkStart w:id="1" w:name="_GoBack"/>
      <w:bookmarkEnd w:id="1"/>
    </w:p>
    <w:p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Style w:val="7"/>
        <w:tblW w:w="867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68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72" w:type="dxa"/>
            <w:vAlign w:val="center"/>
          </w:tcPr>
          <w:p>
            <w:pPr>
              <w:jc w:val="center"/>
              <w:rPr>
                <w:rStyle w:val="12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2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804" w:type="dxa"/>
            <w:vAlign w:val="center"/>
          </w:tcPr>
          <w:p>
            <w:pPr>
              <w:jc w:val="center"/>
              <w:rPr>
                <w:rStyle w:val="12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2"/>
                <w:rFonts w:hint="eastAsia" w:eastAsia="仿宋_GB2312"/>
                <w:b w:val="0"/>
                <w:color w:val="auto"/>
                <w:sz w:val="28"/>
              </w:rPr>
              <w:t>城镇易腐垃圾微生物转化关键技术创新及应用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872" w:type="dxa"/>
            <w:vAlign w:val="center"/>
          </w:tcPr>
          <w:p>
            <w:pPr>
              <w:jc w:val="center"/>
              <w:rPr>
                <w:rStyle w:val="12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2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804" w:type="dxa"/>
            <w:vAlign w:val="center"/>
          </w:tcPr>
          <w:p>
            <w:pPr>
              <w:jc w:val="center"/>
              <w:rPr>
                <w:rStyle w:val="12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2"/>
                <w:rFonts w:hint="eastAsia" w:eastAsia="仿宋_GB2312"/>
                <w:b w:val="0"/>
                <w:color w:val="auto"/>
                <w:sz w:val="28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187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hint="eastAsia" w:eastAsia="仿宋_GB2312"/>
                <w:bCs/>
                <w:sz w:val="28"/>
                <w:szCs w:val="24"/>
              </w:rPr>
              <w:t>（附表）</w:t>
            </w:r>
          </w:p>
        </w:tc>
        <w:tc>
          <w:tcPr>
            <w:tcW w:w="6804" w:type="dxa"/>
            <w:vAlign w:val="center"/>
          </w:tcPr>
          <w:p>
            <w:pPr>
              <w:spacing w:line="440" w:lineRule="exact"/>
              <w:jc w:val="left"/>
              <w:rPr>
                <w:rFonts w:eastAsia="方正黑体简体"/>
                <w:sz w:val="32"/>
                <w:szCs w:val="22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详见附表：</w:t>
            </w:r>
            <w:r>
              <w:rPr>
                <w:rFonts w:eastAsia="仿宋_GB2312"/>
                <w:bCs/>
                <w:sz w:val="24"/>
                <w:szCs w:val="24"/>
              </w:rPr>
              <w:t>七、主要知识产权和标准规范目录</w:t>
            </w:r>
            <w:r>
              <w:rPr>
                <w:rFonts w:hint="eastAsia" w:eastAsia="仿宋_GB2312"/>
                <w:bCs/>
                <w:sz w:val="24"/>
                <w:szCs w:val="24"/>
              </w:rPr>
              <w:t>和</w:t>
            </w:r>
            <w:r>
              <w:rPr>
                <w:rFonts w:eastAsia="仿宋_GB2312"/>
                <w:bCs/>
                <w:sz w:val="24"/>
                <w:szCs w:val="24"/>
              </w:rPr>
              <w:t>八、代表性论文专著目录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1872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804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吴伟祥</w:t>
            </w:r>
            <w:r>
              <w:rPr>
                <w:rFonts w:eastAsia="仿宋_GB2312"/>
                <w:bCs/>
                <w:sz w:val="24"/>
                <w:szCs w:val="24"/>
              </w:rPr>
              <w:t>，排名1，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教授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/>
                <w:sz w:val="24"/>
                <w:szCs w:val="24"/>
              </w:rPr>
              <w:t>浙江大学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秦勇</w:t>
            </w:r>
            <w:r>
              <w:rPr>
                <w:rFonts w:eastAsia="仿宋_GB2312"/>
                <w:bCs/>
                <w:sz w:val="24"/>
                <w:szCs w:val="24"/>
              </w:rPr>
              <w:t>，排名2，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助理</w:t>
            </w:r>
            <w:r>
              <w:rPr>
                <w:rFonts w:hint="eastAsia" w:eastAsia="仿宋_GB2312"/>
                <w:sz w:val="24"/>
                <w:szCs w:val="24"/>
              </w:rPr>
              <w:t>研究员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sz w:val="24"/>
                <w:szCs w:val="24"/>
              </w:rPr>
              <w:t>浙江大学长三角智慧绿洲创新中心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王蕾，排名3，研究员，西湖大学；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宫亚斌</w:t>
            </w:r>
            <w:r>
              <w:rPr>
                <w:rFonts w:eastAsia="仿宋_GB2312"/>
                <w:bCs/>
                <w:sz w:val="24"/>
                <w:szCs w:val="24"/>
              </w:rPr>
              <w:t>，排名4，</w:t>
            </w:r>
            <w:r>
              <w:rPr>
                <w:rFonts w:hint="eastAsia" w:eastAsia="仿宋_GB2312"/>
                <w:sz w:val="24"/>
                <w:szCs w:val="24"/>
              </w:rPr>
              <w:t>高级工程师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/>
                <w:sz w:val="24"/>
                <w:szCs w:val="24"/>
              </w:rPr>
              <w:t>杭州能源环境工程有限公司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张海华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</w:rPr>
              <w:t>5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sz w:val="24"/>
                <w:szCs w:val="24"/>
              </w:rPr>
              <w:t>高级工程师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sz w:val="24"/>
                <w:szCs w:val="24"/>
              </w:rPr>
              <w:t>杭州市能源集团有限公司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吴</w:t>
            </w:r>
            <w:r>
              <w:rPr>
                <w:rFonts w:hint="eastAsia" w:eastAsia="仿宋_GB2312"/>
                <w:sz w:val="24"/>
                <w:szCs w:val="24"/>
              </w:rPr>
              <w:t>冬雷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</w:rPr>
              <w:t>6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研究员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/>
                <w:sz w:val="24"/>
                <w:szCs w:val="24"/>
              </w:rPr>
              <w:t>浙江大学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王昊书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</w:rPr>
              <w:t>7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sz w:val="24"/>
                <w:szCs w:val="24"/>
              </w:rPr>
              <w:t>其他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sz w:val="24"/>
                <w:szCs w:val="24"/>
              </w:rPr>
              <w:t>浙江传超环保科技有限公司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孟波</w:t>
            </w:r>
            <w:r>
              <w:rPr>
                <w:rFonts w:eastAsia="仿宋_GB2312"/>
                <w:bCs/>
                <w:sz w:val="24"/>
                <w:szCs w:val="24"/>
              </w:rPr>
              <w:t>，排名8，</w:t>
            </w:r>
            <w:r>
              <w:rPr>
                <w:rFonts w:hint="eastAsia" w:eastAsia="仿宋_GB2312"/>
                <w:sz w:val="24"/>
                <w:szCs w:val="24"/>
              </w:rPr>
              <w:t>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sz w:val="24"/>
                <w:szCs w:val="24"/>
              </w:rPr>
              <w:t>杭州市环境集团有限公司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赵昶勋</w:t>
            </w:r>
            <w:r>
              <w:rPr>
                <w:rFonts w:eastAsia="仿宋_GB2312"/>
                <w:bCs/>
                <w:sz w:val="24"/>
                <w:szCs w:val="24"/>
              </w:rPr>
              <w:t>，排名9，</w:t>
            </w:r>
            <w:r>
              <w:rPr>
                <w:rFonts w:hint="eastAsia" w:eastAsia="仿宋_GB2312"/>
                <w:sz w:val="24"/>
                <w:szCs w:val="24"/>
              </w:rPr>
              <w:t>其他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/>
                <w:sz w:val="24"/>
                <w:szCs w:val="24"/>
              </w:rPr>
              <w:t>浙江大学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宋波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</w:rPr>
              <w:t>1</w:t>
            </w:r>
            <w:r>
              <w:rPr>
                <w:rFonts w:eastAsia="仿宋_GB2312"/>
                <w:bCs/>
                <w:sz w:val="24"/>
                <w:szCs w:val="24"/>
              </w:rPr>
              <w:t>0，</w:t>
            </w:r>
            <w:r>
              <w:rPr>
                <w:rFonts w:hint="eastAsia" w:eastAsia="仿宋_GB2312"/>
                <w:sz w:val="24"/>
                <w:szCs w:val="24"/>
              </w:rPr>
              <w:t>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/>
                <w:sz w:val="24"/>
                <w:szCs w:val="24"/>
              </w:rPr>
              <w:t>杭州能源环境工程有限公司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胡健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</w:rPr>
              <w:t>1</w:t>
            </w:r>
            <w:r>
              <w:rPr>
                <w:rFonts w:eastAsia="仿宋_GB2312"/>
                <w:bCs/>
                <w:sz w:val="24"/>
                <w:szCs w:val="24"/>
              </w:rPr>
              <w:t>1，</w:t>
            </w:r>
            <w:r>
              <w:rPr>
                <w:rFonts w:hint="eastAsia" w:eastAsia="仿宋_GB2312"/>
                <w:sz w:val="24"/>
                <w:szCs w:val="24"/>
              </w:rPr>
              <w:t>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sz w:val="24"/>
                <w:szCs w:val="24"/>
              </w:rPr>
              <w:t>浙江传超环保科技有限公司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寿亦丰，排名1</w:t>
            </w:r>
            <w:r>
              <w:rPr>
                <w:rFonts w:eastAsia="仿宋_GB2312"/>
                <w:bCs/>
                <w:sz w:val="24"/>
                <w:szCs w:val="24"/>
              </w:rPr>
              <w:t>2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，正高级工程师，</w:t>
            </w:r>
            <w:r>
              <w:rPr>
                <w:rFonts w:eastAsia="仿宋_GB2312"/>
                <w:sz w:val="24"/>
                <w:szCs w:val="24"/>
              </w:rPr>
              <w:t>杭州能源环境工程有限公司</w:t>
            </w:r>
            <w:r>
              <w:rPr>
                <w:rFonts w:hint="eastAsia" w:eastAsia="仿宋_GB2312"/>
                <w:bCs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872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bCs/>
                <w:sz w:val="28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</w:t>
            </w:r>
          </w:p>
          <w:p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单位</w:t>
            </w:r>
          </w:p>
        </w:tc>
        <w:tc>
          <w:tcPr>
            <w:tcW w:w="6804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1.单位名称：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浙江大学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2.单位名称：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浙江传超环保科技有限公司</w:t>
            </w:r>
          </w:p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3</w:t>
            </w:r>
            <w:r>
              <w:rPr>
                <w:rFonts w:hint="eastAsia" w:eastAsia="仿宋_GB2312"/>
                <w:bCs/>
                <w:sz w:val="24"/>
                <w:szCs w:val="24"/>
              </w:rPr>
              <w:t>.</w:t>
            </w:r>
            <w:r>
              <w:rPr>
                <w:rFonts w:eastAsia="仿宋_GB2312"/>
                <w:bCs/>
                <w:sz w:val="24"/>
                <w:szCs w:val="24"/>
              </w:rPr>
              <w:t>单位名称：</w:t>
            </w:r>
            <w:r>
              <w:rPr>
                <w:rFonts w:hint="eastAsia" w:eastAsia="仿宋_GB2312"/>
                <w:sz w:val="24"/>
                <w:szCs w:val="24"/>
              </w:rPr>
              <w:t>杭州能源环境工程有限公司</w:t>
            </w:r>
          </w:p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4</w:t>
            </w:r>
            <w:r>
              <w:rPr>
                <w:rFonts w:hint="eastAsia" w:eastAsia="仿宋_GB2312"/>
                <w:bCs/>
                <w:sz w:val="24"/>
                <w:szCs w:val="24"/>
              </w:rPr>
              <w:t>.</w:t>
            </w:r>
            <w:r>
              <w:rPr>
                <w:rFonts w:eastAsia="仿宋_GB2312"/>
                <w:bCs/>
                <w:sz w:val="24"/>
                <w:szCs w:val="24"/>
              </w:rPr>
              <w:t>单位名称：</w:t>
            </w:r>
            <w:bookmarkStart w:id="0" w:name="_Hlk126066110"/>
            <w:r>
              <w:rPr>
                <w:rFonts w:eastAsia="仿宋_GB2312"/>
                <w:sz w:val="24"/>
                <w:szCs w:val="24"/>
              </w:rPr>
              <w:t>杭州市环境集团有限公司</w:t>
            </w:r>
            <w:bookmarkEnd w:id="0"/>
          </w:p>
          <w:p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5</w:t>
            </w:r>
            <w:r>
              <w:rPr>
                <w:rFonts w:eastAsia="仿宋_GB2312"/>
                <w:sz w:val="24"/>
                <w:szCs w:val="24"/>
              </w:rPr>
              <w:t>.</w:t>
            </w:r>
            <w:r>
              <w:rPr>
                <w:rFonts w:eastAsia="仿宋_GB2312"/>
                <w:bCs/>
                <w:sz w:val="24"/>
                <w:szCs w:val="24"/>
              </w:rPr>
              <w:t>单位名称：</w:t>
            </w:r>
            <w:r>
              <w:rPr>
                <w:rFonts w:hint="eastAsia" w:eastAsia="仿宋_GB2312"/>
                <w:sz w:val="24"/>
                <w:szCs w:val="24"/>
              </w:rPr>
              <w:t>西湖大学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872" w:type="dxa"/>
            <w:vAlign w:val="center"/>
          </w:tcPr>
          <w:p>
            <w:pPr>
              <w:jc w:val="center"/>
              <w:rPr>
                <w:rStyle w:val="12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12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804" w:type="dxa"/>
            <w:vAlign w:val="center"/>
          </w:tcPr>
          <w:p>
            <w:pPr>
              <w:contextualSpacing/>
              <w:jc w:val="center"/>
              <w:rPr>
                <w:rStyle w:val="12"/>
                <w:b w:val="0"/>
                <w:color w:val="auto"/>
              </w:rPr>
            </w:pPr>
            <w:r>
              <w:rPr>
                <w:rStyle w:val="12"/>
                <w:rFonts w:hint="eastAsia"/>
                <w:b w:val="0"/>
                <w:color w:val="auto"/>
              </w:rPr>
              <w:t>浙江大学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1872" w:type="dxa"/>
            <w:vAlign w:val="center"/>
          </w:tcPr>
          <w:p>
            <w:pPr>
              <w:jc w:val="center"/>
              <w:rPr>
                <w:rStyle w:val="12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12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804" w:type="dxa"/>
            <w:vAlign w:val="center"/>
          </w:tcPr>
          <w:p>
            <w:pPr>
              <w:ind w:firstLine="428"/>
              <w:rPr>
                <w:rFonts w:eastAsia="仿宋_GB2312"/>
                <w:bCs/>
                <w:spacing w:val="2"/>
                <w:sz w:val="24"/>
                <w:szCs w:val="24"/>
              </w:rPr>
            </w:pPr>
            <w:r>
              <w:rPr>
                <w:rFonts w:eastAsia="仿宋_GB2312"/>
                <w:bCs/>
                <w:spacing w:val="2"/>
                <w:sz w:val="24"/>
                <w:szCs w:val="24"/>
              </w:rPr>
              <w:t>我单位认真审阅了该成果推荐书及附件材料，确认全部材料真实有效，相关栏目内容均符合浙江省科技奖励委员会办公室的填写要求。按照要求，我单位和成果完成单位都已对该成果的推荐情况进行了公示，无异议。该成果针对我国易腐垃圾微生物转化技术面临的“卡脖子”问题，经过十余年产学研用联合攻关，在易腐垃圾微生物转化效能提升、渗滤液高效低耗处理等关键技术方面实现了重大突破。发明的易腐垃圾“中高温”厌氧产沼技术，解决了中温效能低、高温稳定性差的技术难题，颠覆了教材关于中温和高温的过渡温区厌氧产沼效能的传统认知；开发的生物干化促腐熟两相一体化堆肥技术，将易腐垃圾堆肥腐熟周期缩短至15 d内，颠覆了传统单相堆肥技术的设计与运行理念；研发的渗滤液碳源碱度自平衡SFAO</w:t>
            </w:r>
            <w:r>
              <w:rPr>
                <w:rFonts w:eastAsia="仿宋_GB2312"/>
                <w:bCs/>
                <w:spacing w:val="2"/>
                <w:sz w:val="24"/>
                <w:szCs w:val="24"/>
                <w:vertAlign w:val="superscript"/>
              </w:rPr>
              <w:t>4</w:t>
            </w:r>
            <w:r>
              <w:rPr>
                <w:rFonts w:eastAsia="仿宋_GB2312"/>
                <w:bCs/>
                <w:spacing w:val="2"/>
                <w:sz w:val="24"/>
                <w:szCs w:val="24"/>
              </w:rPr>
              <w:t>非膜法处理技术填补了渗滤液非膜法处理技术空白；创建的生命周期环境影响货币化评价指标体系Chinatax，解决了实际工程技术评估中的环境影响与经济效益评价间的权衡、量化与决策难题。该项目研究总体上达到国际先进水平，其中多项成果达到国际同类研究的领先水平，成果创新性强，技术指标先进，已在全国80多个易腐垃圾分类资源化工程中成功应用，取得了重大的社会、经济和环境效益，显著推动了我国易腐垃圾资源化利用技术进步。</w:t>
            </w:r>
          </w:p>
          <w:p>
            <w:pPr>
              <w:jc w:val="center"/>
              <w:rPr>
                <w:rStyle w:val="12"/>
                <w:b w:val="0"/>
                <w:color w:val="auto"/>
                <w:spacing w:val="2"/>
                <w:sz w:val="21"/>
                <w:szCs w:val="20"/>
              </w:rPr>
            </w:pPr>
            <w:r>
              <w:rPr>
                <w:rFonts w:eastAsia="仿宋_GB2312"/>
                <w:sz w:val="28"/>
              </w:rPr>
              <w:t>提名该成果为省科学技术进步奖</w:t>
            </w:r>
            <w:r>
              <w:rPr>
                <w:rFonts w:eastAsia="仿宋_GB2312"/>
                <w:sz w:val="28"/>
                <w:u w:val="single"/>
              </w:rPr>
              <w:t xml:space="preserve"> 一 </w:t>
            </w:r>
            <w:r>
              <w:rPr>
                <w:rFonts w:eastAsia="仿宋_GB2312"/>
                <w:sz w:val="28"/>
              </w:rPr>
              <w:t>等奖。</w:t>
            </w:r>
          </w:p>
        </w:tc>
      </w:tr>
    </w:tbl>
    <w:p>
      <w:pPr>
        <w:adjustRightInd w:val="0"/>
        <w:snapToGrid w:val="0"/>
        <w:spacing w:line="560" w:lineRule="exac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outlineLvl w:val="1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t>七、主要知识产权和标准规范目录</w:t>
      </w:r>
    </w:p>
    <w:tbl>
      <w:tblPr>
        <w:tblStyle w:val="7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268"/>
        <w:gridCol w:w="1276"/>
        <w:gridCol w:w="1276"/>
        <w:gridCol w:w="1134"/>
        <w:gridCol w:w="1213"/>
        <w:gridCol w:w="1480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知识产权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（标准规范）类别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知识产权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（标准规范）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具体名称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国家</w:t>
            </w:r>
          </w:p>
          <w:p>
            <w:pPr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eastAsia="仿宋_GB2312"/>
                <w:bCs/>
                <w:snapToGrid w:val="0"/>
                <w:kern w:val="0"/>
                <w:sz w:val="24"/>
              </w:rPr>
              <w:t>（地区）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授权号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（标准规范编号）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（标准发布）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日期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证书编号（标准规范批准发布部门）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权利人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（标准规范起草单位）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发明人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（标准规范起草人）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发明专利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（标准规范）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有效状态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授权国家发明专利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一种无菌剂添加的易腐垃圾生物干化促腐熟处理工艺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中国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ZL202111514016.0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2022-10-18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5521892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浙江大学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吴伟祥</w:t>
            </w:r>
            <w:r>
              <w:rPr>
                <w:rFonts w:hint="eastAsia" w:eastAsia="仿宋_GB2312"/>
                <w:sz w:val="24"/>
                <w:szCs w:val="24"/>
              </w:rPr>
              <w:t>，辛立庆，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>王昊书</w:t>
            </w:r>
            <w:r>
              <w:rPr>
                <w:rFonts w:hint="eastAsia" w:eastAsia="仿宋_GB2312"/>
                <w:sz w:val="24"/>
                <w:szCs w:val="24"/>
              </w:rPr>
              <w:t>，莫洁菲，阮诗婷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授权国家发明专利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生活垃圾发酵装置及减量资源一体化设备和方法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中国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ZL201710564145.8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2018-05-08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2915266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浙江大学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吴伟祥</w:t>
            </w:r>
            <w:r>
              <w:rPr>
                <w:rFonts w:hint="eastAsia" w:eastAsia="仿宋_GB2312"/>
                <w:sz w:val="24"/>
                <w:szCs w:val="24"/>
              </w:rPr>
              <w:t>，李相儒，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>王昊书</w:t>
            </w:r>
            <w:r>
              <w:rPr>
                <w:rFonts w:hint="eastAsia" w:eastAsia="仿宋_GB2312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>秦勇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授权国家发明专利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一种垃圾填埋场渗滤液的处理方法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中国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ZL201410839228.X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2016-05-11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2068217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浙江大学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吴伟祥</w:t>
            </w:r>
            <w:r>
              <w:rPr>
                <w:rFonts w:hint="eastAsia" w:eastAsia="仿宋_GB2312"/>
                <w:sz w:val="24"/>
                <w:szCs w:val="24"/>
              </w:rPr>
              <w:t>，何洋洋，孙法迁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授权国家发明专利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均相氧化混凝器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中国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ZL201611220072.2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2023-11-28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6522711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浙江大学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吴伟祥</w:t>
            </w:r>
            <w:r>
              <w:rPr>
                <w:rFonts w:hint="eastAsia" w:eastAsia="仿宋_GB2312"/>
                <w:sz w:val="24"/>
                <w:szCs w:val="24"/>
              </w:rPr>
              <w:t>，吴杭航，王昊书，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>胡健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授权国家发明专利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一体式有机生活垃圾干法厌氧发酵装置及其方法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中国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ZL201410031044.0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015-03-18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607621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浙江大学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吴伟祥,王昊书,秦勇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有效</w:t>
            </w:r>
          </w:p>
        </w:tc>
      </w:tr>
    </w:tbl>
    <w:p>
      <w:pPr>
        <w:adjustRightInd w:val="0"/>
        <w:snapToGrid w:val="0"/>
        <w:spacing w:line="560" w:lineRule="exact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outlineLvl w:val="1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t>八、代表性论文专著目录</w:t>
      </w:r>
    </w:p>
    <w:tbl>
      <w:tblPr>
        <w:tblStyle w:val="7"/>
        <w:tblW w:w="80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977"/>
        <w:gridCol w:w="1134"/>
        <w:gridCol w:w="1274"/>
        <w:gridCol w:w="16"/>
        <w:gridCol w:w="834"/>
        <w:gridCol w:w="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0" w:hRule="atLeast"/>
          <w:jc w:val="center"/>
        </w:trPr>
        <w:tc>
          <w:tcPr>
            <w:tcW w:w="182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 者</w:t>
            </w:r>
          </w:p>
        </w:tc>
        <w:tc>
          <w:tcPr>
            <w:tcW w:w="297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论文专著名称/刊物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年卷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>页码</w:t>
            </w:r>
          </w:p>
        </w:tc>
        <w:tc>
          <w:tcPr>
            <w:tcW w:w="127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发表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（年、月）</w:t>
            </w:r>
          </w:p>
        </w:tc>
        <w:tc>
          <w:tcPr>
            <w:tcW w:w="85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他引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总次数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0" w:hRule="atLeast"/>
          <w:jc w:val="center"/>
        </w:trPr>
        <w:tc>
          <w:tcPr>
            <w:tcW w:w="1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Fang Liu, Liqing Xin, Hang Tang, </w:t>
            </w:r>
            <w:r>
              <w:rPr>
                <w:rFonts w:eastAsia="仿宋_GB2312"/>
                <w:b/>
                <w:bCs/>
              </w:rPr>
              <w:t>Yong Qin</w:t>
            </w:r>
            <w:r>
              <w:rPr>
                <w:rFonts w:eastAsia="仿宋_GB2312"/>
              </w:rPr>
              <w:t xml:space="preserve">, Lei Zhang, Xinyue Dong, Yi Zhang, </w:t>
            </w:r>
            <w:r>
              <w:rPr>
                <w:rFonts w:eastAsia="仿宋_GB2312"/>
                <w:b/>
                <w:bCs/>
              </w:rPr>
              <w:t>Weixiang Wu</w:t>
            </w:r>
            <w:r>
              <w:rPr>
                <w:rFonts w:eastAsia="仿宋_GB2312"/>
              </w:rPr>
              <w:t xml:space="preserve">*, </w:t>
            </w:r>
            <w:r>
              <w:rPr>
                <w:rFonts w:eastAsia="仿宋_GB2312"/>
                <w:b/>
                <w:bCs/>
              </w:rPr>
              <w:t>Lei Wang</w:t>
            </w:r>
            <w:r>
              <w:rPr>
                <w:rFonts w:eastAsia="仿宋_GB2312"/>
              </w:rPr>
              <w:t>*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Regionalized life-cycle monetization can support the transition to sustainable rural food waste management in China/ Nature Food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2023, 9(4): 797-809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2023-09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0" w:hRule="atLeast"/>
          <w:jc w:val="center"/>
        </w:trPr>
        <w:tc>
          <w:tcPr>
            <w:tcW w:w="1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Xiaohui Guo, Cheng Wang, Faqian Sun, Weijing Zhu, </w:t>
            </w:r>
            <w:r>
              <w:rPr>
                <w:rFonts w:eastAsia="仿宋_GB2312"/>
                <w:b/>
                <w:bCs/>
              </w:rPr>
              <w:t>Weixiang Wu</w:t>
            </w:r>
            <w:r>
              <w:rPr>
                <w:rFonts w:eastAsia="仿宋_GB2312"/>
              </w:rPr>
              <w:t>*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A comparison of microbial characteristics between the thermophilic and mesophilic anaerobic digesters exposed to elevated food waste loadings/ Bioresource Technology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2014, 152: 420-428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2014-01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324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1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Liqing Xin, Xiangru Li, Feng Bi, Xiangrui Yan, </w:t>
            </w:r>
            <w:r>
              <w:rPr>
                <w:rFonts w:eastAsia="仿宋_GB2312"/>
                <w:b/>
                <w:bCs/>
              </w:rPr>
              <w:t>Haoshu Wang</w:t>
            </w:r>
            <w:r>
              <w:rPr>
                <w:rFonts w:eastAsia="仿宋_GB2312"/>
              </w:rPr>
              <w:t xml:space="preserve">, </w:t>
            </w:r>
            <w:r>
              <w:rPr>
                <w:rFonts w:eastAsia="仿宋_GB2312"/>
                <w:b/>
                <w:bCs/>
              </w:rPr>
              <w:t>Weixiang Wu</w:t>
            </w:r>
            <w:r>
              <w:rPr>
                <w:rFonts w:eastAsia="仿宋_GB2312"/>
              </w:rPr>
              <w:t>*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Accelerating Food Waste Composting Course with Biodrying and Maturity Process: A Pilot Study/ ACS Sustainable Chemistry &amp; Engineering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2021, 9(1): 224-235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2021-01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eastAsia="仿宋_GB2312"/>
                <w:lang w:val="en-US" w:eastAsia="zh-CN"/>
              </w:rPr>
            </w:pPr>
            <w:r>
              <w:rPr>
                <w:rFonts w:eastAsia="仿宋_GB2312"/>
              </w:rPr>
              <w:t>2</w:t>
            </w:r>
            <w:r>
              <w:rPr>
                <w:rFonts w:hint="eastAsia" w:eastAsia="仿宋_GB231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891" w:hRule="atLeast"/>
          <w:jc w:val="center"/>
        </w:trPr>
        <w:tc>
          <w:tcPr>
            <w:tcW w:w="1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Cheng Wang, Da Dong, </w:t>
            </w:r>
            <w:r>
              <w:rPr>
                <w:rFonts w:eastAsia="仿宋_GB2312"/>
                <w:b/>
                <w:bCs/>
              </w:rPr>
              <w:t>Haoshu Wang</w:t>
            </w:r>
            <w:r>
              <w:rPr>
                <w:rFonts w:eastAsia="仿宋_GB2312"/>
              </w:rPr>
              <w:t xml:space="preserve">, Karin Müller, </w:t>
            </w:r>
            <w:r>
              <w:rPr>
                <w:rFonts w:eastAsia="仿宋_GB2312"/>
                <w:b/>
                <w:bCs/>
              </w:rPr>
              <w:t>Yong Qin</w:t>
            </w:r>
            <w:r>
              <w:rPr>
                <w:rFonts w:eastAsia="仿宋_GB2312"/>
              </w:rPr>
              <w:t xml:space="preserve">, Hailong Wang, </w:t>
            </w:r>
            <w:r>
              <w:rPr>
                <w:rFonts w:eastAsia="仿宋_GB2312"/>
                <w:b/>
                <w:bCs/>
              </w:rPr>
              <w:t>Weixiang Wu</w:t>
            </w:r>
            <w:r>
              <w:rPr>
                <w:rFonts w:eastAsia="仿宋_GB2312"/>
              </w:rPr>
              <w:t>*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Metagenomic analysis of microbial consortia enriched from compost: new insights into the role of Actinobacteria in lignocellulose decomposition/Biotechnology for Biofuels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2016, 9 :22</w:t>
            </w:r>
            <w:r>
              <w:t xml:space="preserve"> 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2016-01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214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2" w:hRule="atLeast"/>
          <w:jc w:val="center"/>
        </w:trPr>
        <w:tc>
          <w:tcPr>
            <w:tcW w:w="1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  <w:b/>
                <w:bCs/>
              </w:rPr>
              <w:t>宫亚斌</w:t>
            </w:r>
            <w:r>
              <w:rPr>
                <w:rFonts w:eastAsia="仿宋_GB2312"/>
              </w:rPr>
              <w:t>*,</w:t>
            </w:r>
            <w:r>
              <w:rPr>
                <w:rFonts w:hint="eastAsia" w:eastAsia="仿宋_GB2312"/>
              </w:rPr>
              <w:t>姚建刚</w:t>
            </w:r>
            <w:r>
              <w:rPr>
                <w:rFonts w:eastAsia="仿宋_GB2312"/>
              </w:rPr>
              <w:t>,</w:t>
            </w:r>
            <w:r>
              <w:rPr>
                <w:rFonts w:hint="eastAsia" w:eastAsia="仿宋_GB2312"/>
              </w:rPr>
              <w:t>谭婧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餐厨垃圾中温与中高温过渡区厌氧产沼效率研究</w:t>
            </w:r>
            <w:r>
              <w:rPr>
                <w:rFonts w:eastAsia="仿宋_GB2312"/>
              </w:rPr>
              <w:t xml:space="preserve">/ </w:t>
            </w:r>
            <w:r>
              <w:rPr>
                <w:rFonts w:hint="eastAsia" w:eastAsia="仿宋_GB2312"/>
              </w:rPr>
              <w:t>环境工程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2022, 40(03): 132-138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2022-03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29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right"/>
            </w:pPr>
            <w:r>
              <w:t>合  计: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t>5</w:t>
            </w:r>
            <w:r>
              <w:rPr>
                <w:rFonts w:hint="eastAsia"/>
                <w:lang w:val="en-US" w:eastAsia="zh-CN"/>
              </w:rPr>
              <w:t>72</w:t>
            </w:r>
          </w:p>
        </w:tc>
      </w:tr>
    </w:tbl>
    <w:p>
      <w:pPr>
        <w:spacing w:line="500" w:lineRule="exact"/>
        <w:ind w:firstLine="482"/>
        <w:rPr>
          <w:rFonts w:eastAsia="仿宋_GB2312"/>
          <w:sz w:val="24"/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3949065</wp:posOffset>
            </wp:positionH>
            <wp:positionV relativeFrom="paragraph">
              <wp:posOffset>875665</wp:posOffset>
            </wp:positionV>
            <wp:extent cx="1113155" cy="1483995"/>
            <wp:effectExtent l="508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Photocopy trans="30000" detail="2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13299" cy="14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仿宋_GB2312"/>
          <w:b/>
          <w:sz w:val="24"/>
        </w:rPr>
        <w:t>承诺：</w:t>
      </w:r>
      <w:r>
        <w:rPr>
          <w:rFonts w:eastAsia="仿宋_GB2312"/>
          <w:bCs/>
          <w:sz w:val="24"/>
          <w:szCs w:val="24"/>
        </w:rPr>
        <w:t>上述第七、八部分所列的知识产权、标准规范和论文专著等符合提名要求且无争议。以上知识产权、标准规范和论文专著用于提名2023年度省科学技术进步奖的情况，已征得未列入成果完成单位或完成人的发明人、权利人、作者的同意，有关知情证明材料均存档备查。</w:t>
      </w:r>
    </w:p>
    <w:p>
      <w:pPr>
        <w:ind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                          第一完成人签字：</w:t>
      </w:r>
    </w:p>
    <w:p>
      <w:pPr>
        <w:adjustRightInd w:val="0"/>
        <w:snapToGrid w:val="0"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kM2M0ZTExMjNiNDgxMzY4YjIxMmM2Y2RlNzBiYWUifQ=="/>
  </w:docVars>
  <w:rsids>
    <w:rsidRoot w:val="007A378A"/>
    <w:rsid w:val="00062DFC"/>
    <w:rsid w:val="000F5735"/>
    <w:rsid w:val="00133845"/>
    <w:rsid w:val="001847E9"/>
    <w:rsid w:val="001A6575"/>
    <w:rsid w:val="001A6F47"/>
    <w:rsid w:val="003A426F"/>
    <w:rsid w:val="004009E1"/>
    <w:rsid w:val="00423DBF"/>
    <w:rsid w:val="004D3794"/>
    <w:rsid w:val="005869CC"/>
    <w:rsid w:val="005956FF"/>
    <w:rsid w:val="00653BB3"/>
    <w:rsid w:val="007104D5"/>
    <w:rsid w:val="00735D25"/>
    <w:rsid w:val="00796A55"/>
    <w:rsid w:val="007A378A"/>
    <w:rsid w:val="00821DF8"/>
    <w:rsid w:val="00846563"/>
    <w:rsid w:val="008B76F6"/>
    <w:rsid w:val="008F40E5"/>
    <w:rsid w:val="008F521E"/>
    <w:rsid w:val="009D1722"/>
    <w:rsid w:val="009E3187"/>
    <w:rsid w:val="00A2366E"/>
    <w:rsid w:val="00A50494"/>
    <w:rsid w:val="00A844FF"/>
    <w:rsid w:val="00AF3651"/>
    <w:rsid w:val="00B272D7"/>
    <w:rsid w:val="00BA38C9"/>
    <w:rsid w:val="00C03F73"/>
    <w:rsid w:val="00CC64D3"/>
    <w:rsid w:val="00D26B0B"/>
    <w:rsid w:val="00F40FEB"/>
    <w:rsid w:val="1652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unhideWhenUsed/>
    <w:qFormat/>
    <w:uiPriority w:val="99"/>
    <w:pPr>
      <w:widowControl/>
      <w:jc w:val="left"/>
    </w:p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1">
    <w:name w:val="标题 1 字符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13">
    <w:name w:val="批注文字 字符"/>
    <w:basedOn w:val="8"/>
    <w:link w:val="3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4">
    <w:name w:val="页眉 字符"/>
    <w:basedOn w:val="8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字符"/>
    <w:basedOn w:val="8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7/relationships/hdphoto" Target="media/image2.wdp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1737</Words>
  <Characters>2676</Characters>
  <Lines>21</Lines>
  <Paragraphs>6</Paragraphs>
  <TotalTime>29</TotalTime>
  <ScaleCrop>false</ScaleCrop>
  <LinksUpToDate>false</LinksUpToDate>
  <CharactersWithSpaces>2845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2024-08-01T10:47:00Z</dcterms:created>
  <dc:creator>ZJU</dc:creator>
  <cp:lastModifiedBy>KKKIR</cp:lastModifiedBy>
  <dcterms:modified xsi:type="dcterms:W3CDTF">2024-08-08T03:18:19Z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2E161F86946049D28688664C44A991CF_12</vt:lpwstr>
  </property>
</Properties>
</file>