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378A" w:rsidRPr="007A378A" w:rsidRDefault="007A378A" w:rsidP="002F6D21">
      <w:pPr>
        <w:ind w:firstLineChars="250" w:firstLine="918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FF111B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>抗虫转</w:t>
            </w:r>
            <w:proofErr w:type="spellStart"/>
            <w:r>
              <w:rPr>
                <w:rFonts w:eastAsia="仿宋_GB2312" w:hint="eastAsia"/>
                <w:sz w:val="24"/>
                <w:szCs w:val="24"/>
              </w:rPr>
              <w:t>B</w:t>
            </w:r>
            <w:r>
              <w:rPr>
                <w:rFonts w:eastAsia="仿宋_GB2312"/>
                <w:sz w:val="24"/>
                <w:szCs w:val="24"/>
              </w:rPr>
              <w:t>t</w:t>
            </w:r>
            <w:proofErr w:type="spellEnd"/>
            <w:r>
              <w:rPr>
                <w:rFonts w:eastAsia="仿宋_GB2312" w:hint="eastAsia"/>
                <w:sz w:val="24"/>
                <w:szCs w:val="24"/>
              </w:rPr>
              <w:t>基因水稻对稻田节肢动物影响的生态学规律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FF111B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自然科学奖</w:t>
            </w:r>
            <w:r w:rsidR="0052207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:rsidTr="00456948">
        <w:trPr>
          <w:trHeight w:val="1259"/>
        </w:trPr>
        <w:tc>
          <w:tcPr>
            <w:tcW w:w="2156" w:type="dxa"/>
            <w:vAlign w:val="center"/>
          </w:tcPr>
          <w:p w:rsidR="007A378A" w:rsidRPr="00456948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456948">
              <w:rPr>
                <w:rFonts w:eastAsia="仿宋_GB2312"/>
                <w:bCs/>
                <w:sz w:val="28"/>
                <w:szCs w:val="28"/>
              </w:rPr>
              <w:t>提名书</w:t>
            </w:r>
          </w:p>
          <w:p w:rsidR="007A378A" w:rsidRPr="00456948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456948">
              <w:rPr>
                <w:rFonts w:eastAsia="仿宋_GB2312"/>
                <w:bCs/>
                <w:sz w:val="28"/>
                <w:szCs w:val="28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456948">
              <w:rPr>
                <w:rFonts w:eastAsia="仿宋_GB2312" w:hint="eastAsia"/>
                <w:bCs/>
                <w:sz w:val="28"/>
                <w:szCs w:val="28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A378A" w:rsidRPr="00950D32" w:rsidRDefault="00CC64D3" w:rsidP="0052207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CC64D3">
              <w:rPr>
                <w:rFonts w:eastAsia="仿宋_GB2312"/>
                <w:bCs/>
                <w:sz w:val="24"/>
                <w:szCs w:val="24"/>
              </w:rPr>
              <w:t>代表性论文专著</w:t>
            </w:r>
            <w:r w:rsidR="00711274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1274" w:rsidRPr="00CC64D3">
              <w:rPr>
                <w:rFonts w:eastAsia="仿宋_GB2312"/>
                <w:bCs/>
                <w:sz w:val="24"/>
                <w:szCs w:val="24"/>
              </w:rPr>
              <w:t>主要知识产权和标准规范目录</w:t>
            </w:r>
            <w:r w:rsidR="00711274"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 w:rsidR="00A15288">
              <w:rPr>
                <w:rFonts w:eastAsia="仿宋_GB2312" w:hint="eastAsia"/>
                <w:bCs/>
                <w:sz w:val="24"/>
                <w:szCs w:val="24"/>
              </w:rPr>
              <w:t>见</w:t>
            </w:r>
            <w:r w:rsidR="00711274">
              <w:rPr>
                <w:rFonts w:eastAsia="仿宋_GB2312" w:hint="eastAsia"/>
                <w:bCs/>
                <w:sz w:val="24"/>
                <w:szCs w:val="24"/>
              </w:rPr>
              <w:t>附表）</w:t>
            </w:r>
          </w:p>
        </w:tc>
      </w:tr>
      <w:tr w:rsidR="007A378A" w:rsidRPr="007A378A" w:rsidTr="00456948">
        <w:trPr>
          <w:trHeight w:val="2104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FF111B" w:rsidRPr="007A378A" w:rsidRDefault="00FF111B" w:rsidP="00FF111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叶恭银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FF111B" w:rsidRPr="007A378A" w:rsidRDefault="00FF111B" w:rsidP="00FF111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彭于发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中国农业科学院植物保护研究所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FF111B" w:rsidRDefault="00FF111B" w:rsidP="00FF111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华红霞，排名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，教授，华中农业大学</w:t>
            </w:r>
          </w:p>
          <w:p w:rsidR="00FF111B" w:rsidRPr="007A378A" w:rsidRDefault="00FF111B" w:rsidP="00FF111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汪</w:t>
            </w:r>
            <w:r w:rsidR="00B55F45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芳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实验师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FF111B" w:rsidP="00FF111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党</w:t>
            </w:r>
            <w:r w:rsidR="00B55F45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聪，排名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，助理研究员，杭州师范大学</w:t>
            </w:r>
          </w:p>
        </w:tc>
      </w:tr>
      <w:tr w:rsidR="007A378A" w:rsidRPr="007A378A" w:rsidTr="00456948">
        <w:trPr>
          <w:trHeight w:val="131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456948"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FF111B" w:rsidRPr="007A378A" w:rsidRDefault="00FF111B" w:rsidP="00FF111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FF111B" w:rsidRPr="007A378A" w:rsidRDefault="00FF111B" w:rsidP="00FF111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中国农业科学院植物保护研究所</w:t>
            </w:r>
          </w:p>
          <w:p w:rsidR="007A378A" w:rsidRPr="007A378A" w:rsidRDefault="00FF111B" w:rsidP="00FF111B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华中农业大学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650E3" w:rsidRDefault="0052207D" w:rsidP="0000285E">
            <w:pPr>
              <w:jc w:val="center"/>
              <w:rPr>
                <w:rStyle w:val="title1"/>
                <w:b w:val="0"/>
                <w:bCs w:val="0"/>
                <w:color w:val="auto"/>
              </w:rPr>
            </w:pPr>
            <w:r w:rsidRPr="007650E3"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  <w:szCs w:val="28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257397" w:rsidRDefault="00C73F32" w:rsidP="00950D32">
            <w:pPr>
              <w:ind w:firstLineChars="200" w:firstLine="420"/>
              <w:contextualSpacing/>
              <w:jc w:val="left"/>
              <w:rPr>
                <w:rStyle w:val="title1"/>
                <w:b w:val="0"/>
                <w:color w:val="auto"/>
                <w:sz w:val="21"/>
                <w:szCs w:val="21"/>
              </w:rPr>
            </w:pPr>
            <w:r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为了回答社会广泛关注的转基因抗虫作物的安全性问题，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服务国家转基因作物</w:t>
            </w:r>
            <w:r w:rsidR="00991271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生物安全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管理重大需求，</w:t>
            </w:r>
            <w:r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项目组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针对我国重要主粮储备种质资源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水稻，</w:t>
            </w:r>
            <w:r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开展了其对靶标、非靶标生物以及节肢动物群落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生态效应</w:t>
            </w:r>
            <w:r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的系统研究，最终揭示了</w:t>
            </w:r>
            <w:proofErr w:type="spellStart"/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</w:t>
            </w:r>
            <w:r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对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稻田节肢动物影响的生态学规律，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并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取得了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一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系列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创新性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成果：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）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创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建了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水稻对靶标和非靶标害虫生态效应的评价方法，明确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10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个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水稻品系</w:t>
            </w:r>
            <w:r w:rsidR="00991271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均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对靶标害虫稳定高抗且不会引发重要非靶标害虫为害加重；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2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）</w:t>
            </w:r>
            <w:r w:rsidR="00991271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阐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明了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水稻杀虫蛋白经食物链传递</w:t>
            </w:r>
            <w:r w:rsidR="004063B3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的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规律</w:t>
            </w:r>
            <w:r w:rsidR="004063B3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，</w:t>
            </w:r>
            <w:r w:rsidR="00893FE8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发现</w:t>
            </w:r>
            <w:r w:rsidR="004063B3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杀虫蛋白虽能传递至第三营养层但不会给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天敌</w:t>
            </w:r>
            <w:r w:rsidR="004063B3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带来生态风险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；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3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）揭示了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水稻对稻田节肢动物群落</w:t>
            </w:r>
            <w:r w:rsidR="004063B3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结构</w:t>
            </w:r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的生态学效应，</w:t>
            </w:r>
            <w:r w:rsidR="00893FE8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发现</w:t>
            </w:r>
            <w:proofErr w:type="spellStart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Bt</w:t>
            </w:r>
            <w:proofErr w:type="spellEnd"/>
            <w:r w:rsidR="00FF111B"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水稻有利于稻田蜘蛛对稻飞虱发挥更好的自然控制作用。</w:t>
            </w:r>
          </w:p>
          <w:p w:rsidR="007A378A" w:rsidRPr="00950D32" w:rsidRDefault="00FF111B" w:rsidP="00950D32">
            <w:pPr>
              <w:ind w:firstLineChars="200" w:firstLine="420"/>
              <w:contextualSpacing/>
              <w:jc w:val="left"/>
              <w:rPr>
                <w:rStyle w:val="title1"/>
                <w:b w:val="0"/>
                <w:color w:val="auto"/>
                <w:sz w:val="21"/>
                <w:szCs w:val="21"/>
              </w:rPr>
            </w:pPr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该成果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科学发现的原创性和科学价值得到了同行的高度认可</w:t>
            </w:r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，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为</w:t>
            </w:r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提升我国在转基因作物生物安全研究领域的国际地位</w:t>
            </w:r>
            <w:r w:rsidR="002573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奠定了重要理论基础和科技支撑</w:t>
            </w:r>
            <w:r w:rsidRPr="00950D3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。</w:t>
            </w:r>
            <w:r w:rsidR="00991271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提名该成果为浙江省自然科学奖一等奖。</w:t>
            </w:r>
          </w:p>
        </w:tc>
      </w:tr>
    </w:tbl>
    <w:p w:rsidR="00FF5A0A" w:rsidRDefault="00FF5A0A">
      <w:pPr>
        <w:jc w:val="left"/>
        <w:rPr>
          <w:rFonts w:eastAsia="仿宋_GB2312"/>
          <w:sz w:val="32"/>
          <w:szCs w:val="32"/>
        </w:rPr>
        <w:sectPr w:rsidR="00FF5A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111B" w:rsidRDefault="00FF111B" w:rsidP="007E2B0B">
      <w:pPr>
        <w:ind w:firstLineChars="1450" w:firstLine="4640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64"/>
        <w:gridCol w:w="1719"/>
        <w:gridCol w:w="1243"/>
        <w:gridCol w:w="1050"/>
        <w:gridCol w:w="1091"/>
        <w:gridCol w:w="1418"/>
        <w:gridCol w:w="900"/>
        <w:gridCol w:w="921"/>
      </w:tblGrid>
      <w:tr w:rsidR="00FF111B" w:rsidTr="00296221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论文专著名称/刊名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 w:hint="eastAsia"/>
                <w:b/>
                <w:bCs/>
                <w:sz w:val="21"/>
                <w:szCs w:val="21"/>
              </w:rPr>
              <w:t>年卷页码（xx年xx卷xx页）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9D1A60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发表时间</w:t>
            </w:r>
          </w:p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（年、月）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9D1A60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通讯作者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9D1A60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所有作者（按排序）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9D1A60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他引总次数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111B" w:rsidRPr="007E2B0B" w:rsidRDefault="00FF111B" w:rsidP="000172DC">
            <w:pPr>
              <w:jc w:val="center"/>
              <w:rPr>
                <w:rFonts w:ascii="简宋" w:eastAsia="简宋" w:hAnsi="简宋"/>
                <w:b/>
                <w:bCs/>
                <w:sz w:val="21"/>
                <w:szCs w:val="21"/>
              </w:rPr>
            </w:pPr>
            <w:r w:rsidRPr="007E2B0B">
              <w:rPr>
                <w:rFonts w:ascii="简宋" w:eastAsia="简宋" w:hAnsi="简宋"/>
                <w:b/>
                <w:bCs/>
                <w:sz w:val="21"/>
                <w:szCs w:val="21"/>
              </w:rPr>
              <w:t>检索数据库</w:t>
            </w:r>
          </w:p>
        </w:tc>
      </w:tr>
      <w:tr w:rsidR="00FF111B" w:rsidRPr="00296221" w:rsidTr="00296221">
        <w:trPr>
          <w:cantSplit/>
          <w:trHeight w:hRule="exact" w:val="1020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E2B0B"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Field evaluation of resistance of transgenic rice containing a synthetic cry1Ab gene from </w:t>
            </w:r>
            <w:r w:rsidRPr="00296221">
              <w:rPr>
                <w:rFonts w:ascii="Times New Roman" w:hAnsi="Times New Roman" w:cs="Times New Roman"/>
                <w:i/>
                <w:iCs/>
              </w:rPr>
              <w:t>Bacillus thuringiensis</w:t>
            </w:r>
            <w:r w:rsidRPr="00296221">
              <w:rPr>
                <w:rFonts w:ascii="Times New Roman" w:hAnsi="Times New Roman" w:cs="Times New Roman"/>
              </w:rPr>
              <w:t xml:space="preserve"> Berliner to two stem borers.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Journal of Economic Entomology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2001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94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271-276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2001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2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Ye GY, Shu QY, Yao HW, Cui HR, Cheng XY, Hu C, Xia YW, Gao MW, </w:t>
            </w:r>
            <w:proofErr w:type="spellStart"/>
            <w:r w:rsidRPr="00296221">
              <w:rPr>
                <w:rFonts w:ascii="Times New Roman" w:hAnsi="Times New Roman" w:cs="Times New Roman"/>
              </w:rPr>
              <w:t>Altosaar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12</w:t>
            </w:r>
            <w:r w:rsidR="008B5D8B" w:rsidRPr="002962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FF111B" w:rsidRPr="007E2B0B" w:rsidTr="00296221">
        <w:trPr>
          <w:cantSplit/>
          <w:trHeight w:hRule="exact" w:val="1283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E2B0B"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High levels of stable resistance in transgenic rice with a cry1Ab gene from </w:t>
            </w:r>
            <w:r w:rsidRPr="00296221">
              <w:rPr>
                <w:rFonts w:ascii="Times New Roman" w:hAnsi="Times New Roman" w:cs="Times New Roman"/>
                <w:i/>
                <w:iCs/>
              </w:rPr>
              <w:t>Bacillus thuringiensis</w:t>
            </w:r>
            <w:r w:rsidRPr="00296221">
              <w:rPr>
                <w:rFonts w:ascii="Times New Roman" w:hAnsi="Times New Roman" w:cs="Times New Roman"/>
              </w:rPr>
              <w:t xml:space="preserve"> Berliner to rice </w:t>
            </w:r>
            <w:proofErr w:type="spellStart"/>
            <w:r w:rsidRPr="00296221">
              <w:rPr>
                <w:rFonts w:ascii="Times New Roman" w:hAnsi="Times New Roman" w:cs="Times New Roman"/>
              </w:rPr>
              <w:t>leaffolder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Cnaphalocrocis</w:t>
            </w:r>
            <w:proofErr w:type="spellEnd"/>
            <w:r w:rsidRPr="0029622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medinalis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96221">
              <w:rPr>
                <w:rFonts w:ascii="Times New Roman" w:hAnsi="Times New Roman" w:cs="Times New Roman"/>
              </w:rPr>
              <w:t>Guenee</w:t>
            </w:r>
            <w:proofErr w:type="spellEnd"/>
            <w:r w:rsidRPr="00296221">
              <w:rPr>
                <w:rFonts w:ascii="Times New Roman" w:hAnsi="Times New Roman" w:cs="Times New Roman"/>
              </w:rPr>
              <w:t>) under field conditions.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Crop Protection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2003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23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171-178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2003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2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Ye GY, Yao HW, Shu QY, Cheng X, Hu C, Xia YW, Gao </w:t>
            </w:r>
            <w:proofErr w:type="gramStart"/>
            <w:r w:rsidRPr="00296221">
              <w:rPr>
                <w:rFonts w:ascii="Times New Roman" w:hAnsi="Times New Roman" w:cs="Times New Roman"/>
              </w:rPr>
              <w:t xml:space="preserve">MW,  </w:t>
            </w:r>
            <w:proofErr w:type="spellStart"/>
            <w:r w:rsidRPr="00296221">
              <w:rPr>
                <w:rFonts w:ascii="Times New Roman" w:hAnsi="Times New Roman" w:cs="Times New Roman"/>
              </w:rPr>
              <w:t>Altosaar</w:t>
            </w:r>
            <w:proofErr w:type="spellEnd"/>
            <w:proofErr w:type="gramEnd"/>
            <w:r w:rsidRPr="0029622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6</w:t>
            </w:r>
            <w:r w:rsidR="008B5D8B" w:rsidRPr="002962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296221" w:rsidRDefault="00FF111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9D1A60" w:rsidRPr="007E2B0B" w:rsidTr="00296221">
        <w:trPr>
          <w:cantSplit/>
          <w:trHeight w:hRule="exact" w:val="705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Does 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rice pose risks to non-target arthropods? Results of a meta-analysis in China.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Plant Biotechnology Journal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2017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15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1047-1053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2017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1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Dang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Dang C, Lu ZB, Wang L, Chang XF, Wang F, Yao HW, Peng YF, Stanley D, Ye 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1</w:t>
            </w:r>
            <w:r w:rsidR="008B5D8B" w:rsidRPr="002962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9D1A60" w:rsidRPr="007E2B0B" w:rsidTr="00296221">
        <w:trPr>
          <w:cantSplit/>
          <w:trHeight w:hRule="exact" w:val="705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bookmarkStart w:id="0" w:name="OLE_LINK21"/>
            <w:bookmarkStart w:id="1" w:name="OLE_LINK22"/>
            <w:r w:rsidRPr="00296221">
              <w:rPr>
                <w:rFonts w:ascii="Times New Roman" w:hAnsi="Times New Roman" w:cs="Times New Roman"/>
              </w:rPr>
              <w:t xml:space="preserve">Comparing gene expression profiles between 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and non-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rice in response to brown planthopper infestation</w:t>
            </w:r>
            <w:bookmarkEnd w:id="0"/>
            <w:bookmarkEnd w:id="1"/>
            <w:r w:rsidR="008B5D8B" w:rsidRPr="00296221">
              <w:rPr>
                <w:rFonts w:ascii="Times New Roman" w:hAnsi="Times New Roman" w:cs="Times New Roman"/>
              </w:rPr>
              <w:t>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Frontiers in Plant Science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2015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6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e01181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2015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12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Wang 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Wang F, Ning D, Chen Y, Dang C, Han NS, Liu YE, Ye 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</w:t>
            </w:r>
            <w:r w:rsidR="008B5D8B" w:rsidRPr="00296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9D1A60" w:rsidRPr="007E2B0B" w:rsidTr="00296221">
        <w:trPr>
          <w:cantSplit/>
          <w:trHeight w:hRule="exact" w:val="1019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Field evaluation of effects of transgenic cry1Ab/cry1Ac, cry1C and cry2A rice on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Cnaphalocrocis</w:t>
            </w:r>
            <w:proofErr w:type="spellEnd"/>
            <w:r w:rsidRPr="0029622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medinalis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and its arthropod predators.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Science China Life Science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2011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54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="007E2B0B" w:rsidRPr="00296221">
              <w:rPr>
                <w:rFonts w:ascii="Times New Roman" w:hAnsi="Times New Roman" w:cs="Times New Roman"/>
              </w:rPr>
              <w:t>1019-1028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2011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="008B5D8B" w:rsidRPr="00296221">
              <w:rPr>
                <w:rFonts w:ascii="Times New Roman" w:hAnsi="Times New Roman" w:cs="Times New Roman"/>
              </w:rPr>
              <w:t>11</w:t>
            </w:r>
            <w:r w:rsidR="008B5D8B"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Hua HX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Xu XL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Xu XL, Han Y, Wu G, Cai W, Yuan BQ, Wang H, Liu FZ, Wang MQ, Hua HX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8B5D8B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8B5D8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9D1A60" w:rsidRPr="007E2B0B" w:rsidTr="00296221">
        <w:trPr>
          <w:cantSplit/>
          <w:trHeight w:hRule="exact" w:val="741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Analysis of Cry1Ab toxin bioaccumulation in a food chain of 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rice, an herbivore and a predator</w:t>
            </w:r>
            <w:r w:rsidR="008B5D8B" w:rsidRPr="00296221">
              <w:rPr>
                <w:rFonts w:ascii="Times New Roman" w:hAnsi="Times New Roman" w:cs="Times New Roman"/>
              </w:rPr>
              <w:t>.</w:t>
            </w:r>
            <w:r w:rsidR="00296221">
              <w:rPr>
                <w:rFonts w:ascii="Times New Roman" w:hAnsi="Times New Roman" w:cs="Times New Roman"/>
              </w:rPr>
              <w:t xml:space="preserve"> </w:t>
            </w:r>
            <w:r w:rsidR="008B5D8B" w:rsidRPr="00296221">
              <w:rPr>
                <w:rFonts w:ascii="Times New Roman" w:hAnsi="Times New Roman" w:cs="Times New Roman"/>
              </w:rPr>
              <w:t>/ Ecotoxicology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2009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18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230-238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2009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2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Chen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Chen M, Ye GY, Liu ZC, Fang Q, Hu C, Peng YF, Shelton 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6</w:t>
            </w:r>
            <w:r w:rsidR="008B5D8B" w:rsidRPr="0029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9D1A60" w:rsidRPr="007E2B0B" w:rsidTr="00296221">
        <w:trPr>
          <w:cantSplit/>
          <w:trHeight w:hRule="exact" w:val="1275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Impacts of transgenic cry1Ab rice on non-target planthoppers and their main predator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Cyrtorhinus</w:t>
            </w:r>
            <w:proofErr w:type="spellEnd"/>
            <w:r w:rsidRPr="0029622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96221">
              <w:rPr>
                <w:rFonts w:ascii="Times New Roman" w:hAnsi="Times New Roman" w:cs="Times New Roman"/>
                <w:i/>
                <w:iCs/>
              </w:rPr>
              <w:t>lividipennis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(Hemiptera: </w:t>
            </w:r>
            <w:proofErr w:type="spellStart"/>
            <w:r w:rsidRPr="00296221">
              <w:rPr>
                <w:rFonts w:ascii="Times New Roman" w:hAnsi="Times New Roman" w:cs="Times New Roman"/>
              </w:rPr>
              <w:t>Miridae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) </w:t>
            </w:r>
            <w:r w:rsidR="008B5D8B" w:rsidRPr="00296221">
              <w:rPr>
                <w:rFonts w:ascii="Times New Roman" w:hAnsi="Times New Roman" w:cs="Times New Roman"/>
              </w:rPr>
              <w:t>–</w:t>
            </w:r>
            <w:r w:rsidRPr="00296221">
              <w:rPr>
                <w:rFonts w:ascii="Times New Roman" w:hAnsi="Times New Roman" w:cs="Times New Roman"/>
              </w:rPr>
              <w:t xml:space="preserve"> A case study of the compatibility of 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rice with biological control.</w:t>
            </w:r>
            <w:r w:rsidR="00296221">
              <w:rPr>
                <w:rFonts w:ascii="Times New Roman" w:hAnsi="Times New Roman" w:cs="Times New Roman"/>
              </w:rPr>
              <w:t xml:space="preserve"> /</w:t>
            </w:r>
            <w:r w:rsidR="00296221">
              <w:t xml:space="preserve"> </w:t>
            </w:r>
            <w:r w:rsidR="00296221" w:rsidRPr="00296221">
              <w:rPr>
                <w:rFonts w:ascii="Times New Roman" w:hAnsi="Times New Roman" w:cs="Times New Roman"/>
              </w:rPr>
              <w:t>Biological Control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2007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42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242-250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2007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8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Chen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Chen M, Liu ZC, Ye GY, Shen ZC, Hu C, Peng YF, </w:t>
            </w:r>
            <w:proofErr w:type="spellStart"/>
            <w:r w:rsidRPr="00296221">
              <w:rPr>
                <w:rFonts w:ascii="Times New Roman" w:hAnsi="Times New Roman" w:cs="Times New Roman"/>
              </w:rPr>
              <w:t>Altosaar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I, Shelton AM.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4</w:t>
            </w:r>
            <w:r w:rsidR="008B5D8B" w:rsidRPr="0029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60" w:rsidRPr="00296221" w:rsidRDefault="009D1A60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7E2B0B" w:rsidRPr="007E2B0B" w:rsidTr="00296221">
        <w:trPr>
          <w:cantSplit/>
          <w:trHeight w:hRule="exact" w:val="976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Does long-term </w:t>
            </w:r>
            <w:proofErr w:type="spellStart"/>
            <w:r w:rsidRPr="00296221">
              <w:rPr>
                <w:rFonts w:ascii="Times New Roman" w:hAnsi="Times New Roman" w:cs="Times New Roman"/>
              </w:rPr>
              <w:t>Bt</w:t>
            </w:r>
            <w:proofErr w:type="spellEnd"/>
            <w:r w:rsidRPr="00296221">
              <w:rPr>
                <w:rFonts w:ascii="Times New Roman" w:hAnsi="Times New Roman" w:cs="Times New Roman"/>
              </w:rPr>
              <w:t xml:space="preserve"> rice planting pose risks to spider communities and their capacity to control </w:t>
            </w:r>
            <w:proofErr w:type="gramStart"/>
            <w:r w:rsidRPr="00296221">
              <w:rPr>
                <w:rFonts w:ascii="Times New Roman" w:hAnsi="Times New Roman" w:cs="Times New Roman"/>
              </w:rPr>
              <w:t>planthoppers?/</w:t>
            </w:r>
            <w:proofErr w:type="gramEnd"/>
            <w:r w:rsidRPr="00296221">
              <w:rPr>
                <w:rFonts w:ascii="Times New Roman" w:hAnsi="Times New Roman" w:cs="Times New Roman"/>
              </w:rPr>
              <w:t>Plant Biotechnology Journal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2020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18</w:t>
            </w:r>
            <w:r w:rsidRPr="00296221">
              <w:rPr>
                <w:rFonts w:ascii="Times New Roman" w:hAnsi="Times New Roman" w:cs="Times New Roman"/>
              </w:rPr>
              <w:t>卷</w:t>
            </w:r>
            <w:r w:rsidRPr="00296221">
              <w:rPr>
                <w:rFonts w:ascii="Times New Roman" w:hAnsi="Times New Roman" w:cs="Times New Roman"/>
              </w:rPr>
              <w:t>1851-1853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2020</w:t>
            </w:r>
            <w:r w:rsidRPr="00296221">
              <w:rPr>
                <w:rFonts w:ascii="Times New Roman" w:hAnsi="Times New Roman" w:cs="Times New Roman"/>
              </w:rPr>
              <w:t>年</w:t>
            </w:r>
            <w:r w:rsidRPr="00296221">
              <w:rPr>
                <w:rFonts w:ascii="Times New Roman" w:hAnsi="Times New Roman" w:cs="Times New Roman"/>
              </w:rPr>
              <w:t>2</w:t>
            </w:r>
            <w:r w:rsidRPr="0029622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Ye GY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Lu ZB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 xml:space="preserve">Lu ZB, Dang C, Wang F, Liu ZC, Chen J, Wang </w:t>
            </w:r>
            <w:proofErr w:type="gramStart"/>
            <w:r w:rsidRPr="00296221">
              <w:rPr>
                <w:rFonts w:ascii="Times New Roman" w:hAnsi="Times New Roman" w:cs="Times New Roman"/>
              </w:rPr>
              <w:t>Y,  Yao</w:t>
            </w:r>
            <w:proofErr w:type="gramEnd"/>
            <w:r w:rsidRPr="00296221">
              <w:rPr>
                <w:rFonts w:ascii="Times New Roman" w:hAnsi="Times New Roman" w:cs="Times New Roman"/>
              </w:rPr>
              <w:t xml:space="preserve"> HW, Fang Q,  Peng YF, Gatehouse AMR, Hua HX, Ye 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8B5D8B" w:rsidP="002962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296221" w:rsidRDefault="007E2B0B" w:rsidP="00296221">
            <w:pPr>
              <w:rPr>
                <w:rFonts w:ascii="Times New Roman" w:hAnsi="Times New Roman" w:cs="Times New Roman"/>
              </w:rPr>
            </w:pPr>
            <w:r w:rsidRPr="00296221">
              <w:rPr>
                <w:rFonts w:ascii="Times New Roman" w:hAnsi="Times New Roman" w:cs="Times New Roman"/>
              </w:rPr>
              <w:t>WOS</w:t>
            </w:r>
          </w:p>
        </w:tc>
      </w:tr>
      <w:tr w:rsidR="007E2B0B" w:rsidTr="00296221">
        <w:trPr>
          <w:cantSplit/>
          <w:trHeight w:hRule="exact" w:val="607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9D1A60" w:rsidRDefault="007E2B0B" w:rsidP="007E2B0B">
            <w:pPr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7E2B0B" w:rsidRDefault="007E2B0B" w:rsidP="007E2B0B">
            <w:pPr>
              <w:jc w:val="righ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eastAsia="仿宋_GB2312" w:hAnsi="Times New Roman" w:cs="Times New Roman"/>
                <w:sz w:val="21"/>
                <w:szCs w:val="21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7E2B0B" w:rsidRDefault="007E2B0B" w:rsidP="008B5D8B">
            <w:pPr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 w:rsidR="008B5D8B">
              <w:rPr>
                <w:rFonts w:ascii="Times New Roman" w:eastAsia="仿宋_GB2312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0B" w:rsidRPr="007E2B0B" w:rsidRDefault="007E2B0B" w:rsidP="007E2B0B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:rsidR="00FF111B" w:rsidRDefault="00FF111B" w:rsidP="00FF111B"/>
    <w:p w:rsidR="00FF5A0A" w:rsidRDefault="00FF5A0A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8B5D8B" w:rsidRDefault="008B5D8B" w:rsidP="00FF111B"/>
    <w:p w:rsidR="00FF111B" w:rsidRDefault="00FF111B" w:rsidP="00FF111B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987"/>
        <w:gridCol w:w="1984"/>
        <w:gridCol w:w="1546"/>
      </w:tblGrid>
      <w:tr w:rsidR="00FF111B" w:rsidRPr="007E2B0B" w:rsidTr="007E2B0B">
        <w:trPr>
          <w:trHeight w:val="134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FF5A0A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知识产权（标准规范）类别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FF5A0A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国家</w:t>
            </w:r>
            <w:r w:rsidRPr="007E2B0B">
              <w:rPr>
                <w:rFonts w:ascii="仿宋" w:eastAsia="仿宋" w:hAnsi="仿宋"/>
                <w:b/>
                <w:bCs/>
                <w:snapToGrid w:val="0"/>
                <w:sz w:val="21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FF5A0A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授权号（标准规范编号）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证书编号（标准规范批准发布部门）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权利人（标准规范起草单位）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发明人（标准规范起草人）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7E2B0B" w:rsidRDefault="00FF111B" w:rsidP="000172DC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2B0B">
              <w:rPr>
                <w:rFonts w:ascii="仿宋" w:eastAsia="仿宋" w:hAnsi="仿宋"/>
                <w:b/>
                <w:bCs/>
                <w:sz w:val="21"/>
                <w:szCs w:val="21"/>
              </w:rPr>
              <w:t>发明专利（标准规范）有效状态</w:t>
            </w:r>
          </w:p>
        </w:tc>
      </w:tr>
      <w:tr w:rsidR="00FF111B" w:rsidTr="00FF5A0A">
        <w:trPr>
          <w:trHeight w:val="88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转基因植物及其产品环境安全检测</w:t>
            </w:r>
            <w:r w:rsidRPr="007E2B0B">
              <w:rPr>
                <w:rFonts w:hint="eastAsia"/>
                <w:sz w:val="21"/>
                <w:szCs w:val="21"/>
              </w:rPr>
              <w:t xml:space="preserve"> </w:t>
            </w:r>
            <w:r w:rsidRPr="007E2B0B">
              <w:rPr>
                <w:rFonts w:hint="eastAsia"/>
                <w:sz w:val="21"/>
                <w:szCs w:val="21"/>
              </w:rPr>
              <w:t>抗虫水稻</w:t>
            </w:r>
            <w:r w:rsidRPr="007E2B0B">
              <w:rPr>
                <w:rFonts w:hint="eastAsia"/>
                <w:sz w:val="21"/>
                <w:szCs w:val="21"/>
              </w:rPr>
              <w:t xml:space="preserve"> </w:t>
            </w:r>
            <w:r w:rsidRPr="007E2B0B">
              <w:rPr>
                <w:rFonts w:hint="eastAsia"/>
                <w:sz w:val="21"/>
                <w:szCs w:val="21"/>
              </w:rPr>
              <w:t>第</w:t>
            </w:r>
            <w:r w:rsidRPr="007E2B0B">
              <w:rPr>
                <w:rFonts w:hint="eastAsia"/>
                <w:sz w:val="21"/>
                <w:szCs w:val="21"/>
              </w:rPr>
              <w:t>1</w:t>
            </w:r>
            <w:r w:rsidRPr="007E2B0B">
              <w:rPr>
                <w:rFonts w:hint="eastAsia"/>
                <w:sz w:val="21"/>
                <w:szCs w:val="21"/>
              </w:rPr>
              <w:t>部分：抗虫性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5A0A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农业部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953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号公告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-8.1-2007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2007.12.18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中华人民共和国农业部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中国农业科学院植物保护研究所、农业部科技发展中心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彭于发、张永军、刘信、谢家建、历建萌、傅强、叶恭银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FF111B" w:rsidTr="00FF5A0A">
        <w:trPr>
          <w:trHeight w:val="75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转基因植物及其产品环境安全检测</w:t>
            </w:r>
            <w:r w:rsidRPr="007E2B0B">
              <w:rPr>
                <w:rFonts w:hint="eastAsia"/>
                <w:sz w:val="21"/>
                <w:szCs w:val="21"/>
              </w:rPr>
              <w:t xml:space="preserve"> </w:t>
            </w:r>
            <w:r w:rsidRPr="007E2B0B">
              <w:rPr>
                <w:rFonts w:hint="eastAsia"/>
                <w:sz w:val="21"/>
                <w:szCs w:val="21"/>
              </w:rPr>
              <w:t>抗虫水稻</w:t>
            </w:r>
            <w:r w:rsidRPr="007E2B0B">
              <w:rPr>
                <w:rFonts w:hint="eastAsia"/>
                <w:sz w:val="21"/>
                <w:szCs w:val="21"/>
              </w:rPr>
              <w:t xml:space="preserve"> </w:t>
            </w:r>
            <w:r w:rsidRPr="007E2B0B">
              <w:rPr>
                <w:rFonts w:hint="eastAsia"/>
                <w:sz w:val="21"/>
                <w:szCs w:val="21"/>
              </w:rPr>
              <w:t>第</w:t>
            </w:r>
            <w:r w:rsidRPr="007E2B0B">
              <w:rPr>
                <w:sz w:val="21"/>
                <w:szCs w:val="21"/>
              </w:rPr>
              <w:t>4</w:t>
            </w:r>
            <w:r w:rsidRPr="007E2B0B">
              <w:rPr>
                <w:rFonts w:hint="eastAsia"/>
                <w:sz w:val="21"/>
                <w:szCs w:val="21"/>
              </w:rPr>
              <w:t>部分：生物多样性影响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5A0A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农业部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953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号公告</w:t>
            </w: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-8.4-2007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2007.12.18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中华人民共和国农业部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中国农业科学院植物保护研究所、农业部科技发展中心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彭于发、刘信、张永军、谢家建、历建萌、傅强、叶恭银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FF111B" w:rsidTr="00FF5A0A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转基因抗虫水稻对捕食性天敌黑肩绿盲蝽安全性评价方法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ZL201410110665.8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2016.01.27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中华人民共和国国家知识产权局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华中农业大学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华红霞、韩宇、何月平、赵景、蔡万伦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FF111B" w:rsidTr="00FF5A0A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转基因抗虫水稻对寄生性天敌稻虱缨小蜂安全性评价方法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ZL201410150606.3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B0B">
              <w:rPr>
                <w:rFonts w:ascii="Times New Roman" w:hAnsi="Times New Roman" w:cs="Times New Roman"/>
                <w:sz w:val="21"/>
                <w:szCs w:val="21"/>
              </w:rPr>
              <w:t>2016.03.09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中华人民共和国国家知识产权局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华中农业大学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华红霞、韩宇、何月平、赵景、蔡万伦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B" w:rsidRPr="007E2B0B" w:rsidRDefault="00FF111B" w:rsidP="000172DC">
            <w:pPr>
              <w:rPr>
                <w:sz w:val="21"/>
                <w:szCs w:val="21"/>
              </w:rPr>
            </w:pPr>
            <w:r w:rsidRPr="007E2B0B">
              <w:rPr>
                <w:rFonts w:hint="eastAsia"/>
                <w:sz w:val="21"/>
                <w:szCs w:val="21"/>
              </w:rPr>
              <w:t>失效</w:t>
            </w:r>
          </w:p>
        </w:tc>
      </w:tr>
    </w:tbl>
    <w:p w:rsidR="00FF111B" w:rsidRPr="00653BB3" w:rsidRDefault="00FF111B"/>
    <w:sectPr w:rsidR="00FF111B" w:rsidRPr="00653BB3" w:rsidSect="00FF5A0A">
      <w:pgSz w:w="1682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简宋">
    <w:altName w:val="宋体"/>
    <w:panose1 w:val="02020300000000000000"/>
    <w:charset w:val="86"/>
    <w:family w:val="roman"/>
    <w:pitch w:val="variable"/>
    <w:sig w:usb0="800002BF" w:usb1="38CF7CFA" w:usb2="00000016" w:usb3="00000000" w:csb0="0004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36035"/>
    <w:rsid w:val="00133845"/>
    <w:rsid w:val="00257397"/>
    <w:rsid w:val="00296221"/>
    <w:rsid w:val="002F6D21"/>
    <w:rsid w:val="004063B3"/>
    <w:rsid w:val="00456948"/>
    <w:rsid w:val="004D3794"/>
    <w:rsid w:val="0052207D"/>
    <w:rsid w:val="005956FF"/>
    <w:rsid w:val="00653BB3"/>
    <w:rsid w:val="00711274"/>
    <w:rsid w:val="007255ED"/>
    <w:rsid w:val="007650E3"/>
    <w:rsid w:val="0079764B"/>
    <w:rsid w:val="007A378A"/>
    <w:rsid w:val="007E2B0B"/>
    <w:rsid w:val="00821DF8"/>
    <w:rsid w:val="00893FE8"/>
    <w:rsid w:val="008B5D8B"/>
    <w:rsid w:val="008B76F6"/>
    <w:rsid w:val="00950D32"/>
    <w:rsid w:val="00991271"/>
    <w:rsid w:val="009D1A60"/>
    <w:rsid w:val="00A15288"/>
    <w:rsid w:val="00A2366E"/>
    <w:rsid w:val="00B272D7"/>
    <w:rsid w:val="00B55F45"/>
    <w:rsid w:val="00C03F73"/>
    <w:rsid w:val="00C73F32"/>
    <w:rsid w:val="00CC64D3"/>
    <w:rsid w:val="00E92FE5"/>
    <w:rsid w:val="00F138C6"/>
    <w:rsid w:val="00F770F7"/>
    <w:rsid w:val="00FF111B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9E88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60"/>
  </w:style>
  <w:style w:type="paragraph" w:styleId="1">
    <w:name w:val="heading 1"/>
    <w:basedOn w:val="a"/>
    <w:next w:val="a"/>
    <w:link w:val="10"/>
    <w:uiPriority w:val="9"/>
    <w:qFormat/>
    <w:rsid w:val="009D1A6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6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60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60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60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60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60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60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60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60"/>
    <w:rPr>
      <w:smallCaps/>
      <w:spacing w:val="5"/>
      <w:sz w:val="32"/>
      <w:szCs w:val="32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rsid w:val="00CC64D3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CC64D3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9D1A60"/>
    <w:rPr>
      <w:smallCaps/>
      <w:spacing w:val="5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A60"/>
    <w:rPr>
      <w:smallCaps/>
      <w:spacing w:val="5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D1A60"/>
    <w:rPr>
      <w:smallCaps/>
      <w:spacing w:val="10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9D1A60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9D1A60"/>
    <w:rPr>
      <w:smallCaps/>
      <w:color w:val="ED7D31" w:themeColor="accent2"/>
      <w:spacing w:val="5"/>
      <w:sz w:val="22"/>
    </w:rPr>
  </w:style>
  <w:style w:type="character" w:customStyle="1" w:styleId="70">
    <w:name w:val="标题 7 字符"/>
    <w:basedOn w:val="a0"/>
    <w:link w:val="7"/>
    <w:uiPriority w:val="9"/>
    <w:semiHidden/>
    <w:rsid w:val="009D1A60"/>
    <w:rPr>
      <w:b/>
      <w:smallCaps/>
      <w:color w:val="ED7D31" w:themeColor="accent2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9D1A60"/>
    <w:rPr>
      <w:b/>
      <w:i/>
      <w:smallCaps/>
      <w:color w:val="C45911" w:themeColor="accent2" w:themeShade="BF"/>
    </w:rPr>
  </w:style>
  <w:style w:type="character" w:customStyle="1" w:styleId="90">
    <w:name w:val="标题 9 字符"/>
    <w:basedOn w:val="a0"/>
    <w:link w:val="9"/>
    <w:uiPriority w:val="9"/>
    <w:semiHidden/>
    <w:rsid w:val="009D1A60"/>
    <w:rPr>
      <w:b/>
      <w:i/>
      <w:smallCaps/>
      <w:color w:val="823B0B" w:themeColor="accent2" w:themeShade="7F"/>
    </w:rPr>
  </w:style>
  <w:style w:type="paragraph" w:styleId="a6">
    <w:name w:val="caption"/>
    <w:basedOn w:val="a"/>
    <w:next w:val="a"/>
    <w:uiPriority w:val="35"/>
    <w:semiHidden/>
    <w:unhideWhenUsed/>
    <w:qFormat/>
    <w:rsid w:val="009D1A60"/>
    <w:rPr>
      <w:b/>
      <w:bCs/>
      <w:caps/>
      <w:sz w:val="16"/>
      <w:szCs w:val="18"/>
    </w:rPr>
  </w:style>
  <w:style w:type="paragraph" w:styleId="a7">
    <w:name w:val="Title"/>
    <w:basedOn w:val="a"/>
    <w:next w:val="a"/>
    <w:link w:val="a8"/>
    <w:uiPriority w:val="10"/>
    <w:qFormat/>
    <w:rsid w:val="009D1A60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a8">
    <w:name w:val="标题 字符"/>
    <w:basedOn w:val="a0"/>
    <w:link w:val="a7"/>
    <w:uiPriority w:val="10"/>
    <w:rsid w:val="009D1A60"/>
    <w:rPr>
      <w:smallCaps/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9D1A6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a">
    <w:name w:val="副标题 字符"/>
    <w:basedOn w:val="a0"/>
    <w:link w:val="a9"/>
    <w:uiPriority w:val="11"/>
    <w:rsid w:val="009D1A60"/>
    <w:rPr>
      <w:rFonts w:asciiTheme="majorHAnsi" w:eastAsiaTheme="majorEastAsia" w:hAnsiTheme="majorHAnsi" w:cstheme="majorBidi"/>
      <w:szCs w:val="22"/>
    </w:rPr>
  </w:style>
  <w:style w:type="character" w:styleId="ab">
    <w:name w:val="Strong"/>
    <w:uiPriority w:val="22"/>
    <w:qFormat/>
    <w:rsid w:val="009D1A60"/>
    <w:rPr>
      <w:b/>
      <w:color w:val="ED7D31" w:themeColor="accent2"/>
    </w:rPr>
  </w:style>
  <w:style w:type="character" w:styleId="ac">
    <w:name w:val="Emphasis"/>
    <w:uiPriority w:val="20"/>
    <w:qFormat/>
    <w:rsid w:val="009D1A60"/>
    <w:rPr>
      <w:b/>
      <w:i/>
      <w:spacing w:val="10"/>
    </w:rPr>
  </w:style>
  <w:style w:type="paragraph" w:styleId="ad">
    <w:name w:val="No Spacing"/>
    <w:basedOn w:val="a"/>
    <w:link w:val="ae"/>
    <w:uiPriority w:val="1"/>
    <w:qFormat/>
    <w:rsid w:val="009D1A60"/>
  </w:style>
  <w:style w:type="character" w:customStyle="1" w:styleId="ae">
    <w:name w:val="无间隔 字符"/>
    <w:basedOn w:val="a0"/>
    <w:link w:val="ad"/>
    <w:uiPriority w:val="1"/>
    <w:rsid w:val="009D1A60"/>
  </w:style>
  <w:style w:type="paragraph" w:styleId="af">
    <w:name w:val="List Paragraph"/>
    <w:basedOn w:val="a"/>
    <w:uiPriority w:val="34"/>
    <w:qFormat/>
    <w:rsid w:val="009D1A60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9D1A60"/>
    <w:rPr>
      <w:i/>
    </w:rPr>
  </w:style>
  <w:style w:type="character" w:customStyle="1" w:styleId="af1">
    <w:name w:val="引用 字符"/>
    <w:basedOn w:val="a0"/>
    <w:link w:val="af0"/>
    <w:uiPriority w:val="29"/>
    <w:rsid w:val="009D1A60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9D1A60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3">
    <w:name w:val="明显引用 字符"/>
    <w:basedOn w:val="a0"/>
    <w:link w:val="af2"/>
    <w:uiPriority w:val="30"/>
    <w:rsid w:val="009D1A60"/>
    <w:rPr>
      <w:b/>
      <w:i/>
      <w:color w:val="FFFFFF" w:themeColor="background1"/>
      <w:shd w:val="clear" w:color="auto" w:fill="ED7D31" w:themeFill="accent2"/>
    </w:rPr>
  </w:style>
  <w:style w:type="character" w:styleId="af4">
    <w:name w:val="Subtle Emphasis"/>
    <w:uiPriority w:val="19"/>
    <w:qFormat/>
    <w:rsid w:val="009D1A60"/>
    <w:rPr>
      <w:i/>
    </w:rPr>
  </w:style>
  <w:style w:type="character" w:styleId="af5">
    <w:name w:val="Intense Emphasis"/>
    <w:uiPriority w:val="21"/>
    <w:qFormat/>
    <w:rsid w:val="009D1A60"/>
    <w:rPr>
      <w:b/>
      <w:i/>
      <w:color w:val="ED7D31" w:themeColor="accent2"/>
      <w:spacing w:val="10"/>
    </w:rPr>
  </w:style>
  <w:style w:type="character" w:styleId="af6">
    <w:name w:val="Subtle Reference"/>
    <w:uiPriority w:val="31"/>
    <w:qFormat/>
    <w:rsid w:val="009D1A60"/>
    <w:rPr>
      <w:b/>
    </w:rPr>
  </w:style>
  <w:style w:type="character" w:styleId="af7">
    <w:name w:val="Intense Reference"/>
    <w:uiPriority w:val="32"/>
    <w:qFormat/>
    <w:rsid w:val="009D1A60"/>
    <w:rPr>
      <w:b/>
      <w:bCs/>
      <w:smallCaps/>
      <w:spacing w:val="5"/>
      <w:sz w:val="22"/>
      <w:szCs w:val="22"/>
      <w:u w:val="single"/>
    </w:rPr>
  </w:style>
  <w:style w:type="character" w:styleId="af8">
    <w:name w:val="Book Title"/>
    <w:uiPriority w:val="33"/>
    <w:qFormat/>
    <w:rsid w:val="009D1A6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9D1A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0A8C27-0E66-2440-A4BA-C9341600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127</TotalTime>
  <Pages>4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Microsoft Office User</cp:lastModifiedBy>
  <cp:revision>7</cp:revision>
  <dcterms:created xsi:type="dcterms:W3CDTF">2024-08-01T10:47:00Z</dcterms:created>
  <dcterms:modified xsi:type="dcterms:W3CDTF">2024-08-07T08:03:00Z</dcterms:modified>
</cp:coreProperties>
</file>