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tabs>
          <w:tab w:val="left" w:pos="600"/>
        </w:tabs>
        <w:snapToGrid w:val="0"/>
        <w:spacing w:line="580" w:lineRule="exact"/>
        <w:jc w:val="center"/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小标宋"/>
          <w:bCs/>
          <w:snapToGrid w:val="0"/>
          <w:kern w:val="0"/>
          <w:sz w:val="44"/>
          <w:szCs w:val="44"/>
          <w:lang w:val="en-US" w:eastAsia="zh-CN"/>
        </w:rPr>
        <w:t>第二届</w:t>
      </w:r>
      <w:r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  <w:t>中国科技青年论坛作品征集、初评</w:t>
      </w:r>
    </w:p>
    <w:p>
      <w:pPr>
        <w:tabs>
          <w:tab w:val="left" w:pos="600"/>
        </w:tabs>
        <w:snapToGrid w:val="0"/>
        <w:spacing w:line="580" w:lineRule="exact"/>
        <w:jc w:val="center"/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</w:pPr>
      <w:r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  <w:t>和成果</w:t>
      </w:r>
      <w:r>
        <w:rPr>
          <w:rFonts w:hint="eastAsia" w:ascii="Times New Roman" w:hAnsi="Times New Roman" w:eastAsia="小标宋"/>
          <w:bCs/>
          <w:snapToGrid w:val="0"/>
          <w:kern w:val="0"/>
          <w:sz w:val="44"/>
          <w:szCs w:val="44"/>
          <w:lang w:val="en-US" w:eastAsia="zh-CN"/>
        </w:rPr>
        <w:t>汇聚</w:t>
      </w:r>
      <w:r>
        <w:rPr>
          <w:rFonts w:ascii="Times New Roman" w:hAnsi="Times New Roman" w:eastAsia="小标宋"/>
          <w:bCs/>
          <w:snapToGrid w:val="0"/>
          <w:kern w:val="0"/>
          <w:sz w:val="44"/>
          <w:szCs w:val="44"/>
        </w:rPr>
        <w:t>项目综合评分标准</w:t>
      </w:r>
    </w:p>
    <w:tbl>
      <w:tblPr>
        <w:tblStyle w:val="3"/>
        <w:tblW w:w="97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224"/>
        <w:gridCol w:w="1008"/>
        <w:gridCol w:w="6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因素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评审内容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评审内容说明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商务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1.相关经验业绩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申报单位具有类似项目业绩，具有科学技术会议或科技人才评审的组织、实施服务的丰富工作经验，有熟悉了解科协业务的优先。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2.服务能力及执行团队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6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1.申报单位是否具备承担项目实施的综合服务能力，具有完成项目要求全部内容的服务能力（具体要求详见通知）。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.项目执行团队结构合理、人数充足，配备具有组织策划、活动执行、会务服务、征集评审、宣传推广相关经验的专项工作团队，并明确职责分工；具有相关业务专业水平，符合项目工作要求；项目骨干人员拥有丰富类似项目工作经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优（22-30分）良（14-21分）一般（7-13分）差（0-6分）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3.基础保障条件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申报单位具备满足项目要求、实施项目所必备的保障条件，具备科技类专家（教授级等）资源，学科领域齐全，满足科技人才评价、评审基础条件要求。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4.执行方案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6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1.申报单位具体执行方案是否细化，是否符合项目要求，具有针对性、可操作性。整体项目实施是否能达到项目预期效果。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2.项目进度安排合理，满足项目要求。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优（16-20分）良（10-15分）一般（5-9分）差（0-4分）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0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价格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5.</w:t>
            </w:r>
            <w:r>
              <w:rPr>
                <w:rFonts w:hint="default" w:ascii="Times New Roman" w:hAnsi="Times New Roman" w:eastAsia="仿宋_GB2312"/>
                <w:sz w:val="24"/>
              </w:rPr>
              <w:t>报价评审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642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0"/>
                <w:sz w:val="24"/>
              </w:rPr>
              <w:t>采用低价优先法计算，即满足不高于项目限额且报价最低的报价为评审基准价，其价格分为满分。其他供应商的价格分按照下列公式计算：价格得分=（评审基准价／供应商报价）×10%×100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7F4528CE"/>
    <w:rsid w:val="7F45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2023-10-16T07:54:00Z</dcterms:created>
  <dc:creator>Miss.Hamster</dc:creator>
  <cp:lastModifiedBy>Miss.Hamster</cp:lastModifiedBy>
  <dcterms:modified xsi:type="dcterms:W3CDTF">2023-10-16T07:54:29Z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3B6E1AB4DADD478AA5ADEFFFEBBF57A2_11</vt:lpwstr>
  </property>
</Properties>
</file>