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附件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5"/>
        </w:rPr>
        <w:t>1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27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3"/>
        </w:rPr>
        <w:t>2024</w:t>
      </w:r>
      <w:r>
        <w:rPr>
          <w:rFonts w:ascii="SimHei" w:hAnsi="SimHei" w:eastAsia="SimHei" w:cs="SimHei"/>
          <w:sz w:val="43"/>
          <w:szCs w:val="43"/>
          <w:spacing w:val="-72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3"/>
        </w:rPr>
        <w:t>年度中国石油科技创新基金项目指南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630"/>
        <w:spacing w:before="133" w:line="187" w:lineRule="auto"/>
        <w:outlineLvl w:val="0"/>
        <w:rPr/>
      </w:pPr>
      <w:r>
        <w:rPr>
          <w:b/>
          <w:bCs/>
          <w:spacing w:val="3"/>
        </w:rPr>
        <w:t>1、新一轮油气勘探开发</w:t>
      </w:r>
    </w:p>
    <w:p>
      <w:pPr>
        <w:pStyle w:val="BodyText"/>
        <w:ind w:left="654"/>
        <w:spacing w:before="85" w:line="226" w:lineRule="auto"/>
        <w:rPr/>
      </w:pPr>
      <w:r>
        <w:rPr>
          <w:spacing w:val="2"/>
        </w:rPr>
        <w:t>（1）超深层流体特征与流-固作用机制</w:t>
      </w:r>
    </w:p>
    <w:p>
      <w:pPr>
        <w:pStyle w:val="BodyText"/>
        <w:ind w:left="654"/>
        <w:spacing w:before="58" w:line="226" w:lineRule="auto"/>
        <w:rPr/>
      </w:pPr>
      <w:r>
        <w:rPr>
          <w:spacing w:val="3"/>
        </w:rPr>
        <w:t>（2）深水-超深水盐下湖相碳酸盐烃类形成与充注机制</w:t>
      </w:r>
    </w:p>
    <w:p>
      <w:pPr>
        <w:pStyle w:val="BodyText"/>
        <w:ind w:left="654"/>
        <w:spacing w:before="61" w:line="226" w:lineRule="auto"/>
        <w:rPr/>
      </w:pPr>
      <w:r>
        <w:rPr>
          <w:spacing w:val="3"/>
        </w:rPr>
        <w:t>（3）地层超压对烃类生成与储层保持影响机制</w:t>
      </w:r>
    </w:p>
    <w:p>
      <w:pPr>
        <w:pStyle w:val="BodyText"/>
        <w:ind w:left="654"/>
        <w:spacing w:before="58" w:line="226" w:lineRule="auto"/>
        <w:rPr/>
      </w:pPr>
      <w:r>
        <w:rPr>
          <w:spacing w:val="3"/>
        </w:rPr>
        <w:t>（4）超深层（碳酸盐岩、碎屑岩）有效储层形成机制</w:t>
      </w:r>
    </w:p>
    <w:p>
      <w:pPr>
        <w:pStyle w:val="BodyText"/>
        <w:ind w:left="654"/>
        <w:spacing w:before="59" w:line="226" w:lineRule="auto"/>
        <w:rPr/>
      </w:pPr>
      <w:r>
        <w:rPr>
          <w:spacing w:val="2"/>
        </w:rPr>
        <w:t>（5）超深层走滑断裂控储控藏机制</w:t>
      </w:r>
    </w:p>
    <w:p>
      <w:pPr>
        <w:pStyle w:val="BodyText"/>
        <w:ind w:left="654"/>
        <w:spacing w:before="61" w:line="226" w:lineRule="auto"/>
        <w:rPr/>
      </w:pPr>
      <w:r>
        <w:rPr>
          <w:spacing w:val="2"/>
        </w:rPr>
        <w:t>（6）页岩油气地质-工程双甜点形成机制</w:t>
      </w:r>
    </w:p>
    <w:p>
      <w:pPr>
        <w:pStyle w:val="BodyText"/>
        <w:ind w:left="654"/>
        <w:spacing w:before="58" w:line="226" w:lineRule="auto"/>
        <w:rPr/>
      </w:pPr>
      <w:r>
        <w:rPr>
          <w:spacing w:val="3"/>
        </w:rPr>
        <w:t>（7）深层煤岩多场耦合吸附解吸机制及模型</w:t>
      </w:r>
    </w:p>
    <w:p>
      <w:pPr>
        <w:pStyle w:val="BodyText"/>
        <w:ind w:left="654"/>
        <w:spacing w:before="58" w:line="226" w:lineRule="auto"/>
        <w:rPr/>
      </w:pPr>
      <w:r>
        <w:rPr>
          <w:spacing w:val="3"/>
        </w:rPr>
        <w:t>（8）地下岩石/流体原位取样及无损检测新方法</w:t>
      </w:r>
    </w:p>
    <w:p>
      <w:pPr>
        <w:pStyle w:val="BodyText"/>
        <w:spacing w:before="61" w:line="226" w:lineRule="auto"/>
        <w:jc w:val="right"/>
        <w:rPr/>
      </w:pPr>
      <w:r>
        <w:rPr>
          <w:spacing w:val="3"/>
        </w:rPr>
        <w:t>（9）纳米尺度流体赋存、相态与动态 </w:t>
      </w:r>
      <w:r>
        <w:rPr/>
        <w:t>PVT</w:t>
      </w:r>
      <w:r>
        <w:rPr>
          <w:spacing w:val="3"/>
        </w:rPr>
        <w:t xml:space="preserve"> 分析与表征方法</w:t>
      </w:r>
    </w:p>
    <w:p>
      <w:pPr>
        <w:pStyle w:val="BodyText"/>
        <w:ind w:left="654"/>
        <w:spacing w:before="58" w:line="226" w:lineRule="auto"/>
        <w:rPr/>
      </w:pPr>
      <w:r>
        <w:rPr>
          <w:spacing w:val="1"/>
        </w:rPr>
        <w:t>（10）非常规油气藏渗流机理</w:t>
      </w:r>
    </w:p>
    <w:p>
      <w:pPr>
        <w:pStyle w:val="BodyText"/>
        <w:ind w:left="654"/>
        <w:spacing w:before="59" w:line="226" w:lineRule="auto"/>
        <w:rPr/>
      </w:pPr>
      <w:r>
        <w:rPr>
          <w:spacing w:val="3"/>
        </w:rPr>
        <w:t>（11）新型高效绿色驱油体系及极限驱油机理</w:t>
      </w:r>
    </w:p>
    <w:p>
      <w:pPr>
        <w:pStyle w:val="BodyText"/>
        <w:ind w:left="654"/>
        <w:spacing w:before="60" w:line="226" w:lineRule="auto"/>
        <w:rPr/>
      </w:pPr>
      <w:r>
        <w:rPr>
          <w:spacing w:val="2"/>
        </w:rPr>
        <w:t>（12）纳米智能驱油体系及驱油机理</w:t>
      </w:r>
    </w:p>
    <w:p>
      <w:pPr>
        <w:pStyle w:val="BodyText"/>
        <w:ind w:left="654"/>
        <w:spacing w:before="59" w:line="226" w:lineRule="auto"/>
        <w:rPr/>
      </w:pPr>
      <w:r>
        <w:rPr>
          <w:spacing w:val="2"/>
        </w:rPr>
        <w:t>（13）地下原位转化机理与新方法</w:t>
      </w:r>
    </w:p>
    <w:p>
      <w:pPr>
        <w:pStyle w:val="BodyText"/>
        <w:ind w:left="654"/>
        <w:spacing w:before="58" w:line="226" w:lineRule="auto"/>
        <w:rPr/>
      </w:pPr>
      <w:r>
        <w:rPr>
          <w:spacing w:val="1"/>
        </w:rPr>
        <w:t>（14）新型稠油冷采技术</w:t>
      </w:r>
    </w:p>
    <w:p>
      <w:pPr>
        <w:pStyle w:val="BodyText"/>
        <w:ind w:left="654"/>
        <w:spacing w:before="61" w:line="226" w:lineRule="auto"/>
        <w:rPr/>
      </w:pPr>
      <w:r>
        <w:rPr>
          <w:spacing w:val="-1"/>
        </w:rPr>
        <w:t>（15）超临界 CO2 驱油机理</w:t>
      </w:r>
    </w:p>
    <w:p>
      <w:pPr>
        <w:pStyle w:val="BodyText"/>
        <w:ind w:left="654"/>
        <w:spacing w:before="58" w:line="226" w:lineRule="auto"/>
        <w:rPr/>
      </w:pPr>
      <w:r>
        <w:rPr>
          <w:spacing w:val="1"/>
        </w:rPr>
        <w:t>（16）微生物采油/驱油新技术</w:t>
      </w:r>
    </w:p>
    <w:p>
      <w:pPr>
        <w:pStyle w:val="BodyText"/>
        <w:ind w:left="654"/>
        <w:spacing w:before="58" w:line="226" w:lineRule="auto"/>
        <w:rPr/>
      </w:pPr>
      <w:r>
        <w:rPr>
          <w:spacing w:val="2"/>
        </w:rPr>
        <w:t>（17）气藏转方式提高采收率新方法</w:t>
      </w:r>
    </w:p>
    <w:p>
      <w:pPr>
        <w:spacing w:line="226" w:lineRule="auto"/>
        <w:sectPr>
          <w:pgSz w:w="11906" w:h="16839"/>
          <w:pgMar w:top="1431" w:right="1478" w:bottom="0" w:left="1618" w:header="0" w:footer="0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682"/>
        <w:spacing w:before="133" w:line="226" w:lineRule="auto"/>
        <w:rPr/>
      </w:pPr>
      <w:r>
        <w:rPr>
          <w:spacing w:val="3"/>
        </w:rPr>
        <w:t>（18）页岩油气多介质超前补能提高采收率机理</w:t>
      </w:r>
    </w:p>
    <w:p>
      <w:pPr>
        <w:pStyle w:val="BodyText"/>
        <w:ind w:left="682"/>
        <w:spacing w:before="60" w:line="226" w:lineRule="auto"/>
        <w:rPr/>
      </w:pPr>
      <w:r>
        <w:rPr>
          <w:spacing w:val="3"/>
        </w:rPr>
        <w:t>（19）氦气/氢气地下高效存储完整性评价方法</w:t>
      </w:r>
    </w:p>
    <w:p>
      <w:pPr>
        <w:pStyle w:val="BodyText"/>
        <w:ind w:left="682"/>
        <w:spacing w:before="58" w:line="226" w:lineRule="auto"/>
        <w:rPr/>
      </w:pPr>
      <w:r>
        <w:rPr>
          <w:spacing w:val="2"/>
        </w:rPr>
        <w:t>（20）无（少）水/新型压裂技术</w:t>
      </w:r>
    </w:p>
    <w:p>
      <w:pPr>
        <w:pStyle w:val="BodyText"/>
        <w:ind w:left="682"/>
        <w:spacing w:before="58" w:line="226" w:lineRule="auto"/>
        <w:rPr/>
      </w:pPr>
      <w:r>
        <w:rPr>
          <w:spacing w:val="3"/>
        </w:rPr>
        <w:t>（21）复杂介质地球物理波场传播理论与岩石物理模型</w:t>
      </w:r>
    </w:p>
    <w:p>
      <w:pPr>
        <w:pStyle w:val="BodyText"/>
        <w:ind w:left="682"/>
        <w:spacing w:before="60" w:line="226" w:lineRule="auto"/>
        <w:rPr/>
      </w:pPr>
      <w:r>
        <w:rPr>
          <w:spacing w:val="3"/>
        </w:rPr>
        <w:t>（22）三维弹性波数据处理解释理论基础与方法</w:t>
      </w:r>
    </w:p>
    <w:p>
      <w:pPr>
        <w:pStyle w:val="BodyText"/>
        <w:spacing w:before="58" w:line="226" w:lineRule="auto"/>
        <w:jc w:val="right"/>
        <w:rPr/>
      </w:pPr>
      <w:r>
        <w:rPr>
          <w:spacing w:val="2"/>
        </w:rPr>
        <w:t>（23）多源场多尺度地球物理信息融合处理</w:t>
      </w:r>
      <w:r>
        <w:rPr>
          <w:spacing w:val="1"/>
        </w:rPr>
        <w:t>解释理论与方法</w:t>
      </w:r>
    </w:p>
    <w:p>
      <w:pPr>
        <w:pStyle w:val="BodyText"/>
        <w:ind w:left="682"/>
        <w:spacing w:before="59" w:line="226" w:lineRule="auto"/>
        <w:rPr/>
      </w:pPr>
      <w:r>
        <w:rPr>
          <w:spacing w:val="3"/>
        </w:rPr>
        <w:t>（24）万米深井井筒多相流动及井下风险防控理论与方法</w:t>
      </w:r>
    </w:p>
    <w:p>
      <w:pPr>
        <w:pStyle w:val="BodyText"/>
        <w:ind w:left="682"/>
        <w:spacing w:before="61" w:line="226" w:lineRule="auto"/>
        <w:rPr/>
      </w:pPr>
      <w:r>
        <w:rPr>
          <w:spacing w:val="3"/>
        </w:rPr>
        <w:t>（25）复杂工况烃类组分高精度痕量监测技术</w:t>
      </w:r>
    </w:p>
    <w:p>
      <w:pPr>
        <w:pStyle w:val="BodyText"/>
        <w:ind w:left="2" w:firstLine="679"/>
        <w:spacing w:before="58" w:line="233" w:lineRule="auto"/>
        <w:rPr/>
      </w:pPr>
      <w:r>
        <w:rPr>
          <w:spacing w:val="2"/>
        </w:rPr>
        <w:t>（26）超高温高压高应力复杂地层岩石力学</w:t>
      </w:r>
      <w:r>
        <w:rPr>
          <w:spacing w:val="1"/>
        </w:rPr>
        <w:t>特性及破岩新方</w:t>
      </w:r>
      <w:r>
        <w:rPr/>
        <w:t xml:space="preserve"> </w:t>
      </w:r>
      <w:r>
        <w:rPr>
          <w:spacing w:val="4"/>
        </w:rPr>
        <w:t>法</w:t>
      </w:r>
    </w:p>
    <w:p>
      <w:pPr>
        <w:pStyle w:val="BodyText"/>
        <w:ind w:left="2" w:firstLine="679"/>
        <w:spacing w:before="88" w:line="233" w:lineRule="auto"/>
        <w:rPr/>
      </w:pPr>
      <w:r>
        <w:rPr>
          <w:spacing w:val="-2"/>
        </w:rPr>
        <w:t>（27）200℃/170MPa 以上高温高压井下</w:t>
      </w:r>
      <w:r>
        <w:rPr>
          <w:spacing w:val="-3"/>
        </w:rPr>
        <w:t>随钻测控理论与方</w:t>
      </w:r>
      <w:r>
        <w:rPr/>
        <w:t xml:space="preserve"> </w:t>
      </w:r>
      <w:r>
        <w:rPr>
          <w:spacing w:val="4"/>
        </w:rPr>
        <w:t>法</w:t>
      </w:r>
    </w:p>
    <w:p>
      <w:pPr>
        <w:pStyle w:val="BodyText"/>
        <w:ind w:left="682"/>
        <w:spacing w:before="86" w:line="226" w:lineRule="auto"/>
        <w:rPr/>
      </w:pPr>
      <w:r>
        <w:rPr>
          <w:spacing w:val="3"/>
        </w:rPr>
        <w:t>（28）万米特深井钻柱动态特性研究</w:t>
      </w:r>
    </w:p>
    <w:p>
      <w:pPr>
        <w:pStyle w:val="BodyText"/>
        <w:ind w:right="295" w:firstLine="682"/>
        <w:spacing w:before="60" w:line="233" w:lineRule="auto"/>
        <w:rPr/>
      </w:pPr>
      <w:r>
        <w:rPr>
          <w:spacing w:val="3"/>
        </w:rPr>
        <w:t>（29）</w:t>
      </w:r>
      <w:r>
        <w:rPr>
          <w:spacing w:val="-66"/>
        </w:rPr>
        <w:t xml:space="preserve"> </w:t>
      </w:r>
      <w:r>
        <w:rPr>
          <w:spacing w:val="3"/>
        </w:rPr>
        <w:t>长水平段/多层级/多维度拓展等复杂结构井钻井技</w:t>
      </w:r>
      <w:r>
        <w:rPr/>
        <w:t xml:space="preserve"> </w:t>
      </w:r>
      <w:r>
        <w:rPr>
          <w:spacing w:val="7"/>
        </w:rPr>
        <w:t>术</w:t>
      </w:r>
    </w:p>
    <w:p>
      <w:pPr>
        <w:pStyle w:val="BodyText"/>
        <w:ind w:left="682"/>
        <w:spacing w:before="86" w:line="226" w:lineRule="auto"/>
        <w:rPr/>
      </w:pPr>
      <w:r>
        <w:rPr>
          <w:spacing w:val="3"/>
        </w:rPr>
        <w:t>（30）复杂地层自适应防漏堵漏技术</w:t>
      </w:r>
    </w:p>
    <w:p>
      <w:pPr>
        <w:pStyle w:val="BodyText"/>
        <w:ind w:right="7"/>
        <w:spacing w:before="61" w:line="226" w:lineRule="auto"/>
        <w:jc w:val="right"/>
        <w:rPr/>
      </w:pPr>
      <w:r>
        <w:rPr>
          <w:spacing w:val="3"/>
        </w:rPr>
        <w:t>（31）</w:t>
      </w:r>
      <w:r>
        <w:rPr>
          <w:spacing w:val="-61"/>
        </w:rPr>
        <w:t xml:space="preserve"> </w:t>
      </w:r>
      <w:r>
        <w:rPr>
          <w:spacing w:val="3"/>
        </w:rPr>
        <w:t>260℃高温高压高盐井筒工作液稳定机理与关键材料</w:t>
      </w:r>
    </w:p>
    <w:p>
      <w:pPr>
        <w:pStyle w:val="BodyText"/>
        <w:ind w:left="682"/>
        <w:spacing w:before="58" w:line="226" w:lineRule="auto"/>
        <w:rPr/>
      </w:pPr>
      <w:r>
        <w:rPr>
          <w:spacing w:val="4"/>
        </w:rPr>
        <w:t>（32）新场景测井声波多模态响应机理及弱观测成像</w:t>
      </w:r>
    </w:p>
    <w:p>
      <w:pPr>
        <w:pStyle w:val="BodyText"/>
        <w:ind w:right="247" w:firstLine="681"/>
        <w:spacing w:before="56" w:line="234" w:lineRule="auto"/>
        <w:rPr/>
      </w:pPr>
      <w:r>
        <w:rPr>
          <w:spacing w:val="4"/>
        </w:rPr>
        <w:t>（33）超深层高温高压及复杂井筒测井响应机理及实验新</w:t>
      </w:r>
      <w:r>
        <w:rPr>
          <w:spacing w:val="6"/>
        </w:rPr>
        <w:t xml:space="preserve"> </w:t>
      </w:r>
      <w:r>
        <w:rPr>
          <w:spacing w:val="6"/>
        </w:rPr>
        <w:t>方法新装置研究</w:t>
      </w:r>
    </w:p>
    <w:p>
      <w:pPr>
        <w:pStyle w:val="BodyText"/>
        <w:ind w:left="682"/>
        <w:spacing w:before="86" w:line="226" w:lineRule="auto"/>
        <w:rPr/>
      </w:pPr>
      <w:r>
        <w:rPr>
          <w:spacing w:val="3"/>
        </w:rPr>
        <w:t>（34）测井数据智能化处理技术</w:t>
      </w:r>
    </w:p>
    <w:p>
      <w:pPr>
        <w:pStyle w:val="BodyText"/>
        <w:ind w:left="682"/>
        <w:spacing w:before="58" w:line="226" w:lineRule="auto"/>
        <w:rPr/>
      </w:pPr>
      <w:r>
        <w:rPr>
          <w:spacing w:val="4"/>
        </w:rPr>
        <w:t>（35）智能破岩测控技术与高速传输理论</w:t>
      </w:r>
      <w:r>
        <w:rPr>
          <w:spacing w:val="3"/>
        </w:rPr>
        <w:t>与方法</w:t>
      </w:r>
    </w:p>
    <w:p>
      <w:pPr>
        <w:spacing w:line="226" w:lineRule="auto"/>
        <w:sectPr>
          <w:pgSz w:w="11906" w:h="16839"/>
          <w:pgMar w:top="1431" w:right="1471" w:bottom="0" w:left="1590" w:header="0" w:footer="0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679"/>
        <w:spacing w:before="133" w:line="226" w:lineRule="auto"/>
        <w:rPr/>
      </w:pPr>
      <w:r>
        <w:rPr>
          <w:spacing w:val="4"/>
        </w:rPr>
        <w:t>（36）智能钻井与井下控制系统应用基础理论和方法</w:t>
      </w:r>
    </w:p>
    <w:p>
      <w:pPr>
        <w:pStyle w:val="BodyText"/>
        <w:ind w:firstLine="679"/>
        <w:spacing w:before="60" w:line="233" w:lineRule="auto"/>
        <w:rPr/>
      </w:pPr>
      <w:r>
        <w:rPr>
          <w:spacing w:val="2"/>
        </w:rPr>
        <w:t>（37）油气田地面绿色高效集输处理及智能</w:t>
      </w:r>
      <w:r>
        <w:rPr>
          <w:spacing w:val="1"/>
        </w:rPr>
        <w:t>化机理、模型及</w:t>
      </w:r>
      <w:r>
        <w:rPr/>
        <w:t xml:space="preserve"> </w:t>
      </w:r>
      <w:r>
        <w:rPr>
          <w:spacing w:val="5"/>
        </w:rPr>
        <w:t>算法</w:t>
      </w:r>
    </w:p>
    <w:p>
      <w:pPr>
        <w:pStyle w:val="BodyText"/>
        <w:ind w:left="643"/>
        <w:spacing w:before="144" w:line="187" w:lineRule="auto"/>
        <w:outlineLvl w:val="0"/>
        <w:rPr/>
      </w:pPr>
      <w:r>
        <w:rPr>
          <w:b/>
          <w:bCs/>
          <w:spacing w:val="3"/>
        </w:rPr>
        <w:t>2、炼化转型升级</w:t>
      </w:r>
    </w:p>
    <w:p>
      <w:pPr>
        <w:pStyle w:val="BodyText"/>
        <w:ind w:left="679"/>
        <w:spacing w:before="88" w:line="226" w:lineRule="auto"/>
        <w:rPr/>
      </w:pPr>
      <w:r>
        <w:rPr>
          <w:spacing w:val="2"/>
        </w:rPr>
        <w:t>（1）石油高值化组分分离技术研究</w:t>
      </w:r>
    </w:p>
    <w:p>
      <w:pPr>
        <w:pStyle w:val="BodyText"/>
        <w:ind w:left="679"/>
        <w:spacing w:before="58" w:line="226" w:lineRule="auto"/>
        <w:rPr/>
      </w:pPr>
      <w:r>
        <w:rPr>
          <w:spacing w:val="3"/>
        </w:rPr>
        <w:t>（2）催化裂解新型反应器设计与工程化技术</w:t>
      </w:r>
    </w:p>
    <w:p>
      <w:pPr>
        <w:pStyle w:val="BodyText"/>
        <w:ind w:left="679"/>
        <w:spacing w:before="58" w:line="226" w:lineRule="auto"/>
        <w:rPr/>
      </w:pPr>
      <w:r>
        <w:rPr>
          <w:spacing w:val="3"/>
        </w:rPr>
        <w:t>（3）石油烃分子水平解析与炼油催化过程</w:t>
      </w:r>
    </w:p>
    <w:p>
      <w:pPr>
        <w:pStyle w:val="BodyText"/>
        <w:ind w:left="679"/>
        <w:spacing w:before="61" w:line="226" w:lineRule="auto"/>
        <w:rPr/>
      </w:pPr>
      <w:r>
        <w:rPr>
          <w:spacing w:val="2"/>
        </w:rPr>
        <w:t>（4）储能用低维碳材料的宏量制备技术</w:t>
      </w:r>
    </w:p>
    <w:p>
      <w:pPr>
        <w:pStyle w:val="BodyText"/>
        <w:ind w:left="679"/>
        <w:spacing w:before="58" w:line="226" w:lineRule="auto"/>
        <w:rPr/>
      </w:pPr>
      <w:r>
        <w:rPr>
          <w:spacing w:val="3"/>
        </w:rPr>
        <w:t>（5）碳基电催化能源转换材料制备和作用机制</w:t>
      </w:r>
    </w:p>
    <w:p>
      <w:pPr>
        <w:pStyle w:val="BodyText"/>
        <w:ind w:left="679"/>
        <w:spacing w:before="59" w:line="226" w:lineRule="auto"/>
        <w:rPr/>
      </w:pPr>
      <w:r>
        <w:rPr>
          <w:spacing w:val="2"/>
        </w:rPr>
        <w:t>（6）生物质气化生产生物航煤技术</w:t>
      </w:r>
    </w:p>
    <w:p>
      <w:pPr>
        <w:pStyle w:val="BodyText"/>
        <w:ind w:left="679"/>
        <w:spacing w:before="60" w:line="226" w:lineRule="auto"/>
        <w:rPr/>
      </w:pPr>
      <w:r>
        <w:rPr>
          <w:spacing w:val="4"/>
        </w:rPr>
        <w:t>（7）废塑料可控裂解及其裂解产物的精制提纯</w:t>
      </w:r>
      <w:r>
        <w:rPr>
          <w:spacing w:val="3"/>
        </w:rPr>
        <w:t>与转化技术</w:t>
      </w:r>
    </w:p>
    <w:p>
      <w:pPr>
        <w:pStyle w:val="BodyText"/>
        <w:ind w:left="679"/>
        <w:spacing w:before="59" w:line="226" w:lineRule="auto"/>
        <w:rPr/>
      </w:pPr>
      <w:r>
        <w:rPr>
          <w:spacing w:val="2"/>
        </w:rPr>
        <w:t>（8）</w:t>
      </w:r>
      <w:r>
        <w:rPr>
          <w:spacing w:val="-52"/>
        </w:rPr>
        <w:t xml:space="preserve"> </w:t>
      </w:r>
      <w:r>
        <w:rPr>
          <w:spacing w:val="2"/>
        </w:rPr>
        <w:t>甲烷/烯烃/炔烃/芳烃选择性转化含氧</w:t>
      </w:r>
      <w:r>
        <w:rPr>
          <w:spacing w:val="1"/>
        </w:rPr>
        <w:t>化合物机制</w:t>
      </w:r>
    </w:p>
    <w:p>
      <w:pPr>
        <w:pStyle w:val="BodyText"/>
        <w:ind w:left="679"/>
        <w:spacing w:before="58" w:line="226" w:lineRule="auto"/>
        <w:rPr/>
      </w:pPr>
      <w:r>
        <w:rPr>
          <w:spacing w:val="2"/>
        </w:rPr>
        <w:t>（9）烯烃聚合催化剂组分间作用机制</w:t>
      </w:r>
    </w:p>
    <w:p>
      <w:pPr>
        <w:pStyle w:val="BodyText"/>
        <w:spacing w:before="61" w:line="226" w:lineRule="auto"/>
        <w:jc w:val="right"/>
        <w:rPr/>
      </w:pPr>
      <w:r>
        <w:rPr>
          <w:spacing w:val="2"/>
        </w:rPr>
        <w:t>（10）多效官能团设计及丁苯橡胶分子链序</w:t>
      </w:r>
      <w:r>
        <w:rPr>
          <w:spacing w:val="1"/>
        </w:rPr>
        <w:t>列结构调控方法</w:t>
      </w:r>
    </w:p>
    <w:p>
      <w:pPr>
        <w:pStyle w:val="BodyText"/>
        <w:ind w:left="679"/>
        <w:spacing w:before="58" w:line="226" w:lineRule="auto"/>
        <w:rPr/>
      </w:pPr>
      <w:r>
        <w:rPr>
          <w:spacing w:val="3"/>
        </w:rPr>
        <w:t>（11）烯烃聚合分子催化剂的结构与性能数据挖掘方法</w:t>
      </w:r>
    </w:p>
    <w:p>
      <w:pPr>
        <w:pStyle w:val="BodyText"/>
        <w:ind w:firstLine="679"/>
        <w:spacing w:before="57" w:line="234" w:lineRule="auto"/>
        <w:rPr/>
      </w:pPr>
      <w:r>
        <w:rPr>
          <w:spacing w:val="2"/>
        </w:rPr>
        <w:t>（12）烯烃聚合催化剂的分子结构与性能历</w:t>
      </w:r>
      <w:r>
        <w:rPr>
          <w:spacing w:val="1"/>
        </w:rPr>
        <w:t>史实验数据采集</w:t>
      </w:r>
      <w:r>
        <w:rPr/>
        <w:t xml:space="preserve"> </w:t>
      </w:r>
      <w:r>
        <w:rPr>
          <w:spacing w:val="5"/>
        </w:rPr>
        <w:t>及其构效关系模型</w:t>
      </w:r>
    </w:p>
    <w:p>
      <w:pPr>
        <w:pStyle w:val="BodyText"/>
        <w:ind w:left="651"/>
        <w:spacing w:before="144" w:line="187" w:lineRule="auto"/>
        <w:outlineLvl w:val="0"/>
        <w:rPr/>
      </w:pPr>
      <w:r>
        <w:rPr>
          <w:b/>
          <w:bCs/>
          <w:spacing w:val="2"/>
        </w:rPr>
        <w:t>3、新兴产业支撑</w:t>
      </w:r>
    </w:p>
    <w:p>
      <w:pPr>
        <w:pStyle w:val="BodyText"/>
        <w:ind w:left="679"/>
        <w:spacing w:before="86" w:line="226" w:lineRule="auto"/>
        <w:rPr/>
      </w:pPr>
      <w:r>
        <w:rPr>
          <w:spacing w:val="2"/>
        </w:rPr>
        <w:t>（1）伴生流体矿产资源高效提取技术</w:t>
      </w:r>
    </w:p>
    <w:p>
      <w:pPr>
        <w:pStyle w:val="BodyText"/>
        <w:ind w:left="679"/>
        <w:spacing w:before="61" w:line="226" w:lineRule="auto"/>
        <w:rPr/>
      </w:pPr>
      <w:r>
        <w:rPr>
          <w:spacing w:val="2"/>
        </w:rPr>
        <w:t>（2）大规模 </w:t>
      </w:r>
      <w:r>
        <w:rPr/>
        <w:t>CCUS</w:t>
      </w:r>
      <w:r>
        <w:rPr>
          <w:spacing w:val="2"/>
        </w:rPr>
        <w:t>/</w:t>
      </w:r>
      <w:r>
        <w:rPr/>
        <w:t>CCS</w:t>
      </w:r>
      <w:r>
        <w:rPr>
          <w:spacing w:val="2"/>
        </w:rPr>
        <w:t xml:space="preserve"> 埋存地质体评价与多场模拟</w:t>
      </w:r>
    </w:p>
    <w:p>
      <w:pPr>
        <w:pStyle w:val="BodyText"/>
        <w:ind w:left="679"/>
        <w:spacing w:before="58" w:line="226" w:lineRule="auto"/>
        <w:rPr/>
      </w:pPr>
      <w:r>
        <w:rPr>
          <w:spacing w:val="1"/>
        </w:rPr>
        <w:t>（3）</w:t>
      </w:r>
      <w:r>
        <w:rPr>
          <w:spacing w:val="-59"/>
        </w:rPr>
        <w:t xml:space="preserve"> </w:t>
      </w:r>
      <w:r>
        <w:rPr/>
        <w:t>PDC</w:t>
      </w:r>
      <w:r>
        <w:rPr>
          <w:spacing w:val="1"/>
        </w:rPr>
        <w:t xml:space="preserve"> 复合片强韧化机制与高温合成机理</w:t>
      </w:r>
    </w:p>
    <w:p>
      <w:pPr>
        <w:spacing w:line="226" w:lineRule="auto"/>
        <w:sectPr>
          <w:pgSz w:w="11906" w:h="16839"/>
          <w:pgMar w:top="1431" w:right="1471" w:bottom="0" w:left="1593" w:header="0" w:footer="0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firstLine="680"/>
        <w:spacing w:before="133" w:line="234" w:lineRule="auto"/>
        <w:rPr/>
      </w:pPr>
      <w:r>
        <w:rPr>
          <w:spacing w:val="3"/>
        </w:rPr>
        <w:t>（4）绒面晶硅底二维/三维钙钛矿异质结精准构筑相关基础</w:t>
      </w:r>
      <w:r>
        <w:rPr>
          <w:spacing w:val="15"/>
        </w:rPr>
        <w:t xml:space="preserve"> </w:t>
      </w:r>
      <w:r>
        <w:rPr>
          <w:spacing w:val="5"/>
        </w:rPr>
        <w:t>研究</w:t>
      </w:r>
    </w:p>
    <w:p>
      <w:pPr>
        <w:pStyle w:val="BodyText"/>
        <w:ind w:left="680"/>
        <w:spacing w:before="85" w:line="226" w:lineRule="auto"/>
        <w:rPr/>
      </w:pPr>
      <w:r>
        <w:rPr>
          <w:spacing w:val="3"/>
        </w:rPr>
        <w:t>（5）超深油气井口高强材料电弧增材方法与高性能机制</w:t>
      </w:r>
    </w:p>
    <w:p>
      <w:pPr>
        <w:pStyle w:val="BodyText"/>
        <w:ind w:left="680"/>
        <w:spacing w:before="58" w:line="226" w:lineRule="auto"/>
        <w:rPr/>
      </w:pPr>
      <w:r>
        <w:rPr>
          <w:spacing w:val="2"/>
        </w:rPr>
        <w:t>（6）储能设施失效监测传感器研究</w:t>
      </w:r>
    </w:p>
    <w:p>
      <w:pPr>
        <w:pStyle w:val="BodyText"/>
        <w:ind w:left="680"/>
        <w:spacing w:before="60" w:line="226" w:lineRule="auto"/>
        <w:rPr/>
      </w:pPr>
      <w:r>
        <w:rPr>
          <w:spacing w:val="2"/>
        </w:rPr>
        <w:t>（7）高效光电催化直接制氢电极研制</w:t>
      </w:r>
    </w:p>
    <w:p>
      <w:pPr>
        <w:pStyle w:val="BodyText"/>
        <w:ind w:left="680"/>
        <w:spacing w:before="58" w:line="226" w:lineRule="auto"/>
        <w:rPr/>
      </w:pPr>
      <w:r>
        <w:rPr>
          <w:spacing w:val="2"/>
        </w:rPr>
        <w:t>（8）柔性中温碱性电解水关键技术</w:t>
      </w:r>
    </w:p>
    <w:p>
      <w:pPr>
        <w:pStyle w:val="BodyText"/>
        <w:ind w:left="632"/>
        <w:spacing w:before="118" w:line="187" w:lineRule="auto"/>
        <w:outlineLvl w:val="0"/>
        <w:rPr/>
      </w:pPr>
      <w:r>
        <w:rPr>
          <w:b/>
          <w:bCs/>
          <w:spacing w:val="5"/>
        </w:rPr>
        <w:t>4、未来产业引领</w:t>
      </w:r>
    </w:p>
    <w:p>
      <w:pPr>
        <w:pStyle w:val="BodyText"/>
        <w:ind w:left="680"/>
        <w:spacing w:before="88" w:line="226" w:lineRule="auto"/>
        <w:rPr/>
      </w:pPr>
      <w:r>
        <w:rPr>
          <w:spacing w:val="2"/>
        </w:rPr>
        <w:t>（1）深层地热成因机制与热储空间表征</w:t>
      </w:r>
    </w:p>
    <w:p>
      <w:pPr>
        <w:pStyle w:val="BodyText"/>
        <w:ind w:left="680"/>
        <w:spacing w:before="58" w:line="226" w:lineRule="auto"/>
        <w:rPr/>
      </w:pPr>
      <w:r>
        <w:rPr>
          <w:spacing w:val="2"/>
        </w:rPr>
        <w:t>（2）老油气田注 </w:t>
      </w:r>
      <w:r>
        <w:rPr/>
        <w:t>CO</w:t>
      </w:r>
      <w:r>
        <w:rPr>
          <w:sz w:val="20"/>
          <w:szCs w:val="20"/>
          <w:spacing w:val="2"/>
          <w:position w:val="-5"/>
        </w:rPr>
        <w:t>2 </w:t>
      </w:r>
      <w:r>
        <w:rPr>
          <w:spacing w:val="2"/>
        </w:rPr>
        <w:t>原位转化氢气/甲</w:t>
      </w:r>
      <w:r>
        <w:rPr>
          <w:spacing w:val="1"/>
        </w:rPr>
        <w:t>烷技术</w:t>
      </w:r>
    </w:p>
    <w:p>
      <w:pPr>
        <w:pStyle w:val="BodyText"/>
        <w:ind w:left="680"/>
        <w:spacing w:before="58" w:line="226" w:lineRule="auto"/>
        <w:rPr/>
      </w:pPr>
      <w:r>
        <w:rPr>
          <w:spacing w:val="3"/>
        </w:rPr>
        <w:t>（3）煤层原位地下气化机理与开采新方法</w:t>
      </w:r>
    </w:p>
    <w:p>
      <w:pPr>
        <w:pStyle w:val="BodyText"/>
        <w:ind w:left="1" w:right="129" w:firstLine="679"/>
        <w:spacing w:before="61" w:line="233" w:lineRule="auto"/>
        <w:rPr/>
      </w:pPr>
      <w:r>
        <w:rPr>
          <w:spacing w:val="4"/>
        </w:rPr>
        <w:t>（4）基于合成生物学高效降解污染物的微生物</w:t>
      </w:r>
      <w:r>
        <w:rPr>
          <w:spacing w:val="3"/>
        </w:rPr>
        <w:t>群落人工设</w:t>
      </w:r>
      <w:r>
        <w:rPr/>
        <w:t xml:space="preserve"> </w:t>
      </w:r>
      <w:r>
        <w:rPr>
          <w:spacing w:val="5"/>
        </w:rPr>
        <w:t>计与构建</w:t>
      </w:r>
    </w:p>
    <w:p>
      <w:pPr>
        <w:pStyle w:val="BodyText"/>
        <w:ind w:left="680"/>
        <w:spacing w:before="86" w:line="226" w:lineRule="auto"/>
        <w:rPr/>
      </w:pPr>
      <w:r>
        <w:rPr>
          <w:spacing w:val="3"/>
        </w:rPr>
        <w:t>（5）工业酶智能设计创制与通用高效表达系统构建</w:t>
      </w:r>
    </w:p>
    <w:p>
      <w:pPr>
        <w:pStyle w:val="BodyText"/>
        <w:ind w:left="680"/>
        <w:spacing w:before="60" w:line="226" w:lineRule="auto"/>
        <w:rPr/>
      </w:pPr>
      <w:r>
        <w:rPr>
          <w:spacing w:val="3"/>
        </w:rPr>
        <w:t>（6）前沿材料分子结构与性能关系基础研究</w:t>
      </w:r>
    </w:p>
    <w:p>
      <w:pPr>
        <w:pStyle w:val="BodyText"/>
        <w:ind w:left="654"/>
        <w:spacing w:before="118" w:line="187" w:lineRule="auto"/>
        <w:outlineLvl w:val="0"/>
        <w:rPr/>
      </w:pPr>
      <w:r>
        <w:rPr>
          <w:b/>
          <w:bCs/>
          <w:spacing w:val="2"/>
        </w:rPr>
        <w:t>5、数智中国石油</w:t>
      </w:r>
    </w:p>
    <w:p>
      <w:pPr>
        <w:pStyle w:val="BodyText"/>
        <w:ind w:right="129" w:firstLine="680"/>
        <w:spacing w:before="84"/>
        <w:rPr/>
      </w:pPr>
      <w:r>
        <w:rPr>
          <w:spacing w:val="4"/>
        </w:rPr>
        <w:t>（1）大数据与智能分析方法（勘探开发、工程</w:t>
      </w:r>
      <w:r>
        <w:rPr>
          <w:spacing w:val="3"/>
        </w:rPr>
        <w:t>、炼化等领</w:t>
      </w:r>
      <w:r>
        <w:rPr/>
        <w:t xml:space="preserve"> </w:t>
      </w:r>
      <w:r>
        <w:rPr>
          <w:spacing w:val="2"/>
        </w:rPr>
        <w:t>域）</w:t>
      </w:r>
    </w:p>
    <w:p>
      <w:pPr>
        <w:pStyle w:val="BodyText"/>
        <w:ind w:right="129" w:firstLine="679"/>
        <w:spacing w:before="59" w:line="239" w:lineRule="auto"/>
        <w:rPr/>
      </w:pPr>
      <w:r>
        <w:rPr>
          <w:spacing w:val="4"/>
        </w:rPr>
        <w:t>（2）能源化工行业智能专业大模型（勘探开发</w:t>
      </w:r>
      <w:r>
        <w:rPr>
          <w:spacing w:val="3"/>
        </w:rPr>
        <w:t>、工程、炼</w:t>
      </w:r>
      <w:r>
        <w:rPr/>
        <w:t xml:space="preserve"> </w:t>
      </w:r>
      <w:r>
        <w:rPr>
          <w:spacing w:val="4"/>
        </w:rPr>
        <w:t>化等领域）</w:t>
      </w:r>
    </w:p>
    <w:p>
      <w:pPr>
        <w:pStyle w:val="BodyText"/>
        <w:ind w:left="680"/>
        <w:spacing w:before="61" w:line="226" w:lineRule="auto"/>
        <w:rPr/>
      </w:pPr>
      <w:r>
        <w:rPr>
          <w:spacing w:val="2"/>
        </w:rPr>
        <w:t>（3）算力网络融合模型与资源调度</w:t>
      </w:r>
    </w:p>
    <w:p>
      <w:pPr>
        <w:pStyle w:val="BodyText"/>
        <w:ind w:left="680"/>
        <w:spacing w:before="58" w:line="226" w:lineRule="auto"/>
        <w:rPr/>
      </w:pPr>
      <w:r>
        <w:rPr>
          <w:spacing w:val="2"/>
        </w:rPr>
        <w:t>（4）具身智能模型、算法与系统开发</w:t>
      </w:r>
    </w:p>
    <w:p>
      <w:pPr>
        <w:pStyle w:val="BodyText"/>
        <w:ind w:left="680"/>
        <w:spacing w:before="59" w:line="226" w:lineRule="auto"/>
        <w:rPr/>
      </w:pPr>
      <w:r>
        <w:rPr/>
        <w:t>（5）量子技术应用</w:t>
      </w:r>
    </w:p>
    <w:p>
      <w:pPr>
        <w:spacing w:line="226" w:lineRule="auto"/>
        <w:sectPr>
          <w:pgSz w:w="11906" w:h="16839"/>
          <w:pgMar w:top="1431" w:right="1471" w:bottom="0" w:left="1592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6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</w:rPr>
        <w:t>附件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5"/>
        </w:rPr>
        <w:t>2</w:t>
      </w:r>
    </w:p>
    <w:p>
      <w:pPr>
        <w:ind w:left="2541" w:right="469" w:hanging="1586"/>
        <w:spacing w:before="72" w:line="232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3"/>
        </w:rPr>
        <w:t>2024</w:t>
      </w:r>
      <w:r>
        <w:rPr>
          <w:rFonts w:ascii="SimHei" w:hAnsi="SimHei" w:eastAsia="SimHei" w:cs="SimHei"/>
          <w:sz w:val="43"/>
          <w:szCs w:val="43"/>
          <w:spacing w:val="-76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3"/>
        </w:rPr>
        <w:t>年度中国石油天然气集团有限公司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4"/>
        </w:rPr>
        <w:t>科技创新基金申请说明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644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一、项目申请</w:t>
      </w:r>
    </w:p>
    <w:p>
      <w:pPr>
        <w:pStyle w:val="BodyText"/>
        <w:ind w:left="660"/>
        <w:spacing w:before="180" w:line="187" w:lineRule="auto"/>
        <w:outlineLvl w:val="0"/>
        <w:rPr/>
      </w:pPr>
      <w:r>
        <w:rPr>
          <w:spacing w:val="-10"/>
        </w:rPr>
        <w:t>1</w:t>
      </w:r>
      <w:r>
        <w:rPr>
          <w:spacing w:val="-32"/>
        </w:rPr>
        <w:t xml:space="preserve"> </w:t>
      </w:r>
      <w:r>
        <w:rPr>
          <w:spacing w:val="-10"/>
        </w:rPr>
        <w:t>．面向对象</w:t>
      </w:r>
    </w:p>
    <w:p>
      <w:pPr>
        <w:pStyle w:val="BodyText"/>
        <w:ind w:right="90" w:firstLine="652"/>
        <w:spacing w:before="142" w:line="252" w:lineRule="auto"/>
        <w:rPr/>
      </w:pPr>
      <w:r>
        <w:rPr>
          <w:spacing w:val="3"/>
        </w:rPr>
        <w:t>中国石油外部科研单位和高等院校的青年科学技术人员</w:t>
      </w:r>
      <w:r>
        <w:rPr>
          <w:spacing w:val="-42"/>
        </w:rPr>
        <w:t xml:space="preserve"> </w:t>
      </w:r>
      <w:r>
        <w:rPr>
          <w:spacing w:val="3"/>
        </w:rPr>
        <w:t>，鼓</w:t>
      </w:r>
      <w:r>
        <w:rPr/>
        <w:t xml:space="preserve"> </w:t>
      </w:r>
      <w:r>
        <w:rPr>
          <w:spacing w:val="5"/>
        </w:rPr>
        <w:t>励在研究团队中吸纳中国石油所属单位的青年科学技术人员。</w:t>
      </w:r>
    </w:p>
    <w:p>
      <w:pPr>
        <w:pStyle w:val="BodyText"/>
        <w:ind w:left="645"/>
        <w:spacing w:before="6" w:line="187" w:lineRule="auto"/>
        <w:outlineLvl w:val="0"/>
        <w:rPr/>
      </w:pPr>
      <w:r>
        <w:rPr>
          <w:spacing w:val="-3"/>
        </w:rPr>
        <w:t>2．</w:t>
      </w:r>
      <w:r>
        <w:rPr>
          <w:spacing w:val="-50"/>
        </w:rPr>
        <w:t xml:space="preserve"> </w:t>
      </w:r>
      <w:r>
        <w:rPr>
          <w:spacing w:val="-3"/>
        </w:rPr>
        <w:t>申请人条件</w:t>
      </w:r>
    </w:p>
    <w:p>
      <w:pPr>
        <w:pStyle w:val="BodyText"/>
        <w:ind w:firstLine="680"/>
        <w:spacing w:before="84" w:line="234" w:lineRule="auto"/>
        <w:rPr/>
      </w:pPr>
      <w:r>
        <w:rPr/>
        <w:t>（1）遵守中华人民共和国法律法规，具有良好的科学道德，</w:t>
      </w:r>
      <w:r>
        <w:rPr>
          <w:spacing w:val="9"/>
        </w:rPr>
        <w:t xml:space="preserve"> </w:t>
      </w:r>
      <w:r>
        <w:rPr>
          <w:spacing w:val="5"/>
        </w:rPr>
        <w:t>遵守中国石油科技创新基金项目管理的有关规定。</w:t>
      </w:r>
    </w:p>
    <w:p>
      <w:pPr>
        <w:pStyle w:val="BodyText"/>
        <w:ind w:left="1" w:right="93" w:firstLine="678"/>
        <w:spacing w:before="86" w:line="239" w:lineRule="auto"/>
        <w:rPr/>
      </w:pPr>
      <w:r>
        <w:rPr>
          <w:spacing w:val="-2"/>
        </w:rPr>
        <w:t>（2）</w:t>
      </w:r>
      <w:r>
        <w:rPr>
          <w:spacing w:val="-33"/>
        </w:rPr>
        <w:t xml:space="preserve"> </w:t>
      </w:r>
      <w:r>
        <w:rPr>
          <w:spacing w:val="-2"/>
        </w:rPr>
        <w:t>申请人</w:t>
      </w:r>
      <w:r>
        <w:rPr>
          <w:spacing w:val="24"/>
        </w:rPr>
        <w:t xml:space="preserve"> </w:t>
      </w:r>
      <w:r>
        <w:rPr>
          <w:spacing w:val="-2"/>
        </w:rPr>
        <w:t>1984 年 1 月</w:t>
      </w:r>
      <w:r>
        <w:rPr>
          <w:spacing w:val="23"/>
        </w:rPr>
        <w:t xml:space="preserve"> </w:t>
      </w:r>
      <w:r>
        <w:rPr>
          <w:spacing w:val="-2"/>
        </w:rPr>
        <w:t>1</w:t>
      </w:r>
      <w:r>
        <w:rPr>
          <w:spacing w:val="39"/>
        </w:rPr>
        <w:t xml:space="preserve"> </w:t>
      </w:r>
      <w:r>
        <w:rPr>
          <w:spacing w:val="-2"/>
        </w:rPr>
        <w:t>日后出生</w:t>
      </w:r>
      <w:r>
        <w:rPr>
          <w:spacing w:val="-41"/>
        </w:rPr>
        <w:t xml:space="preserve"> </w:t>
      </w:r>
      <w:r>
        <w:rPr>
          <w:spacing w:val="-2"/>
        </w:rPr>
        <w:t>，具有高级专业技术</w:t>
      </w:r>
      <w:r>
        <w:rPr/>
        <w:t xml:space="preserve"> </w:t>
      </w:r>
      <w:r>
        <w:rPr>
          <w:spacing w:val="5"/>
        </w:rPr>
        <w:t>职务（职称）或者具有博士学位。</w:t>
      </w:r>
    </w:p>
    <w:p>
      <w:pPr>
        <w:pStyle w:val="BodyText"/>
        <w:ind w:left="680"/>
        <w:spacing w:before="61" w:line="226" w:lineRule="auto"/>
        <w:rPr/>
      </w:pPr>
      <w:r>
        <w:rPr>
          <w:spacing w:val="3"/>
        </w:rPr>
        <w:t>（3）具有承担基础研究课题或者从事基础研究的能力。</w:t>
      </w:r>
    </w:p>
    <w:p>
      <w:pPr>
        <w:pStyle w:val="BodyText"/>
        <w:ind w:left="649"/>
        <w:spacing w:before="115" w:line="188" w:lineRule="auto"/>
        <w:outlineLvl w:val="0"/>
        <w:rPr/>
      </w:pPr>
      <w:r>
        <w:rPr>
          <w:spacing w:val="-5"/>
        </w:rPr>
        <w:t>3．</w:t>
      </w:r>
      <w:r>
        <w:rPr>
          <w:spacing w:val="-51"/>
        </w:rPr>
        <w:t xml:space="preserve"> </w:t>
      </w:r>
      <w:r>
        <w:rPr>
          <w:spacing w:val="-5"/>
        </w:rPr>
        <w:t>申请流程</w:t>
      </w:r>
    </w:p>
    <w:p>
      <w:pPr>
        <w:pStyle w:val="BodyText"/>
        <w:ind w:right="90" w:firstLine="680"/>
        <w:spacing w:before="84" w:line="234" w:lineRule="auto"/>
        <w:rPr/>
      </w:pPr>
      <w:r>
        <w:rPr>
          <w:spacing w:val="4"/>
        </w:rPr>
        <w:t>（1）</w:t>
      </w:r>
      <w:r>
        <w:rPr>
          <w:spacing w:val="-39"/>
        </w:rPr>
        <w:t xml:space="preserve"> </w:t>
      </w:r>
      <w:r>
        <w:rPr>
          <w:spacing w:val="4"/>
        </w:rPr>
        <w:t>申请人按照年度项目指南要求</w:t>
      </w:r>
      <w:r>
        <w:rPr>
          <w:spacing w:val="-40"/>
        </w:rPr>
        <w:t xml:space="preserve"> </w:t>
      </w:r>
      <w:r>
        <w:rPr>
          <w:spacing w:val="4"/>
        </w:rPr>
        <w:t>，通过承担（申请）</w:t>
      </w:r>
      <w:r>
        <w:rPr>
          <w:spacing w:val="-72"/>
        </w:rPr>
        <w:t xml:space="preserve"> </w:t>
      </w:r>
      <w:r>
        <w:rPr>
          <w:spacing w:val="4"/>
        </w:rPr>
        <w:t>单</w:t>
      </w:r>
      <w:r>
        <w:rPr/>
        <w:t xml:space="preserve"> </w:t>
      </w:r>
      <w:r>
        <w:rPr>
          <w:spacing w:val="2"/>
        </w:rPr>
        <w:t>位提出申请</w:t>
      </w:r>
      <w:r>
        <w:rPr>
          <w:spacing w:val="-46"/>
        </w:rPr>
        <w:t xml:space="preserve"> </w:t>
      </w:r>
      <w:r>
        <w:rPr>
          <w:spacing w:val="2"/>
        </w:rPr>
        <w:t>，</w:t>
      </w:r>
      <w:r>
        <w:rPr>
          <w:spacing w:val="-54"/>
        </w:rPr>
        <w:t xml:space="preserve"> </w:t>
      </w:r>
      <w:r>
        <w:rPr>
          <w:spacing w:val="2"/>
        </w:rPr>
        <w:t>申请人对所提交申请材料的真实性负责。</w:t>
      </w:r>
    </w:p>
    <w:p>
      <w:pPr>
        <w:pStyle w:val="BodyText"/>
        <w:ind w:firstLine="680"/>
        <w:spacing w:before="85" w:line="243" w:lineRule="auto"/>
        <w:rPr/>
      </w:pPr>
      <w:r>
        <w:rPr>
          <w:spacing w:val="5"/>
        </w:rPr>
        <w:t>（2）</w:t>
      </w:r>
      <w:r>
        <w:rPr>
          <w:spacing w:val="-52"/>
        </w:rPr>
        <w:t xml:space="preserve"> </w:t>
      </w:r>
      <w:r>
        <w:rPr>
          <w:spacing w:val="5"/>
        </w:rPr>
        <w:t>申请材料由 2 名相同研究领域、具有正</w:t>
      </w:r>
      <w:r>
        <w:rPr>
          <w:spacing w:val="4"/>
        </w:rPr>
        <w:t>高级专业技术</w:t>
      </w:r>
      <w:r>
        <w:rPr/>
        <w:t xml:space="preserve">  </w:t>
      </w:r>
      <w:r>
        <w:rPr>
          <w:spacing w:val="3"/>
        </w:rPr>
        <w:t>职务（职称）</w:t>
      </w:r>
      <w:r>
        <w:rPr>
          <w:spacing w:val="-59"/>
        </w:rPr>
        <w:t xml:space="preserve"> </w:t>
      </w:r>
      <w:r>
        <w:rPr>
          <w:spacing w:val="3"/>
        </w:rPr>
        <w:t>的科学技术人员书面推荐</w:t>
      </w:r>
      <w:r>
        <w:rPr>
          <w:spacing w:val="-46"/>
        </w:rPr>
        <w:t xml:space="preserve"> </w:t>
      </w:r>
      <w:r>
        <w:rPr>
          <w:spacing w:val="3"/>
        </w:rPr>
        <w:t>，推荐人应对申请材料中</w:t>
      </w:r>
      <w:r>
        <w:rPr/>
        <w:t xml:space="preserve">  </w:t>
      </w:r>
      <w:r>
        <w:rPr>
          <w:spacing w:val="-2"/>
        </w:rPr>
        <w:t>立项的必要性及可行性进行评价，并如实介绍申请人的业务素质、</w:t>
      </w:r>
      <w:r>
        <w:rPr/>
        <w:t xml:space="preserve"> </w:t>
      </w:r>
      <w:r>
        <w:rPr>
          <w:spacing w:val="5"/>
        </w:rPr>
        <w:t>研究能力等情况。</w:t>
      </w:r>
    </w:p>
    <w:p>
      <w:pPr>
        <w:spacing w:line="243" w:lineRule="auto"/>
        <w:sectPr>
          <w:pgSz w:w="11906" w:h="16839"/>
          <w:pgMar w:top="400" w:right="1380" w:bottom="400" w:left="1592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5" w:right="81" w:firstLine="666"/>
        <w:spacing w:before="133"/>
        <w:rPr/>
      </w:pPr>
      <w:r>
        <w:rPr>
          <w:spacing w:val="9"/>
        </w:rPr>
        <w:t>（3）承担（申请）单位对申请材料的真实性和</w:t>
      </w:r>
      <w:r>
        <w:rPr>
          <w:spacing w:val="8"/>
        </w:rPr>
        <w:t>完整性进行</w:t>
      </w:r>
      <w:r>
        <w:rPr/>
        <w:t xml:space="preserve"> </w:t>
      </w:r>
      <w:r>
        <w:rPr>
          <w:spacing w:val="4"/>
        </w:rPr>
        <w:t>审核并择优推荐</w:t>
      </w:r>
      <w:r>
        <w:rPr>
          <w:spacing w:val="-48"/>
        </w:rPr>
        <w:t xml:space="preserve"> </w:t>
      </w:r>
      <w:r>
        <w:rPr>
          <w:spacing w:val="4"/>
        </w:rPr>
        <w:t>，对所推荐申请材料出具推荐意见</w:t>
      </w:r>
      <w:r>
        <w:rPr>
          <w:spacing w:val="3"/>
        </w:rPr>
        <w:t>后按照年度项</w:t>
      </w:r>
      <w:r>
        <w:rPr/>
        <w:t xml:space="preserve"> </w:t>
      </w:r>
      <w:r>
        <w:rPr>
          <w:spacing w:val="3"/>
        </w:rPr>
        <w:t>目指南要求统一提交。</w:t>
      </w:r>
    </w:p>
    <w:p>
      <w:pPr>
        <w:pStyle w:val="BodyText"/>
        <w:ind w:left="632"/>
        <w:spacing w:before="144" w:line="187" w:lineRule="auto"/>
        <w:outlineLvl w:val="0"/>
        <w:rPr/>
      </w:pPr>
      <w:r>
        <w:rPr>
          <w:spacing w:val="1"/>
        </w:rPr>
        <w:t>4.  申请提交方式</w:t>
      </w:r>
    </w:p>
    <w:p>
      <w:pPr>
        <w:pStyle w:val="BodyText"/>
        <w:ind w:right="80" w:firstLine="682"/>
        <w:spacing w:before="87"/>
        <w:rPr/>
      </w:pPr>
      <w:r>
        <w:rPr>
          <w:spacing w:val="7"/>
        </w:rPr>
        <w:t>（1）</w:t>
      </w:r>
      <w:r>
        <w:rPr>
          <w:spacing w:val="-45"/>
        </w:rPr>
        <w:t xml:space="preserve"> </w:t>
      </w:r>
      <w:r>
        <w:rPr>
          <w:spacing w:val="7"/>
        </w:rPr>
        <w:t>中国石油科技创新基金项目通过中国石油科技创新基</w:t>
      </w:r>
      <w:r>
        <w:rPr/>
        <w:t xml:space="preserve"> </w:t>
      </w:r>
      <w:r>
        <w:rPr>
          <w:spacing w:val="3"/>
        </w:rPr>
        <w:t>金网络信息系统实行无纸化申请</w:t>
      </w:r>
      <w:r>
        <w:rPr>
          <w:spacing w:val="-48"/>
        </w:rPr>
        <w:t xml:space="preserve"> </w:t>
      </w:r>
      <w:r>
        <w:rPr>
          <w:spacing w:val="3"/>
        </w:rPr>
        <w:t>，一律采用在线方式</w:t>
      </w:r>
      <w:r>
        <w:rPr>
          <w:spacing w:val="2"/>
        </w:rPr>
        <w:t>撰写</w:t>
      </w:r>
      <w:r>
        <w:rPr>
          <w:spacing w:val="-49"/>
        </w:rPr>
        <w:t xml:space="preserve"> </w:t>
      </w:r>
      <w:r>
        <w:rPr>
          <w:spacing w:val="2"/>
        </w:rPr>
        <w:t>，系统</w:t>
      </w:r>
      <w:r>
        <w:rPr/>
        <w:t xml:space="preserve"> </w:t>
      </w:r>
      <w:r>
        <w:rPr>
          <w:spacing w:val="7"/>
        </w:rPr>
        <w:t>登录网址为 </w:t>
      </w:r>
      <w:hyperlink w:history="true" r:id="rId3">
        <w:r>
          <w:rPr/>
          <w:t>https</w:t>
        </w:r>
        <w:r>
          <w:rPr>
            <w:spacing w:val="7"/>
          </w:rPr>
          <w:t>://</w:t>
        </w:r>
        <w:r>
          <w:rPr/>
          <w:t>www</w:t>
        </w:r>
        <w:r>
          <w:rPr>
            <w:spacing w:val="7"/>
          </w:rPr>
          <w:t>.</w:t>
        </w:r>
        <w:r>
          <w:rPr/>
          <w:t>ifiscnpc</w:t>
        </w:r>
        <w:r>
          <w:rPr>
            <w:spacing w:val="7"/>
          </w:rPr>
          <w:t>.</w:t>
        </w:r>
        <w:r>
          <w:rPr/>
          <w:t>com</w:t>
        </w:r>
        <w:r>
          <w:rPr>
            <w:spacing w:val="7"/>
          </w:rPr>
          <w:t>/</w:t>
        </w:r>
      </w:hyperlink>
      <w:r>
        <w:rPr>
          <w:spacing w:val="7"/>
        </w:rPr>
        <w:t>。</w:t>
      </w:r>
    </w:p>
    <w:p>
      <w:pPr>
        <w:pStyle w:val="BodyText"/>
        <w:ind w:left="1" w:right="80" w:firstLine="441"/>
        <w:spacing w:before="81" w:line="244" w:lineRule="auto"/>
        <w:rPr/>
      </w:pPr>
      <w:r>
        <w:rPr>
          <w:spacing w:val="6"/>
        </w:rPr>
        <w:t>（2）未注册的申请单位需登陆中国石油科技创新基金</w:t>
      </w:r>
      <w:r>
        <w:rPr>
          <w:spacing w:val="5"/>
        </w:rPr>
        <w:t>网络信</w:t>
      </w:r>
      <w:r>
        <w:rPr/>
        <w:t xml:space="preserve"> </w:t>
      </w:r>
      <w:r>
        <w:rPr>
          <w:spacing w:val="3"/>
        </w:rPr>
        <w:t>息系统</w:t>
      </w:r>
      <w:r>
        <w:rPr>
          <w:spacing w:val="-35"/>
        </w:rPr>
        <w:t xml:space="preserve"> </w:t>
      </w:r>
      <w:r>
        <w:rPr>
          <w:spacing w:val="3"/>
        </w:rPr>
        <w:t>，完成单位注册（具体流程参照系统首页“</w:t>
      </w:r>
      <w:r>
        <w:rPr>
          <w:spacing w:val="-68"/>
        </w:rPr>
        <w:t xml:space="preserve"> </w:t>
      </w:r>
      <w:r>
        <w:rPr>
          <w:spacing w:val="3"/>
        </w:rPr>
        <w:t>中国石油科技</w:t>
      </w:r>
      <w:r>
        <w:rPr/>
        <w:t xml:space="preserve"> </w:t>
      </w:r>
      <w:r>
        <w:rPr>
          <w:spacing w:val="2"/>
        </w:rPr>
        <w:t>创新基金承担单位注册说明</w:t>
      </w:r>
      <w:r>
        <w:rPr>
          <w:spacing w:val="-47"/>
        </w:rPr>
        <w:t xml:space="preserve"> </w:t>
      </w:r>
      <w:r>
        <w:rPr>
          <w:rFonts w:ascii="SimSun" w:hAnsi="SimSun" w:eastAsia="SimSun" w:cs="SimSun"/>
          <w:spacing w:val="2"/>
        </w:rPr>
        <w:t>”</w:t>
      </w:r>
      <w:r>
        <w:rPr>
          <w:spacing w:val="2"/>
        </w:rPr>
        <w:t>）。</w:t>
      </w:r>
    </w:p>
    <w:p>
      <w:pPr>
        <w:pStyle w:val="BodyText"/>
        <w:ind w:left="2" w:right="81" w:firstLine="363"/>
        <w:spacing w:before="60" w:line="243" w:lineRule="auto"/>
        <w:rPr/>
      </w:pPr>
      <w:r>
        <w:rPr>
          <w:spacing w:val="6"/>
        </w:rPr>
        <w:t>（3）</w:t>
      </w:r>
      <w:r>
        <w:rPr>
          <w:spacing w:val="-47"/>
        </w:rPr>
        <w:t xml:space="preserve"> </w:t>
      </w:r>
      <w:r>
        <w:rPr>
          <w:spacing w:val="6"/>
        </w:rPr>
        <w:t>申请人在线填报申请材料（具体流程参照系统首页“</w:t>
      </w:r>
      <w:r>
        <w:rPr>
          <w:spacing w:val="-63"/>
        </w:rPr>
        <w:t xml:space="preserve"> </w:t>
      </w:r>
      <w:r>
        <w:rPr>
          <w:spacing w:val="6"/>
        </w:rPr>
        <w:t>中</w:t>
      </w:r>
      <w:r>
        <w:rPr/>
        <w:t xml:space="preserve"> </w:t>
      </w:r>
      <w:r>
        <w:rPr>
          <w:spacing w:val="5"/>
        </w:rPr>
        <w:t>国石油科技创新基金项目申报说明</w:t>
      </w:r>
      <w:r>
        <w:rPr>
          <w:spacing w:val="-53"/>
        </w:rPr>
        <w:t xml:space="preserve"> </w:t>
      </w:r>
      <w:r>
        <w:rPr>
          <w:rFonts w:ascii="SimSun" w:hAnsi="SimSun" w:eastAsia="SimSun" w:cs="SimSun"/>
          <w:spacing w:val="5"/>
        </w:rPr>
        <w:t>”</w:t>
      </w:r>
      <w:r>
        <w:rPr>
          <w:spacing w:val="-30"/>
        </w:rPr>
        <w:t>）</w:t>
      </w:r>
      <w:r>
        <w:rPr>
          <w:spacing w:val="-40"/>
        </w:rPr>
        <w:t xml:space="preserve"> </w:t>
      </w:r>
      <w:r>
        <w:rPr>
          <w:spacing w:val="-30"/>
        </w:rPr>
        <w:t>，</w:t>
      </w:r>
      <w:r>
        <w:rPr>
          <w:spacing w:val="5"/>
        </w:rPr>
        <w:t>承担单位对本单位申请</w:t>
      </w:r>
      <w:r>
        <w:rPr/>
        <w:t xml:space="preserve"> </w:t>
      </w:r>
      <w:r>
        <w:rPr>
          <w:spacing w:val="4"/>
        </w:rPr>
        <w:t>人所提交申请材料的真实性、完整性和合规性进行在线审核</w:t>
      </w:r>
      <w:r>
        <w:rPr>
          <w:spacing w:val="-41"/>
        </w:rPr>
        <w:t xml:space="preserve"> </w:t>
      </w:r>
      <w:r>
        <w:rPr>
          <w:spacing w:val="4"/>
        </w:rPr>
        <w:t>，并</w:t>
      </w:r>
      <w:r>
        <w:rPr/>
        <w:t xml:space="preserve"> </w:t>
      </w:r>
      <w:r>
        <w:rPr>
          <w:spacing w:val="5"/>
        </w:rPr>
        <w:t>提交项目申报汇总表。</w:t>
      </w:r>
    </w:p>
    <w:p>
      <w:pPr>
        <w:pStyle w:val="BodyText"/>
        <w:ind w:left="657"/>
        <w:spacing w:before="143" w:line="188" w:lineRule="auto"/>
        <w:outlineLvl w:val="0"/>
        <w:rPr/>
      </w:pPr>
      <w:r>
        <w:rPr>
          <w:spacing w:val="1"/>
        </w:rPr>
        <w:t>5．注意事项</w:t>
      </w:r>
    </w:p>
    <w:p>
      <w:pPr>
        <w:pStyle w:val="BodyText"/>
        <w:ind w:left="682"/>
        <w:spacing w:before="85" w:line="226" w:lineRule="auto"/>
        <w:rPr/>
      </w:pPr>
      <w:r>
        <w:rPr/>
        <w:t>（1）项目由各承担（申请）单位审核推荐</w:t>
      </w:r>
      <w:r>
        <w:rPr>
          <w:spacing w:val="-48"/>
        </w:rPr>
        <w:t xml:space="preserve"> </w:t>
      </w:r>
      <w:r>
        <w:rPr/>
        <w:t>，</w:t>
      </w:r>
      <w:r>
        <w:rPr>
          <w:spacing w:val="-68"/>
        </w:rPr>
        <w:t xml:space="preserve"> </w:t>
      </w:r>
      <w:r>
        <w:rPr/>
        <w:t>限报 20</w:t>
      </w:r>
      <w:r>
        <w:rPr>
          <w:spacing w:val="-1"/>
        </w:rPr>
        <w:t xml:space="preserve"> 项。</w:t>
      </w:r>
    </w:p>
    <w:p>
      <w:pPr>
        <w:pStyle w:val="BodyText"/>
        <w:ind w:right="80" w:firstLine="681"/>
        <w:spacing w:before="57"/>
        <w:rPr/>
      </w:pPr>
      <w:r>
        <w:rPr>
          <w:spacing w:val="-4"/>
        </w:rPr>
        <w:t>（2）</w:t>
      </w:r>
      <w:r>
        <w:rPr>
          <w:spacing w:val="-65"/>
        </w:rPr>
        <w:t xml:space="preserve"> </w:t>
      </w:r>
      <w:r>
        <w:rPr>
          <w:spacing w:val="-4"/>
        </w:rPr>
        <w:t>中国石油创新基金项目经费管理实行“包干制”，即项</w:t>
      </w:r>
      <w:r>
        <w:rPr/>
        <w:t xml:space="preserve"> </w:t>
      </w:r>
      <w:r>
        <w:rPr>
          <w:spacing w:val="2"/>
        </w:rPr>
        <w:t>目经费采取定额方式资助</w:t>
      </w:r>
      <w:r>
        <w:rPr>
          <w:spacing w:val="-29"/>
        </w:rPr>
        <w:t xml:space="preserve"> </w:t>
      </w:r>
      <w:r>
        <w:rPr>
          <w:spacing w:val="2"/>
        </w:rPr>
        <w:t>，无需再编制经费详细预算说明</w:t>
      </w:r>
      <w:r>
        <w:rPr>
          <w:spacing w:val="-46"/>
        </w:rPr>
        <w:t xml:space="preserve"> </w:t>
      </w:r>
      <w:r>
        <w:rPr>
          <w:spacing w:val="2"/>
        </w:rPr>
        <w:t>，每个</w:t>
      </w:r>
      <w:r>
        <w:rPr/>
        <w:t xml:space="preserve"> </w:t>
      </w:r>
      <w:r>
        <w:rPr>
          <w:spacing w:val="1"/>
        </w:rPr>
        <w:t>项目资助经费不超过 50 万元</w:t>
      </w:r>
      <w:r>
        <w:rPr>
          <w:spacing w:val="-43"/>
        </w:rPr>
        <w:t xml:space="preserve"> </w:t>
      </w:r>
      <w:r>
        <w:rPr>
          <w:spacing w:val="1"/>
        </w:rPr>
        <w:t>，研究周期一般为 3 年。</w:t>
      </w:r>
    </w:p>
    <w:p>
      <w:pPr>
        <w:pStyle w:val="BodyText"/>
        <w:spacing w:before="88" w:line="226" w:lineRule="auto"/>
        <w:jc w:val="right"/>
        <w:rPr/>
      </w:pPr>
      <w:r>
        <w:rPr>
          <w:spacing w:val="-3"/>
        </w:rPr>
        <w:t>（3）系统集中接收工作于 2024 年 11 月 11</w:t>
      </w:r>
      <w:r>
        <w:rPr>
          <w:spacing w:val="38"/>
        </w:rPr>
        <w:t xml:space="preserve"> </w:t>
      </w:r>
      <w:r>
        <w:rPr>
          <w:spacing w:val="-3"/>
        </w:rPr>
        <w:t>日 24 时截止。</w:t>
      </w:r>
    </w:p>
    <w:p>
      <w:pPr>
        <w:pStyle w:val="BodyText"/>
        <w:ind w:left="5" w:right="83" w:firstLine="677"/>
        <w:spacing w:before="59" w:line="239" w:lineRule="auto"/>
        <w:rPr/>
      </w:pPr>
      <w:r>
        <w:rPr>
          <w:spacing w:val="9"/>
        </w:rPr>
        <w:t>（4）获选情况将以网站公示和手机短信等方式</w:t>
      </w:r>
      <w:r>
        <w:rPr>
          <w:spacing w:val="8"/>
        </w:rPr>
        <w:t>通知项目承</w:t>
      </w:r>
      <w:r>
        <w:rPr/>
        <w:t xml:space="preserve"> </w:t>
      </w:r>
      <w:r>
        <w:rPr>
          <w:spacing w:val="4"/>
        </w:rPr>
        <w:t>担（申请）单位和申请人。</w:t>
      </w:r>
    </w:p>
    <w:p>
      <w:pPr>
        <w:spacing w:line="239" w:lineRule="auto"/>
        <w:sectPr>
          <w:pgSz w:w="11906" w:h="16839"/>
          <w:pgMar w:top="400" w:right="1387" w:bottom="400" w:left="1590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451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二、联系方式</w:t>
      </w:r>
    </w:p>
    <w:p>
      <w:pPr>
        <w:pStyle w:val="BodyText"/>
        <w:ind w:left="454"/>
        <w:spacing w:before="122" w:line="232" w:lineRule="auto"/>
        <w:rPr/>
      </w:pPr>
      <w:r>
        <w:rPr>
          <w:spacing w:val="-1"/>
        </w:rPr>
        <w:t>电</w:t>
      </w:r>
      <w:r>
        <w:rPr>
          <w:spacing w:val="14"/>
        </w:rPr>
        <w:t xml:space="preserve">      </w:t>
      </w:r>
      <w:r>
        <w:rPr>
          <w:spacing w:val="-1"/>
        </w:rPr>
        <w:t>话</w:t>
      </w:r>
      <w:r>
        <w:rPr>
          <w:spacing w:val="-34"/>
        </w:rPr>
        <w:t xml:space="preserve"> </w:t>
      </w:r>
      <w:r>
        <w:rPr>
          <w:spacing w:val="-1"/>
        </w:rPr>
        <w:t>：010－59983457</w:t>
      </w:r>
    </w:p>
    <w:p>
      <w:pPr>
        <w:pStyle w:val="BodyText"/>
        <w:ind w:left="453" w:right="1605" w:hanging="16"/>
        <w:spacing w:before="43" w:line="236" w:lineRule="auto"/>
        <w:rPr/>
      </w:pPr>
      <w:r>
        <w:rPr>
          <w:spacing w:val="1"/>
        </w:rPr>
        <w:t>技术支持</w:t>
      </w:r>
      <w:r>
        <w:rPr>
          <w:spacing w:val="-37"/>
        </w:rPr>
        <w:t xml:space="preserve"> </w:t>
      </w:r>
      <w:r>
        <w:rPr>
          <w:spacing w:val="1"/>
        </w:rPr>
        <w:t>：010－59981830</w:t>
      </w:r>
      <w:r>
        <w:rPr>
          <w:spacing w:val="24"/>
        </w:rPr>
        <w:t xml:space="preserve">   </w:t>
      </w:r>
      <w:r>
        <w:rPr>
          <w:spacing w:val="1"/>
        </w:rPr>
        <w:t>13811725427</w:t>
      </w:r>
      <w:r>
        <w:rPr/>
        <w:t xml:space="preserve"> </w:t>
      </w:r>
      <w:r>
        <w:rPr>
          <w:spacing w:val="2"/>
        </w:rPr>
        <w:t>电子邮箱</w:t>
      </w:r>
      <w:r>
        <w:rPr>
          <w:spacing w:val="-33"/>
        </w:rPr>
        <w:t xml:space="preserve"> </w:t>
      </w:r>
      <w:r>
        <w:rPr>
          <w:spacing w:val="2"/>
        </w:rPr>
        <w:t>：</w:t>
      </w:r>
      <w:r>
        <w:rPr/>
        <w:t>cnpc</w:t>
      </w:r>
      <w:r>
        <w:rPr>
          <w:spacing w:val="2"/>
        </w:rPr>
        <w:t>_</w:t>
      </w:r>
      <w:r>
        <w:rPr/>
        <w:t>ifis</w:t>
      </w:r>
      <w:r>
        <w:rPr>
          <w:spacing w:val="2"/>
        </w:rPr>
        <w:t>@</w:t>
      </w:r>
      <w:r>
        <w:rPr/>
        <w:t>cnpc</w:t>
      </w:r>
      <w:r>
        <w:rPr>
          <w:spacing w:val="2"/>
        </w:rPr>
        <w:t>.</w:t>
      </w:r>
      <w:r>
        <w:rPr/>
        <w:t>com</w:t>
      </w:r>
      <w:r>
        <w:rPr>
          <w:spacing w:val="2"/>
        </w:rPr>
        <w:t>.</w:t>
      </w:r>
      <w:r>
        <w:rPr/>
        <w:t>cn</w:t>
      </w:r>
    </w:p>
    <w:sectPr>
      <w:pgSz w:w="11906" w:h="16839"/>
      <w:pgMar w:top="400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yperlink" Target="https://www.ifiscnpc.com/" TargetMode="Externa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Wzm</dc:creator>
  <dcterms:created xsi:type="dcterms:W3CDTF">2024-10-25T16:49:31Z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2024-10-27T22:44:18</vt:filetime>
  </property>
</Properties>
</file>