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0AA4" w14:textId="77777777" w:rsidR="005B41C6" w:rsidRPr="005B41C6" w:rsidRDefault="005B41C6" w:rsidP="0012420E">
      <w:pPr>
        <w:jc w:val="center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 w:rsidRPr="005B41C6">
        <w:rPr>
          <w:rFonts w:ascii="仿宋_GB2312" w:eastAsia="仿宋_GB2312" w:hAnsi="仿宋_GB2312" w:cs="仿宋_GB2312" w:hint="eastAsia"/>
          <w:b/>
          <w:sz w:val="32"/>
          <w:szCs w:val="32"/>
        </w:rPr>
        <w:t>项目公示信息</w:t>
      </w:r>
    </w:p>
    <w:p w14:paraId="2720E48F" w14:textId="33FD1130" w:rsidR="001938A0" w:rsidRPr="002F2121" w:rsidRDefault="001938A0" w:rsidP="0012420E">
      <w:pPr>
        <w:outlineLvl w:val="1"/>
        <w:rPr>
          <w:rFonts w:ascii="宋体" w:eastAsia="宋体" w:hAnsi="宋体" w:cs="仿宋_GB2312"/>
          <w:sz w:val="32"/>
          <w:szCs w:val="32"/>
        </w:rPr>
      </w:pPr>
      <w:r w:rsidRPr="002F2121">
        <w:rPr>
          <w:rFonts w:ascii="宋体" w:eastAsia="宋体" w:hAnsi="宋体" w:cs="仿宋_GB2312" w:hint="eastAsia"/>
          <w:sz w:val="32"/>
          <w:szCs w:val="32"/>
        </w:rPr>
        <w:t>项目名称：</w:t>
      </w:r>
      <w:r w:rsidR="00F96EE8" w:rsidRPr="00F96EE8">
        <w:rPr>
          <w:rFonts w:ascii="宋体" w:eastAsia="宋体" w:hAnsi="宋体" w:cs="仿宋_GB2312" w:hint="eastAsia"/>
          <w:sz w:val="32"/>
          <w:szCs w:val="32"/>
        </w:rPr>
        <w:t>工程应用中的变分不等式问题的数值方法与分析</w:t>
      </w:r>
    </w:p>
    <w:p w14:paraId="33ED1785" w14:textId="06E40D41" w:rsidR="001938A0" w:rsidRPr="002F2121" w:rsidRDefault="001938A0" w:rsidP="001938A0">
      <w:pPr>
        <w:rPr>
          <w:rFonts w:ascii="宋体" w:eastAsia="宋体" w:hAnsi="宋体" w:cs="仿宋_GB2312"/>
          <w:sz w:val="32"/>
          <w:szCs w:val="32"/>
        </w:rPr>
      </w:pPr>
      <w:r w:rsidRPr="002F2121">
        <w:rPr>
          <w:rFonts w:ascii="宋体" w:eastAsia="宋体" w:hAnsi="宋体" w:cs="仿宋_GB2312" w:hint="eastAsia"/>
          <w:sz w:val="32"/>
          <w:szCs w:val="32"/>
        </w:rPr>
        <w:t>完成单位：</w:t>
      </w:r>
      <w:r w:rsidR="00742981">
        <w:rPr>
          <w:rFonts w:ascii="宋体" w:eastAsia="宋体" w:hAnsi="宋体" w:cs="仿宋_GB2312" w:hint="eastAsia"/>
          <w:sz w:val="32"/>
          <w:szCs w:val="32"/>
        </w:rPr>
        <w:t>西安交通大学、浙江大学、湘潭大学、郑州大学</w:t>
      </w:r>
    </w:p>
    <w:p w14:paraId="29AC0D6E" w14:textId="7D792E8C" w:rsidR="001938A0" w:rsidRPr="002F2121" w:rsidRDefault="001938A0" w:rsidP="0012420E">
      <w:pPr>
        <w:outlineLvl w:val="1"/>
        <w:rPr>
          <w:rFonts w:ascii="宋体" w:eastAsia="宋体" w:hAnsi="宋体" w:cs="仿宋_GB2312"/>
          <w:sz w:val="32"/>
          <w:szCs w:val="32"/>
        </w:rPr>
      </w:pPr>
      <w:r w:rsidRPr="002F2121">
        <w:rPr>
          <w:rFonts w:ascii="宋体" w:eastAsia="宋体" w:hAnsi="宋体" w:cs="仿宋_GB2312" w:hint="eastAsia"/>
          <w:sz w:val="32"/>
          <w:szCs w:val="32"/>
        </w:rPr>
        <w:t>完成人：</w:t>
      </w:r>
      <w:r w:rsidR="00742981">
        <w:rPr>
          <w:rFonts w:ascii="宋体" w:eastAsia="宋体" w:hAnsi="宋体" w:cs="仿宋_GB2312" w:hint="eastAsia"/>
          <w:sz w:val="32"/>
          <w:szCs w:val="32"/>
        </w:rPr>
        <w:t>王飞、程晓良、魏华祎、赵纪坤、凌敏、邓琰玲</w:t>
      </w:r>
    </w:p>
    <w:p w14:paraId="42B4AB24" w14:textId="2139BEEB" w:rsidR="00BC79B1" w:rsidRDefault="001938A0" w:rsidP="001938A0">
      <w:pPr>
        <w:rPr>
          <w:rFonts w:ascii="宋体" w:eastAsia="宋体" w:hAnsi="宋体" w:cs="仿宋_GB2312"/>
          <w:sz w:val="32"/>
          <w:szCs w:val="32"/>
        </w:rPr>
      </w:pPr>
      <w:r w:rsidRPr="002F2121">
        <w:rPr>
          <w:rFonts w:ascii="宋体" w:eastAsia="宋体" w:hAnsi="宋体" w:cs="仿宋_GB2312" w:hint="eastAsia"/>
          <w:sz w:val="32"/>
          <w:szCs w:val="32"/>
        </w:rPr>
        <w:t>项目简介：</w:t>
      </w:r>
      <w:r w:rsidR="00BC79B1" w:rsidRPr="00BC79B1">
        <w:rPr>
          <w:rFonts w:ascii="宋体" w:eastAsia="宋体" w:hAnsi="宋体" w:cs="仿宋_GB2312" w:hint="eastAsia"/>
          <w:sz w:val="32"/>
          <w:szCs w:val="32"/>
        </w:rPr>
        <w:t>变分不等式是非常重要且有用的非线性问题，广泛应用于许多不同的领域，例如：物理学中的弹塑性力学问题、工程应用中的摩擦接触问题、流体力学中的滑移和渗漏现象、金融中的期权定价问题等。由于这类问题通常没有解析解，数值求解是唯一的可行方案。然而，非线性、非光滑性使得求解这类问题非常困难，构造和分析高效、高精度的数值方法求解这些模型，对理解相关的物理和工程问题变得至关重要。本项目围绕工程应用中的变分不等式问题，设计高效高精度数值方法，建立误差估计，为相关工程问题的解决提供了可靠、高效的数值方法。主要理论和创新性成果有：设计间断</w:t>
      </w:r>
      <w:proofErr w:type="spellStart"/>
      <w:r w:rsidR="00BC79B1" w:rsidRPr="00BC79B1">
        <w:rPr>
          <w:rFonts w:ascii="宋体" w:eastAsia="宋体" w:hAnsi="宋体" w:cs="仿宋_GB2312" w:hint="eastAsia"/>
          <w:sz w:val="32"/>
          <w:szCs w:val="32"/>
        </w:rPr>
        <w:t>Galerkin</w:t>
      </w:r>
      <w:proofErr w:type="spellEnd"/>
      <w:r w:rsidR="00BC79B1" w:rsidRPr="00BC79B1">
        <w:rPr>
          <w:rFonts w:ascii="宋体" w:eastAsia="宋体" w:hAnsi="宋体" w:cs="仿宋_GB2312" w:hint="eastAsia"/>
          <w:sz w:val="32"/>
          <w:szCs w:val="32"/>
        </w:rPr>
        <w:t>（DG）方法和虚拟元方法（VEM）来求解变分不等式问题，建立</w:t>
      </w:r>
      <w:r w:rsidR="00BC79B1">
        <w:rPr>
          <w:rFonts w:ascii="宋体" w:eastAsia="宋体" w:hAnsi="宋体" w:cs="仿宋_GB2312" w:hint="eastAsia"/>
          <w:sz w:val="32"/>
          <w:szCs w:val="32"/>
        </w:rPr>
        <w:t>这些</w:t>
      </w:r>
      <w:r w:rsidR="00BC79B1" w:rsidRPr="00BC79B1">
        <w:rPr>
          <w:rFonts w:ascii="宋体" w:eastAsia="宋体" w:hAnsi="宋体" w:cs="仿宋_GB2312" w:hint="eastAsia"/>
          <w:sz w:val="32"/>
          <w:szCs w:val="32"/>
        </w:rPr>
        <w:t>方法的先验误差估计</w:t>
      </w:r>
      <w:r w:rsidR="00BC79B1">
        <w:rPr>
          <w:rFonts w:ascii="宋体" w:eastAsia="宋体" w:hAnsi="宋体" w:cs="仿宋_GB2312" w:hint="eastAsia"/>
          <w:sz w:val="32"/>
          <w:szCs w:val="32"/>
        </w:rPr>
        <w:t>理论，</w:t>
      </w:r>
      <w:r w:rsidR="00BC79B1" w:rsidRPr="00BC79B1">
        <w:rPr>
          <w:rFonts w:ascii="宋体" w:eastAsia="宋体" w:hAnsi="宋体" w:cs="仿宋_GB2312" w:hint="eastAsia"/>
          <w:sz w:val="32"/>
          <w:szCs w:val="32"/>
        </w:rPr>
        <w:t>并证明它们的最优收敛阶；分别针对变分不等式问题的DG方法和VEM，推导出可靠且有效的后验误差估计子，并根据误差估计子设计了自适应网格剖分算法高效求解</w:t>
      </w:r>
      <w:r w:rsidR="00BC79B1">
        <w:rPr>
          <w:rFonts w:ascii="宋体" w:eastAsia="宋体" w:hAnsi="宋体" w:cs="仿宋_GB2312" w:hint="eastAsia"/>
          <w:sz w:val="32"/>
          <w:szCs w:val="32"/>
        </w:rPr>
        <w:t>这类</w:t>
      </w:r>
      <w:r w:rsidR="00BC79B1" w:rsidRPr="00BC79B1">
        <w:rPr>
          <w:rFonts w:ascii="宋体" w:eastAsia="宋体" w:hAnsi="宋体" w:cs="仿宋_GB2312" w:hint="eastAsia"/>
          <w:sz w:val="32"/>
          <w:szCs w:val="32"/>
        </w:rPr>
        <w:t>问题</w:t>
      </w:r>
      <w:r w:rsidR="00BC79B1">
        <w:rPr>
          <w:rFonts w:ascii="宋体" w:eastAsia="宋体" w:hAnsi="宋体" w:cs="仿宋_GB2312" w:hint="eastAsia"/>
          <w:sz w:val="32"/>
          <w:szCs w:val="32"/>
        </w:rPr>
        <w:t>。</w:t>
      </w:r>
    </w:p>
    <w:p w14:paraId="3F865094" w14:textId="7B89E6AE" w:rsidR="00264021" w:rsidRDefault="00264021" w:rsidP="00BC79B1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  <w:sectPr w:rsidR="00264021" w:rsidSect="006E6D6A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1ECE2159" w14:textId="283ED7A9" w:rsidR="00264021" w:rsidRPr="004A0355" w:rsidRDefault="00264021" w:rsidP="0012420E">
      <w:pPr>
        <w:pStyle w:val="a8"/>
        <w:ind w:firstLineChars="0" w:firstLine="0"/>
        <w:jc w:val="center"/>
        <w:rPr>
          <w:rFonts w:ascii="宋体" w:hAnsi="宋体" w:cs="Courier"/>
          <w:b/>
          <w:kern w:val="0"/>
          <w:sz w:val="28"/>
          <w:szCs w:val="28"/>
        </w:rPr>
      </w:pPr>
      <w:r>
        <w:rPr>
          <w:rFonts w:ascii="宋体" w:hAnsi="宋体" w:cs="Courier" w:hint="eastAsia"/>
          <w:b/>
          <w:kern w:val="0"/>
          <w:sz w:val="28"/>
          <w:szCs w:val="28"/>
        </w:rPr>
        <w:lastRenderedPageBreak/>
        <w:t>主要</w:t>
      </w:r>
      <w:r w:rsidRPr="004A0355">
        <w:rPr>
          <w:rFonts w:ascii="宋体" w:hAnsi="宋体" w:cs="Courier"/>
          <w:b/>
          <w:kern w:val="0"/>
          <w:sz w:val="28"/>
          <w:szCs w:val="28"/>
        </w:rPr>
        <w:t>论文</w:t>
      </w:r>
      <w:r w:rsidRPr="004A0355">
        <w:rPr>
          <w:rFonts w:ascii="宋体" w:hAnsi="宋体" w:cs="Courier" w:hint="eastAsia"/>
          <w:b/>
          <w:kern w:val="0"/>
          <w:sz w:val="28"/>
          <w:szCs w:val="28"/>
        </w:rPr>
        <w:t>专</w:t>
      </w:r>
      <w:r w:rsidRPr="004A0355">
        <w:rPr>
          <w:rFonts w:ascii="宋体" w:hAnsi="宋体" w:cs="Courier"/>
          <w:b/>
          <w:kern w:val="0"/>
          <w:sz w:val="28"/>
          <w:szCs w:val="28"/>
        </w:rPr>
        <w:t>著目录</w:t>
      </w:r>
    </w:p>
    <w:tbl>
      <w:tblPr>
        <w:tblpPr w:leftFromText="180" w:rightFromText="180" w:vertAnchor="text" w:horzAnchor="margin" w:tblpXSpec="center" w:tblpY="270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04"/>
        <w:gridCol w:w="3657"/>
        <w:gridCol w:w="2124"/>
        <w:gridCol w:w="1985"/>
        <w:gridCol w:w="1419"/>
        <w:gridCol w:w="1274"/>
        <w:gridCol w:w="1475"/>
      </w:tblGrid>
      <w:tr w:rsidR="00D00946" w:rsidRPr="00E579E1" w14:paraId="074AB92B" w14:textId="77777777" w:rsidTr="002306FD">
        <w:trPr>
          <w:trHeight w:val="567"/>
          <w:jc w:val="center"/>
        </w:trPr>
        <w:tc>
          <w:tcPr>
            <w:tcW w:w="719" w:type="pct"/>
            <w:vAlign w:val="center"/>
          </w:tcPr>
          <w:p w14:paraId="64E2162B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312" w:type="pct"/>
            <w:vAlign w:val="center"/>
          </w:tcPr>
          <w:p w14:paraId="50794A5C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论文专著名称</w:t>
            </w:r>
          </w:p>
        </w:tc>
        <w:tc>
          <w:tcPr>
            <w:tcW w:w="762" w:type="pct"/>
            <w:vAlign w:val="center"/>
          </w:tcPr>
          <w:p w14:paraId="582683FC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刊名</w:t>
            </w:r>
          </w:p>
        </w:tc>
        <w:tc>
          <w:tcPr>
            <w:tcW w:w="712" w:type="pct"/>
            <w:vAlign w:val="center"/>
          </w:tcPr>
          <w:p w14:paraId="58A24F36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作者</w:t>
            </w:r>
          </w:p>
        </w:tc>
        <w:tc>
          <w:tcPr>
            <w:tcW w:w="509" w:type="pct"/>
            <w:vAlign w:val="center"/>
          </w:tcPr>
          <w:p w14:paraId="6931DA76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发表时间</w:t>
            </w:r>
          </w:p>
        </w:tc>
        <w:tc>
          <w:tcPr>
            <w:tcW w:w="457" w:type="pct"/>
            <w:vAlign w:val="center"/>
          </w:tcPr>
          <w:p w14:paraId="3896C220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通讯作者</w:t>
            </w:r>
          </w:p>
        </w:tc>
        <w:tc>
          <w:tcPr>
            <w:tcW w:w="529" w:type="pct"/>
            <w:vAlign w:val="center"/>
          </w:tcPr>
          <w:p w14:paraId="0AA216A0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第一作者</w:t>
            </w:r>
          </w:p>
        </w:tc>
      </w:tr>
      <w:tr w:rsidR="00D00946" w:rsidRPr="00E579E1" w14:paraId="4E4F30DD" w14:textId="77777777" w:rsidTr="002306FD">
        <w:trPr>
          <w:trHeight w:hRule="exact" w:val="717"/>
          <w:jc w:val="center"/>
        </w:trPr>
        <w:tc>
          <w:tcPr>
            <w:tcW w:w="719" w:type="pct"/>
            <w:vAlign w:val="center"/>
          </w:tcPr>
          <w:p w14:paraId="58AE4D35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312" w:type="pct"/>
            <w:vAlign w:val="center"/>
          </w:tcPr>
          <w:p w14:paraId="31D4D900" w14:textId="7BCF3D5C" w:rsidR="00D00946" w:rsidRPr="002306FD" w:rsidRDefault="00C036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Discontinuous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Galerkin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Methods for Solving Elliptic Variational Inequalities</w:t>
            </w:r>
          </w:p>
        </w:tc>
        <w:tc>
          <w:tcPr>
            <w:tcW w:w="762" w:type="pct"/>
            <w:vAlign w:val="center"/>
          </w:tcPr>
          <w:p w14:paraId="4D959A4F" w14:textId="08F48D40" w:rsidR="00D00946" w:rsidRPr="002306FD" w:rsidRDefault="00C036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SIAM Journal on Numerical Analysis</w:t>
            </w:r>
          </w:p>
        </w:tc>
        <w:tc>
          <w:tcPr>
            <w:tcW w:w="712" w:type="pct"/>
            <w:vAlign w:val="center"/>
          </w:tcPr>
          <w:p w14:paraId="7F4DA336" w14:textId="5E48726F" w:rsidR="00D00946" w:rsidRPr="002306FD" w:rsidRDefault="00C03646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Fei Wang, Weimin Han</w:t>
            </w:r>
            <w:r w:rsidR="002306FD"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Xiaoliang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Cheng</w:t>
            </w:r>
          </w:p>
        </w:tc>
        <w:tc>
          <w:tcPr>
            <w:tcW w:w="509" w:type="pct"/>
            <w:vAlign w:val="center"/>
          </w:tcPr>
          <w:p w14:paraId="7238C650" w14:textId="597DFFA6" w:rsidR="00D00946" w:rsidRPr="002306FD" w:rsidRDefault="00C03646" w:rsidP="00F13C37">
            <w:pPr>
              <w:jc w:val="center"/>
              <w:rPr>
                <w:rFonts w:ascii="Roboto" w:eastAsia="宋体" w:hAnsi="Roboto"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eastAsia="宋体" w:hAnsi="Roboto" w:cs="Times New Roman"/>
                <w:color w:val="222222"/>
                <w:sz w:val="18"/>
                <w:szCs w:val="18"/>
                <w:shd w:val="clear" w:color="auto" w:fill="FFFFFF"/>
              </w:rPr>
              <w:t>2010-06-11</w:t>
            </w:r>
          </w:p>
        </w:tc>
        <w:tc>
          <w:tcPr>
            <w:tcW w:w="457" w:type="pct"/>
            <w:vAlign w:val="center"/>
          </w:tcPr>
          <w:p w14:paraId="071CE9FF" w14:textId="5308BA91" w:rsidR="00D00946" w:rsidRPr="002306FD" w:rsidRDefault="00EB2CBB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  <w:tc>
          <w:tcPr>
            <w:tcW w:w="529" w:type="pct"/>
            <w:vAlign w:val="center"/>
          </w:tcPr>
          <w:p w14:paraId="7B4983B8" w14:textId="191B73E4" w:rsidR="00D00946" w:rsidRPr="002306FD" w:rsidRDefault="00EB2CBB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</w:tr>
      <w:tr w:rsidR="00D00946" w:rsidRPr="00E579E1" w14:paraId="5F1C7764" w14:textId="77777777" w:rsidTr="002306FD">
        <w:trPr>
          <w:trHeight w:hRule="exact" w:val="713"/>
          <w:jc w:val="center"/>
        </w:trPr>
        <w:tc>
          <w:tcPr>
            <w:tcW w:w="719" w:type="pct"/>
            <w:vAlign w:val="center"/>
          </w:tcPr>
          <w:p w14:paraId="4F127469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312" w:type="pct"/>
            <w:vAlign w:val="center"/>
          </w:tcPr>
          <w:p w14:paraId="1208D017" w14:textId="09E47C3F" w:rsidR="00D00946" w:rsidRPr="002306FD" w:rsidRDefault="00315621" w:rsidP="00315621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Discontinuous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Galerkin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Methods for Solving Signorini Problem</w:t>
            </w:r>
          </w:p>
        </w:tc>
        <w:tc>
          <w:tcPr>
            <w:tcW w:w="762" w:type="pct"/>
            <w:vAlign w:val="center"/>
          </w:tcPr>
          <w:p w14:paraId="7723C411" w14:textId="0B4F5522" w:rsidR="00D00946" w:rsidRPr="002306FD" w:rsidRDefault="00315621" w:rsidP="00315621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IMA Journal of Numerical Analysis</w:t>
            </w:r>
          </w:p>
        </w:tc>
        <w:tc>
          <w:tcPr>
            <w:tcW w:w="712" w:type="pct"/>
            <w:vAlign w:val="center"/>
          </w:tcPr>
          <w:p w14:paraId="3225A57B" w14:textId="6CBF2985" w:rsidR="00D00946" w:rsidRPr="002306FD" w:rsidRDefault="00315621" w:rsidP="00315621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Fei Wang, Weimin Han</w:t>
            </w:r>
            <w:r w:rsidR="002306FD"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Xiaoliang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Cheng</w:t>
            </w:r>
          </w:p>
        </w:tc>
        <w:tc>
          <w:tcPr>
            <w:tcW w:w="509" w:type="pct"/>
            <w:vAlign w:val="center"/>
          </w:tcPr>
          <w:p w14:paraId="5D20B749" w14:textId="459AFACD" w:rsidR="00D00946" w:rsidRPr="002306FD" w:rsidRDefault="002306FD" w:rsidP="00315621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2011-05-23</w:t>
            </w:r>
          </w:p>
        </w:tc>
        <w:tc>
          <w:tcPr>
            <w:tcW w:w="457" w:type="pct"/>
            <w:vAlign w:val="center"/>
          </w:tcPr>
          <w:p w14:paraId="4B244CB3" w14:textId="68C0DEEA" w:rsidR="00D00946" w:rsidRPr="002306FD" w:rsidRDefault="00EB2CBB" w:rsidP="00315621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  <w:tc>
          <w:tcPr>
            <w:tcW w:w="529" w:type="pct"/>
            <w:vAlign w:val="center"/>
          </w:tcPr>
          <w:p w14:paraId="4A9F5F6B" w14:textId="3B8F6495" w:rsidR="00D00946" w:rsidRPr="002306FD" w:rsidRDefault="00EB2CBB" w:rsidP="00315621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</w:tr>
      <w:tr w:rsidR="00D00946" w:rsidRPr="00E579E1" w14:paraId="3DEB2F25" w14:textId="77777777" w:rsidTr="002306FD">
        <w:trPr>
          <w:trHeight w:hRule="exact" w:val="709"/>
          <w:jc w:val="center"/>
        </w:trPr>
        <w:tc>
          <w:tcPr>
            <w:tcW w:w="719" w:type="pct"/>
            <w:vAlign w:val="center"/>
          </w:tcPr>
          <w:p w14:paraId="621D2A44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312" w:type="pct"/>
            <w:vAlign w:val="center"/>
          </w:tcPr>
          <w:p w14:paraId="13EB64F9" w14:textId="554D6C61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Discontinuous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Galerkin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Methods for Solving the Quasistatic Contact Problem</w:t>
            </w:r>
          </w:p>
        </w:tc>
        <w:tc>
          <w:tcPr>
            <w:tcW w:w="762" w:type="pct"/>
            <w:vAlign w:val="center"/>
          </w:tcPr>
          <w:p w14:paraId="488D5802" w14:textId="2580CC77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Numerische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Mathematik</w:t>
            </w:r>
            <w:proofErr w:type="spellEnd"/>
          </w:p>
        </w:tc>
        <w:tc>
          <w:tcPr>
            <w:tcW w:w="712" w:type="pct"/>
            <w:vAlign w:val="center"/>
          </w:tcPr>
          <w:p w14:paraId="71761D5D" w14:textId="4752783A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Fei Wang, Weimin Han</w:t>
            </w:r>
            <w:r w:rsidR="002306FD"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Xiaoliang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Cheng</w:t>
            </w:r>
          </w:p>
        </w:tc>
        <w:tc>
          <w:tcPr>
            <w:tcW w:w="509" w:type="pct"/>
            <w:vAlign w:val="center"/>
          </w:tcPr>
          <w:p w14:paraId="5EEBFB9F" w14:textId="6BE8CA37" w:rsidR="00D00946" w:rsidRPr="002306FD" w:rsidRDefault="002306FD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2013-07-19</w:t>
            </w:r>
          </w:p>
        </w:tc>
        <w:tc>
          <w:tcPr>
            <w:tcW w:w="457" w:type="pct"/>
            <w:vAlign w:val="center"/>
          </w:tcPr>
          <w:p w14:paraId="1E20D8EF" w14:textId="618B19A0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  <w:tc>
          <w:tcPr>
            <w:tcW w:w="529" w:type="pct"/>
            <w:vAlign w:val="center"/>
          </w:tcPr>
          <w:p w14:paraId="6D2EF7F4" w14:textId="61A94E32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</w:tr>
      <w:tr w:rsidR="00D00946" w:rsidRPr="00E579E1" w14:paraId="081DEF58" w14:textId="77777777" w:rsidTr="002306FD">
        <w:trPr>
          <w:trHeight w:hRule="exact" w:val="705"/>
          <w:jc w:val="center"/>
        </w:trPr>
        <w:tc>
          <w:tcPr>
            <w:tcW w:w="719" w:type="pct"/>
            <w:vAlign w:val="center"/>
          </w:tcPr>
          <w:p w14:paraId="027C80AD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312" w:type="pct"/>
            <w:vAlign w:val="center"/>
          </w:tcPr>
          <w:p w14:paraId="7D612557" w14:textId="15037795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Virtual Element Methods for Obstacle Problem</w:t>
            </w:r>
          </w:p>
        </w:tc>
        <w:tc>
          <w:tcPr>
            <w:tcW w:w="762" w:type="pct"/>
            <w:vAlign w:val="center"/>
          </w:tcPr>
          <w:p w14:paraId="12E2792A" w14:textId="2E902153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IMA Journal of Numerical Analysis</w:t>
            </w:r>
          </w:p>
        </w:tc>
        <w:tc>
          <w:tcPr>
            <w:tcW w:w="712" w:type="pct"/>
            <w:vAlign w:val="center"/>
          </w:tcPr>
          <w:p w14:paraId="154F02B9" w14:textId="695D757E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Fei Wang</w:t>
            </w:r>
            <w:r w:rsidR="002306FD"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Huayi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Wei</w:t>
            </w:r>
          </w:p>
        </w:tc>
        <w:tc>
          <w:tcPr>
            <w:tcW w:w="509" w:type="pct"/>
            <w:vAlign w:val="center"/>
          </w:tcPr>
          <w:p w14:paraId="070A719F" w14:textId="5CBCDA78" w:rsidR="00D00946" w:rsidRPr="002306FD" w:rsidRDefault="002306FD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2018-08-15</w:t>
            </w:r>
          </w:p>
        </w:tc>
        <w:tc>
          <w:tcPr>
            <w:tcW w:w="457" w:type="pct"/>
            <w:vAlign w:val="center"/>
          </w:tcPr>
          <w:p w14:paraId="36B586D4" w14:textId="14B26A87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  <w:tc>
          <w:tcPr>
            <w:tcW w:w="529" w:type="pct"/>
            <w:vAlign w:val="center"/>
          </w:tcPr>
          <w:p w14:paraId="6D0230FB" w14:textId="59801A6F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</w:tr>
      <w:tr w:rsidR="00D00946" w:rsidRPr="00E579E1" w14:paraId="20D6A748" w14:textId="77777777" w:rsidTr="002306FD">
        <w:trPr>
          <w:trHeight w:hRule="exact" w:val="700"/>
          <w:jc w:val="center"/>
        </w:trPr>
        <w:tc>
          <w:tcPr>
            <w:tcW w:w="719" w:type="pct"/>
            <w:vAlign w:val="center"/>
          </w:tcPr>
          <w:p w14:paraId="7F73B4A5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312" w:type="pct"/>
            <w:vAlign w:val="center"/>
          </w:tcPr>
          <w:p w14:paraId="14E60831" w14:textId="6CD97F56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Virtual Element Method for Simplified Friction Problem</w:t>
            </w:r>
          </w:p>
        </w:tc>
        <w:tc>
          <w:tcPr>
            <w:tcW w:w="762" w:type="pct"/>
            <w:vAlign w:val="center"/>
          </w:tcPr>
          <w:p w14:paraId="57D50928" w14:textId="00C0A026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Applied Mathematics Letters</w:t>
            </w:r>
          </w:p>
        </w:tc>
        <w:tc>
          <w:tcPr>
            <w:tcW w:w="712" w:type="pct"/>
            <w:vAlign w:val="center"/>
          </w:tcPr>
          <w:p w14:paraId="22CD16B4" w14:textId="573489F6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Fei Wang</w:t>
            </w:r>
            <w:r w:rsidR="002306FD"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Huayi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Wei</w:t>
            </w:r>
          </w:p>
        </w:tc>
        <w:tc>
          <w:tcPr>
            <w:tcW w:w="509" w:type="pct"/>
            <w:vAlign w:val="center"/>
          </w:tcPr>
          <w:p w14:paraId="05F5EF33" w14:textId="6D233F8D" w:rsidR="00D00946" w:rsidRPr="002306FD" w:rsidRDefault="002306FD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2018-06-15</w:t>
            </w:r>
          </w:p>
        </w:tc>
        <w:tc>
          <w:tcPr>
            <w:tcW w:w="457" w:type="pct"/>
            <w:vAlign w:val="center"/>
          </w:tcPr>
          <w:p w14:paraId="46E62469" w14:textId="67CB0F99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  <w:tc>
          <w:tcPr>
            <w:tcW w:w="529" w:type="pct"/>
            <w:vAlign w:val="center"/>
          </w:tcPr>
          <w:p w14:paraId="060FA26B" w14:textId="63FC46CE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</w:tr>
      <w:tr w:rsidR="00D00946" w:rsidRPr="00E579E1" w14:paraId="51CDD964" w14:textId="77777777" w:rsidTr="002306FD">
        <w:trPr>
          <w:trHeight w:hRule="exact" w:val="994"/>
          <w:jc w:val="center"/>
        </w:trPr>
        <w:tc>
          <w:tcPr>
            <w:tcW w:w="719" w:type="pct"/>
            <w:vAlign w:val="center"/>
          </w:tcPr>
          <w:p w14:paraId="65DC48C6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312" w:type="pct"/>
            <w:vAlign w:val="center"/>
          </w:tcPr>
          <w:p w14:paraId="4EE0C90B" w14:textId="5369778B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Conforming and Nonconforming Virtual Element Methods for a Kirchhoff Plate Contact Problem</w:t>
            </w:r>
          </w:p>
        </w:tc>
        <w:tc>
          <w:tcPr>
            <w:tcW w:w="762" w:type="pct"/>
            <w:vAlign w:val="center"/>
          </w:tcPr>
          <w:p w14:paraId="208D812A" w14:textId="4E41716A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IMA Journal of Numerical Analysis</w:t>
            </w:r>
          </w:p>
        </w:tc>
        <w:tc>
          <w:tcPr>
            <w:tcW w:w="712" w:type="pct"/>
            <w:vAlign w:val="center"/>
          </w:tcPr>
          <w:p w14:paraId="6FA0FDC0" w14:textId="0B195626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Fei Wang</w:t>
            </w:r>
            <w:r w:rsidR="002306FD"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Jikun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Zhao</w:t>
            </w:r>
          </w:p>
        </w:tc>
        <w:tc>
          <w:tcPr>
            <w:tcW w:w="509" w:type="pct"/>
            <w:vAlign w:val="center"/>
          </w:tcPr>
          <w:p w14:paraId="6B7EA9D8" w14:textId="4518EB4B" w:rsidR="00D00946" w:rsidRPr="002306FD" w:rsidRDefault="002306FD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2020-04-28</w:t>
            </w:r>
          </w:p>
        </w:tc>
        <w:tc>
          <w:tcPr>
            <w:tcW w:w="457" w:type="pct"/>
            <w:vAlign w:val="center"/>
          </w:tcPr>
          <w:p w14:paraId="7546A253" w14:textId="0D9AEA83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赵纪坤</w:t>
            </w:r>
          </w:p>
        </w:tc>
        <w:tc>
          <w:tcPr>
            <w:tcW w:w="529" w:type="pct"/>
            <w:vAlign w:val="center"/>
          </w:tcPr>
          <w:p w14:paraId="31CE48DB" w14:textId="742A74B8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</w:tr>
      <w:tr w:rsidR="00D00946" w:rsidRPr="00E579E1" w14:paraId="5696EDAE" w14:textId="77777777" w:rsidTr="002306FD">
        <w:trPr>
          <w:trHeight w:hRule="exact" w:val="1271"/>
          <w:jc w:val="center"/>
        </w:trPr>
        <w:tc>
          <w:tcPr>
            <w:tcW w:w="719" w:type="pct"/>
            <w:vAlign w:val="center"/>
          </w:tcPr>
          <w:p w14:paraId="6119B761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312" w:type="pct"/>
            <w:vAlign w:val="center"/>
          </w:tcPr>
          <w:p w14:paraId="329CED37" w14:textId="283937FE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Adaptive Discontinuous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Galerkin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Methods for Solving an Incompressible Stokes Flow Problem with Slip Boundary Condition of Frictional Type</w:t>
            </w:r>
          </w:p>
        </w:tc>
        <w:tc>
          <w:tcPr>
            <w:tcW w:w="762" w:type="pct"/>
            <w:vAlign w:val="center"/>
          </w:tcPr>
          <w:p w14:paraId="49451CD0" w14:textId="47EF8017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Journal of Computational and Applied Mathematics</w:t>
            </w:r>
          </w:p>
        </w:tc>
        <w:tc>
          <w:tcPr>
            <w:tcW w:w="712" w:type="pct"/>
            <w:vAlign w:val="center"/>
          </w:tcPr>
          <w:p w14:paraId="7B6F3C7D" w14:textId="28183A80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Fei Wang, Min Ling, Weimin Han</w:t>
            </w:r>
            <w:r w:rsidR="002306FD"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,</w:t>
            </w: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Feifei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Jing</w:t>
            </w:r>
          </w:p>
        </w:tc>
        <w:tc>
          <w:tcPr>
            <w:tcW w:w="509" w:type="pct"/>
            <w:vAlign w:val="center"/>
          </w:tcPr>
          <w:p w14:paraId="772999B6" w14:textId="53F7F7B5" w:rsidR="00D00946" w:rsidRPr="002306FD" w:rsidRDefault="002306FD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2019-12-25</w:t>
            </w:r>
          </w:p>
        </w:tc>
        <w:tc>
          <w:tcPr>
            <w:tcW w:w="457" w:type="pct"/>
            <w:vAlign w:val="center"/>
          </w:tcPr>
          <w:p w14:paraId="11FAC871" w14:textId="25544FD8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  <w:tc>
          <w:tcPr>
            <w:tcW w:w="529" w:type="pct"/>
            <w:vAlign w:val="center"/>
          </w:tcPr>
          <w:p w14:paraId="5CE84B20" w14:textId="18DECA5E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</w:tr>
      <w:tr w:rsidR="00D00946" w:rsidRPr="00E579E1" w14:paraId="39D10C2A" w14:textId="77777777" w:rsidTr="002306FD">
        <w:trPr>
          <w:trHeight w:hRule="exact" w:val="871"/>
          <w:jc w:val="center"/>
        </w:trPr>
        <w:tc>
          <w:tcPr>
            <w:tcW w:w="719" w:type="pct"/>
            <w:vAlign w:val="center"/>
          </w:tcPr>
          <w:p w14:paraId="77290AFE" w14:textId="77777777" w:rsidR="00D00946" w:rsidRPr="00E579E1" w:rsidRDefault="00D00946" w:rsidP="00F13C37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312" w:type="pct"/>
            <w:vAlign w:val="center"/>
          </w:tcPr>
          <w:p w14:paraId="7C97A9DB" w14:textId="17DC9AC1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A Posteriori Error Estimates of Virtual Element Method for a Simplified Friction Problem</w:t>
            </w:r>
          </w:p>
        </w:tc>
        <w:tc>
          <w:tcPr>
            <w:tcW w:w="762" w:type="pct"/>
            <w:vAlign w:val="center"/>
          </w:tcPr>
          <w:p w14:paraId="615C32DD" w14:textId="2439FEF1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Journal of Scientific Computing</w:t>
            </w:r>
          </w:p>
        </w:tc>
        <w:tc>
          <w:tcPr>
            <w:tcW w:w="712" w:type="pct"/>
            <w:vAlign w:val="center"/>
          </w:tcPr>
          <w:p w14:paraId="29182F50" w14:textId="5A2B35CA" w:rsidR="00D00946" w:rsidRPr="002306FD" w:rsidRDefault="00315621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Yanling Deng, Fei Wang and </w:t>
            </w:r>
            <w:proofErr w:type="spellStart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Huayi</w:t>
            </w:r>
            <w:proofErr w:type="spellEnd"/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 xml:space="preserve"> Wei</w:t>
            </w:r>
          </w:p>
        </w:tc>
        <w:tc>
          <w:tcPr>
            <w:tcW w:w="509" w:type="pct"/>
            <w:vAlign w:val="center"/>
          </w:tcPr>
          <w:p w14:paraId="5141C4C1" w14:textId="14755EB6" w:rsidR="00D00946" w:rsidRPr="002306FD" w:rsidRDefault="002306FD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 w:rsidRPr="002306FD"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  <w:t>2020-06-05</w:t>
            </w:r>
          </w:p>
        </w:tc>
        <w:tc>
          <w:tcPr>
            <w:tcW w:w="457" w:type="pct"/>
            <w:vAlign w:val="center"/>
          </w:tcPr>
          <w:p w14:paraId="632609E9" w14:textId="2AA0DDD2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王飞</w:t>
            </w:r>
          </w:p>
        </w:tc>
        <w:tc>
          <w:tcPr>
            <w:tcW w:w="529" w:type="pct"/>
            <w:vAlign w:val="center"/>
          </w:tcPr>
          <w:p w14:paraId="45571BC4" w14:textId="70CC2588" w:rsidR="00D00946" w:rsidRPr="002306FD" w:rsidRDefault="00EB2CBB" w:rsidP="002306FD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Roboto" w:hAnsi="Roboto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 w:hint="eastAsia"/>
                <w:color w:val="222222"/>
                <w:sz w:val="18"/>
                <w:szCs w:val="18"/>
                <w:shd w:val="clear" w:color="auto" w:fill="FFFFFF"/>
              </w:rPr>
              <w:t>邓琰玲</w:t>
            </w:r>
          </w:p>
        </w:tc>
      </w:tr>
    </w:tbl>
    <w:p w14:paraId="7639BC7E" w14:textId="302AC7C2" w:rsidR="00EF40FF" w:rsidRDefault="00EF40FF">
      <w:pPr>
        <w:widowControl/>
        <w:jc w:val="left"/>
        <w:rPr>
          <w:rFonts w:ascii="宋体" w:eastAsia="宋体" w:hAnsi="宋体" w:cs="Courier"/>
          <w:b/>
          <w:kern w:val="0"/>
          <w:sz w:val="28"/>
          <w:szCs w:val="28"/>
        </w:rPr>
      </w:pPr>
    </w:p>
    <w:p w14:paraId="200136F8" w14:textId="728553F7" w:rsidR="00264021" w:rsidRPr="00E579E1" w:rsidRDefault="00264021" w:rsidP="0012420E">
      <w:pPr>
        <w:pStyle w:val="a8"/>
        <w:ind w:firstLineChars="0" w:firstLine="0"/>
        <w:jc w:val="center"/>
        <w:rPr>
          <w:rFonts w:ascii="宋体" w:hAnsi="宋体" w:cs="Courier"/>
          <w:b/>
          <w:kern w:val="0"/>
          <w:sz w:val="28"/>
          <w:szCs w:val="28"/>
        </w:rPr>
      </w:pPr>
      <w:r w:rsidRPr="00E579E1">
        <w:rPr>
          <w:rFonts w:ascii="宋体" w:hAnsi="宋体" w:cs="Courier"/>
          <w:b/>
          <w:kern w:val="0"/>
          <w:sz w:val="28"/>
          <w:szCs w:val="28"/>
        </w:rPr>
        <w:t>主要知识产权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证明</w:t>
      </w:r>
      <w:r w:rsidRPr="00E579E1">
        <w:rPr>
          <w:rFonts w:ascii="宋体" w:hAnsi="宋体" w:cs="Courier"/>
          <w:b/>
          <w:kern w:val="0"/>
          <w:sz w:val="28"/>
          <w:szCs w:val="28"/>
        </w:rPr>
        <w:t>目录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64"/>
        <w:gridCol w:w="1463"/>
        <w:gridCol w:w="2877"/>
        <w:gridCol w:w="1201"/>
        <w:gridCol w:w="1224"/>
        <w:gridCol w:w="680"/>
        <w:gridCol w:w="1631"/>
        <w:gridCol w:w="1653"/>
        <w:gridCol w:w="1745"/>
      </w:tblGrid>
      <w:tr w:rsidR="00F13C37" w:rsidRPr="00E579E1" w14:paraId="6613DD8F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27043BBC" w14:textId="7D0E979E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525" w:type="pct"/>
            <w:vAlign w:val="center"/>
          </w:tcPr>
          <w:p w14:paraId="69A6920C" w14:textId="037E8014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知识产权类别</w:t>
            </w:r>
          </w:p>
        </w:tc>
        <w:tc>
          <w:tcPr>
            <w:tcW w:w="1032" w:type="pct"/>
            <w:vAlign w:val="center"/>
          </w:tcPr>
          <w:p w14:paraId="363DBAEA" w14:textId="7A518B0E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知识产权</w:t>
            </w:r>
            <w:r w:rsidRPr="00E579E1">
              <w:rPr>
                <w:rFonts w:ascii="宋体" w:hAnsi="宋体"/>
                <w:sz w:val="21"/>
                <w:szCs w:val="21"/>
              </w:rPr>
              <w:t>名称</w:t>
            </w:r>
          </w:p>
        </w:tc>
        <w:tc>
          <w:tcPr>
            <w:tcW w:w="431" w:type="pct"/>
            <w:vAlign w:val="center"/>
          </w:tcPr>
          <w:p w14:paraId="793873B4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国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家</w:t>
            </w:r>
          </w:p>
          <w:p w14:paraId="05BBB24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（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地</w:t>
            </w:r>
            <w:r w:rsidRPr="00E579E1">
              <w:rPr>
                <w:rFonts w:ascii="宋体" w:hAnsi="宋体"/>
                <w:sz w:val="21"/>
                <w:szCs w:val="21"/>
              </w:rPr>
              <w:t>区）</w:t>
            </w:r>
          </w:p>
        </w:tc>
        <w:tc>
          <w:tcPr>
            <w:tcW w:w="439" w:type="pct"/>
            <w:vAlign w:val="center"/>
          </w:tcPr>
          <w:p w14:paraId="0CB35198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授权号</w:t>
            </w:r>
          </w:p>
        </w:tc>
        <w:tc>
          <w:tcPr>
            <w:tcW w:w="244" w:type="pct"/>
            <w:vAlign w:val="center"/>
          </w:tcPr>
          <w:p w14:paraId="564DFB1A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授权日期</w:t>
            </w:r>
          </w:p>
        </w:tc>
        <w:tc>
          <w:tcPr>
            <w:tcW w:w="585" w:type="pct"/>
            <w:vAlign w:val="center"/>
          </w:tcPr>
          <w:p w14:paraId="08A6E7D8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证书编号</w:t>
            </w:r>
          </w:p>
        </w:tc>
        <w:tc>
          <w:tcPr>
            <w:tcW w:w="593" w:type="pct"/>
            <w:vAlign w:val="center"/>
          </w:tcPr>
          <w:p w14:paraId="06190351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权利人</w:t>
            </w:r>
          </w:p>
        </w:tc>
        <w:tc>
          <w:tcPr>
            <w:tcW w:w="626" w:type="pct"/>
            <w:vAlign w:val="center"/>
          </w:tcPr>
          <w:p w14:paraId="08A0F69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发明人</w:t>
            </w:r>
          </w:p>
        </w:tc>
      </w:tr>
      <w:tr w:rsidR="00F13C37" w:rsidRPr="00E579E1" w14:paraId="287C6D5C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545A4CEF" w14:textId="33DB732C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525" w:type="pct"/>
            <w:vAlign w:val="center"/>
          </w:tcPr>
          <w:p w14:paraId="2327B0A3" w14:textId="6874652D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44B01017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14:paraId="31662902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374005B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2E285570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5C626B40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46B94D9E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4DE3784B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3C37" w:rsidRPr="00E579E1" w14:paraId="4F275B25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4D512218" w14:textId="04DE32AF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525" w:type="pct"/>
            <w:vAlign w:val="center"/>
          </w:tcPr>
          <w:p w14:paraId="487C2F4C" w14:textId="274641A5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5F2F5E62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14:paraId="3744C565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64558DD4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12EEB90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400FBC38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36B48011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45A1F034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3C37" w:rsidRPr="00E579E1" w14:paraId="0DBC7882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5AE66F55" w14:textId="5B4B12ED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525" w:type="pct"/>
            <w:vAlign w:val="center"/>
          </w:tcPr>
          <w:p w14:paraId="33E07555" w14:textId="3C95D3AD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4501FE04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14:paraId="787ACBDF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19EC23D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1327FCCC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0019E41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7C503938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2CB004A5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3C37" w:rsidRPr="00E579E1" w14:paraId="7C81E7CC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1418B5A9" w14:textId="6A220681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525" w:type="pct"/>
            <w:vAlign w:val="center"/>
          </w:tcPr>
          <w:p w14:paraId="1267CECC" w14:textId="554A07C3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33752B1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14:paraId="31032065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5FFE9303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45ACF81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6AD7538A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61ACC081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3B61F9F1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3C37" w:rsidRPr="00E579E1" w14:paraId="02A94AD8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2C682D81" w14:textId="36607F18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525" w:type="pct"/>
            <w:vAlign w:val="center"/>
          </w:tcPr>
          <w:p w14:paraId="1EA68388" w14:textId="12FDC480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7510CD26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14:paraId="209B155B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788F02EC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217000C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60DAEBF8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499B77D6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6C51386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3C37" w:rsidRPr="00E579E1" w14:paraId="40B0805F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15AB41D6" w14:textId="2EF89BB4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525" w:type="pct"/>
            <w:vAlign w:val="center"/>
          </w:tcPr>
          <w:p w14:paraId="33A8F4C6" w14:textId="33A680E3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73C3122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14:paraId="1D9C96F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1B588D7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2F382B95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18ECB7B1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4C4FBC7E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29FF1AA5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3C37" w:rsidRPr="00E579E1" w14:paraId="174E2E17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0FADFFAB" w14:textId="127A1605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525" w:type="pct"/>
            <w:vAlign w:val="center"/>
          </w:tcPr>
          <w:p w14:paraId="4E399D2B" w14:textId="66095926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134F609A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14:paraId="6739AF96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2B11FDD0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6C42D2C0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5A9C06CF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2EBE252B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4FA4A0A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3C37" w:rsidRPr="00E579E1" w14:paraId="177116C6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2E2DFE29" w14:textId="70AB782F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525" w:type="pct"/>
            <w:vAlign w:val="center"/>
          </w:tcPr>
          <w:p w14:paraId="2D4ADED4" w14:textId="2135F613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2C5346E1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14:paraId="11D2F3BE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64DD76DE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1F26215B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14DA5975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17A6963A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6CDDF5CD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3C37" w:rsidRPr="00E579E1" w14:paraId="5C4E51CD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79E7632A" w14:textId="0E4C9C8A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525" w:type="pct"/>
            <w:vAlign w:val="center"/>
          </w:tcPr>
          <w:p w14:paraId="68836C50" w14:textId="357C3AC5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14DF36B8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14:paraId="5242FBC5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6EC1A6FB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162FD30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43BFD0D1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30BAC5E2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08462E6B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13C37" w:rsidRPr="00E579E1" w14:paraId="3F2A354F" w14:textId="77777777" w:rsidTr="00F13C37">
        <w:trPr>
          <w:trHeight w:val="567"/>
          <w:jc w:val="center"/>
        </w:trPr>
        <w:tc>
          <w:tcPr>
            <w:tcW w:w="525" w:type="pct"/>
            <w:vAlign w:val="center"/>
          </w:tcPr>
          <w:p w14:paraId="52DC205C" w14:textId="676D2499" w:rsidR="00F13C37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525" w:type="pct"/>
            <w:vAlign w:val="center"/>
          </w:tcPr>
          <w:p w14:paraId="61D252EB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32" w:type="pct"/>
            <w:vAlign w:val="center"/>
          </w:tcPr>
          <w:p w14:paraId="5CC3F7FB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1" w:type="pct"/>
            <w:vAlign w:val="center"/>
          </w:tcPr>
          <w:p w14:paraId="650D46A0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495B5E49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13D0184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2C700D7B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3" w:type="pct"/>
            <w:vAlign w:val="center"/>
          </w:tcPr>
          <w:p w14:paraId="61C1EA11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6" w:type="pct"/>
            <w:vAlign w:val="center"/>
          </w:tcPr>
          <w:p w14:paraId="673D8BD4" w14:textId="77777777" w:rsidR="00F13C37" w:rsidRPr="00E579E1" w:rsidRDefault="00F13C37" w:rsidP="00F13C37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2D4501D4" w14:textId="11A9326E" w:rsidR="008914CC" w:rsidRPr="002306FD" w:rsidRDefault="000C216C" w:rsidP="002306FD">
      <w:pPr>
        <w:pStyle w:val="a8"/>
        <w:adjustRightInd w:val="0"/>
        <w:spacing w:line="320" w:lineRule="exact"/>
        <w:ind w:firstLineChars="0" w:firstLine="0"/>
        <w:rPr>
          <w:rFonts w:ascii="宋体" w:hAnsi="宋体"/>
          <w:b/>
          <w:bCs/>
          <w:color w:val="FF0000"/>
          <w:sz w:val="28"/>
          <w:szCs w:val="28"/>
        </w:rPr>
      </w:pPr>
      <w:r w:rsidRPr="000C216C">
        <w:rPr>
          <w:rFonts w:ascii="宋体" w:hAnsi="宋体" w:hint="eastAsia"/>
          <w:b/>
          <w:bCs/>
          <w:color w:val="FF0000"/>
          <w:sz w:val="28"/>
          <w:szCs w:val="28"/>
        </w:rPr>
        <w:t>注意：主要论文专著+主要知识产权的条目数不得超过10项！</w:t>
      </w:r>
    </w:p>
    <w:p w14:paraId="48C01BD2" w14:textId="12542464" w:rsidR="00AB7C90" w:rsidRDefault="00AB7C90" w:rsidP="00AB7C90">
      <w:pPr>
        <w:pStyle w:val="a8"/>
        <w:spacing w:line="390" w:lineRule="exact"/>
        <w:ind w:firstLineChars="0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lastRenderedPageBreak/>
        <w:t>完成人合作关系情况汇总表</w:t>
      </w:r>
    </w:p>
    <w:p w14:paraId="0CF820FB" w14:textId="77777777" w:rsidR="00AB7C90" w:rsidRDefault="00AB7C90" w:rsidP="00AB7C90">
      <w:pPr>
        <w:pStyle w:val="a8"/>
        <w:spacing w:line="390" w:lineRule="exact"/>
        <w:ind w:firstLineChars="0" w:firstLine="0"/>
        <w:jc w:val="center"/>
        <w:rPr>
          <w:rFonts w:ascii="Times New Roman"/>
          <w:b/>
          <w:sz w:val="28"/>
        </w:rPr>
      </w:pPr>
    </w:p>
    <w:tbl>
      <w:tblPr>
        <w:tblW w:w="452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490"/>
        <w:gridCol w:w="1195"/>
        <w:gridCol w:w="1558"/>
        <w:gridCol w:w="1702"/>
        <w:gridCol w:w="6661"/>
      </w:tblGrid>
      <w:tr w:rsidR="00293710" w14:paraId="44CD8674" w14:textId="77777777" w:rsidTr="00293710">
        <w:trPr>
          <w:jc w:val="center"/>
        </w:trPr>
        <w:tc>
          <w:tcPr>
            <w:tcW w:w="591" w:type="pct"/>
            <w:vAlign w:val="center"/>
          </w:tcPr>
          <w:p w14:paraId="261600EC" w14:textId="77777777" w:rsidR="00AB7C90" w:rsidRDefault="00AB7C90" w:rsidP="001C6A0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474" w:type="pct"/>
            <w:vAlign w:val="center"/>
          </w:tcPr>
          <w:p w14:paraId="352E1901" w14:textId="77777777" w:rsidR="00AB7C90" w:rsidRDefault="00AB7C90" w:rsidP="001C6A0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合作方式</w:t>
            </w:r>
          </w:p>
        </w:tc>
        <w:tc>
          <w:tcPr>
            <w:tcW w:w="618" w:type="pct"/>
            <w:vAlign w:val="center"/>
          </w:tcPr>
          <w:p w14:paraId="448208D7" w14:textId="77777777" w:rsidR="00AB7C90" w:rsidRDefault="00AB7C90" w:rsidP="001C6A0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合作</w:t>
            </w:r>
            <w:r>
              <w:rPr>
                <w:rFonts w:hint="eastAsia"/>
                <w:kern w:val="0"/>
                <w:szCs w:val="21"/>
              </w:rPr>
              <w:t>关系人</w:t>
            </w:r>
          </w:p>
          <w:p w14:paraId="4B99F2E7" w14:textId="77777777" w:rsidR="00AB7C90" w:rsidRDefault="00AB7C90" w:rsidP="001C6A0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及</w:t>
            </w:r>
            <w:r>
              <w:rPr>
                <w:kern w:val="0"/>
                <w:szCs w:val="21"/>
              </w:rPr>
              <w:t>排名</w:t>
            </w:r>
          </w:p>
        </w:tc>
        <w:tc>
          <w:tcPr>
            <w:tcW w:w="675" w:type="pct"/>
            <w:vAlign w:val="center"/>
          </w:tcPr>
          <w:p w14:paraId="6C0856BD" w14:textId="77777777" w:rsidR="00AB7C90" w:rsidRDefault="00AB7C90" w:rsidP="001C6A0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合作时间</w:t>
            </w:r>
          </w:p>
        </w:tc>
        <w:tc>
          <w:tcPr>
            <w:tcW w:w="2642" w:type="pct"/>
            <w:vAlign w:val="center"/>
          </w:tcPr>
          <w:p w14:paraId="16F4942A" w14:textId="77777777" w:rsidR="00AB7C90" w:rsidRDefault="00AB7C90" w:rsidP="001C6A0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合作成果</w:t>
            </w:r>
          </w:p>
        </w:tc>
      </w:tr>
      <w:tr w:rsidR="00293710" w14:paraId="6FF2332C" w14:textId="77777777" w:rsidTr="00293710">
        <w:trPr>
          <w:trHeight w:val="685"/>
          <w:jc w:val="center"/>
        </w:trPr>
        <w:tc>
          <w:tcPr>
            <w:tcW w:w="591" w:type="pct"/>
            <w:vAlign w:val="center"/>
          </w:tcPr>
          <w:p w14:paraId="1BABEABB" w14:textId="77777777" w:rsidR="00AB7C90" w:rsidRDefault="00AB7C90" w:rsidP="001C6A0F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" w:type="pct"/>
            <w:vAlign w:val="center"/>
          </w:tcPr>
          <w:p w14:paraId="2D58D290" w14:textId="1595010A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论文合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著</w:t>
            </w:r>
          </w:p>
        </w:tc>
        <w:tc>
          <w:tcPr>
            <w:tcW w:w="618" w:type="pct"/>
            <w:vAlign w:val="center"/>
          </w:tcPr>
          <w:p w14:paraId="4392B4DB" w14:textId="34A41FD1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王飞、程晓良，分别排名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、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75" w:type="pct"/>
            <w:vAlign w:val="center"/>
          </w:tcPr>
          <w:p w14:paraId="6E310787" w14:textId="42CEB42B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2008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9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月至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2010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</w:p>
        </w:tc>
        <w:tc>
          <w:tcPr>
            <w:tcW w:w="2642" w:type="pct"/>
            <w:vAlign w:val="center"/>
          </w:tcPr>
          <w:p w14:paraId="69FABB4E" w14:textId="70881FA1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 xml:space="preserve">Discontinuous </w:t>
            </w:r>
            <w:proofErr w:type="spellStart"/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Galerkin</w:t>
            </w:r>
            <w:proofErr w:type="spellEnd"/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 xml:space="preserve"> Methods for Solving Elliptic Variational Inequalities</w:t>
            </w:r>
          </w:p>
        </w:tc>
      </w:tr>
      <w:tr w:rsidR="00293710" w14:paraId="7BA414BB" w14:textId="77777777" w:rsidTr="00293710">
        <w:trPr>
          <w:trHeight w:val="726"/>
          <w:jc w:val="center"/>
        </w:trPr>
        <w:tc>
          <w:tcPr>
            <w:tcW w:w="591" w:type="pct"/>
            <w:vAlign w:val="center"/>
          </w:tcPr>
          <w:p w14:paraId="39A1FF1E" w14:textId="77777777" w:rsidR="00AB7C90" w:rsidRDefault="00AB7C90" w:rsidP="001C6A0F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4" w:type="pct"/>
            <w:vAlign w:val="center"/>
          </w:tcPr>
          <w:p w14:paraId="16C4FD8A" w14:textId="27FAF3A5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论文合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著</w:t>
            </w:r>
          </w:p>
        </w:tc>
        <w:tc>
          <w:tcPr>
            <w:tcW w:w="618" w:type="pct"/>
            <w:vAlign w:val="center"/>
          </w:tcPr>
          <w:p w14:paraId="1E3F503B" w14:textId="0E67AEF0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王飞、程晓良，分别排名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、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75" w:type="pct"/>
            <w:vAlign w:val="center"/>
          </w:tcPr>
          <w:p w14:paraId="7DF5AAA4" w14:textId="404FC7D6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2009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3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月至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3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</w:p>
        </w:tc>
        <w:tc>
          <w:tcPr>
            <w:tcW w:w="2642" w:type="pct"/>
            <w:vAlign w:val="center"/>
          </w:tcPr>
          <w:p w14:paraId="54A05328" w14:textId="64960307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 xml:space="preserve">Discontinuous </w:t>
            </w:r>
            <w:proofErr w:type="spellStart"/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Galerkin</w:t>
            </w:r>
            <w:proofErr w:type="spellEnd"/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 xml:space="preserve"> Methods for Solving Signorini Problem</w:t>
            </w:r>
          </w:p>
        </w:tc>
      </w:tr>
      <w:tr w:rsidR="00293710" w14:paraId="224845AD" w14:textId="77777777" w:rsidTr="00293710">
        <w:trPr>
          <w:trHeight w:val="470"/>
          <w:jc w:val="center"/>
        </w:trPr>
        <w:tc>
          <w:tcPr>
            <w:tcW w:w="591" w:type="pct"/>
            <w:vAlign w:val="center"/>
          </w:tcPr>
          <w:p w14:paraId="60BC3168" w14:textId="77777777" w:rsidR="00AB7C90" w:rsidRDefault="00AB7C90" w:rsidP="001C6A0F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4" w:type="pct"/>
            <w:vAlign w:val="center"/>
          </w:tcPr>
          <w:p w14:paraId="2EC05D24" w14:textId="6FC9C4C4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论文合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著</w:t>
            </w:r>
          </w:p>
        </w:tc>
        <w:tc>
          <w:tcPr>
            <w:tcW w:w="618" w:type="pct"/>
            <w:vAlign w:val="center"/>
          </w:tcPr>
          <w:p w14:paraId="24C1F94F" w14:textId="60150D5A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王飞、程晓良，分别排名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、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75" w:type="pct"/>
            <w:vAlign w:val="center"/>
          </w:tcPr>
          <w:p w14:paraId="40860D43" w14:textId="122E0C76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2012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月至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2014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10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</w:p>
        </w:tc>
        <w:tc>
          <w:tcPr>
            <w:tcW w:w="2642" w:type="pct"/>
            <w:vAlign w:val="center"/>
          </w:tcPr>
          <w:p w14:paraId="71B79AB4" w14:textId="29E04494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 xml:space="preserve">Discontinuous </w:t>
            </w:r>
            <w:proofErr w:type="spellStart"/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Galerkin</w:t>
            </w:r>
            <w:proofErr w:type="spellEnd"/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 xml:space="preserve"> Methods for Solving the Quasistatic Contact Problem</w:t>
            </w:r>
          </w:p>
        </w:tc>
      </w:tr>
      <w:tr w:rsidR="00293710" w14:paraId="4DEC1585" w14:textId="77777777" w:rsidTr="00293710">
        <w:trPr>
          <w:trHeight w:val="654"/>
          <w:jc w:val="center"/>
        </w:trPr>
        <w:tc>
          <w:tcPr>
            <w:tcW w:w="591" w:type="pct"/>
            <w:vAlign w:val="center"/>
          </w:tcPr>
          <w:p w14:paraId="49A5C6AD" w14:textId="77777777" w:rsidR="00AB7C90" w:rsidRDefault="00AB7C90" w:rsidP="001C6A0F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4" w:type="pct"/>
            <w:vAlign w:val="center"/>
          </w:tcPr>
          <w:p w14:paraId="77C3C9F7" w14:textId="69C4BD64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论文合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著</w:t>
            </w:r>
          </w:p>
        </w:tc>
        <w:tc>
          <w:tcPr>
            <w:tcW w:w="618" w:type="pct"/>
            <w:vAlign w:val="center"/>
          </w:tcPr>
          <w:p w14:paraId="2D27F0E2" w14:textId="49D36F9D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王飞、魏华祎，分别排名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、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75" w:type="pct"/>
            <w:vAlign w:val="center"/>
          </w:tcPr>
          <w:p w14:paraId="7050D428" w14:textId="64F51180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2017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5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月至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2018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10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</w:p>
        </w:tc>
        <w:tc>
          <w:tcPr>
            <w:tcW w:w="2642" w:type="pct"/>
            <w:vAlign w:val="center"/>
          </w:tcPr>
          <w:p w14:paraId="67E7FC5D" w14:textId="3D1D1CD6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Virtual Element Methods for Obstacle Problem</w:t>
            </w:r>
          </w:p>
        </w:tc>
      </w:tr>
      <w:tr w:rsidR="00293710" w14:paraId="7F2681EF" w14:textId="77777777" w:rsidTr="00293710">
        <w:trPr>
          <w:trHeight w:val="838"/>
          <w:jc w:val="center"/>
        </w:trPr>
        <w:tc>
          <w:tcPr>
            <w:tcW w:w="591" w:type="pct"/>
            <w:vAlign w:val="center"/>
          </w:tcPr>
          <w:p w14:paraId="75025BD1" w14:textId="77777777" w:rsidR="00AB7C90" w:rsidRDefault="00AB7C90" w:rsidP="001C6A0F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4" w:type="pct"/>
            <w:vAlign w:val="center"/>
          </w:tcPr>
          <w:p w14:paraId="76894C38" w14:textId="08E9FB13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论文合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著</w:t>
            </w:r>
          </w:p>
        </w:tc>
        <w:tc>
          <w:tcPr>
            <w:tcW w:w="618" w:type="pct"/>
            <w:vAlign w:val="center"/>
          </w:tcPr>
          <w:p w14:paraId="0C3E04BF" w14:textId="50D4E66A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王飞、魏华祎，分别排名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、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75" w:type="pct"/>
            <w:vAlign w:val="center"/>
          </w:tcPr>
          <w:p w14:paraId="4248C55D" w14:textId="6607740C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2017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10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月至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2018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9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</w:p>
        </w:tc>
        <w:tc>
          <w:tcPr>
            <w:tcW w:w="2642" w:type="pct"/>
            <w:vAlign w:val="center"/>
          </w:tcPr>
          <w:p w14:paraId="7CC8608A" w14:textId="798A70B4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Virtual Element Method for Simplified Friction Problem</w:t>
            </w:r>
          </w:p>
        </w:tc>
      </w:tr>
      <w:tr w:rsidR="00293710" w14:paraId="5F098987" w14:textId="77777777" w:rsidTr="00293710">
        <w:trPr>
          <w:trHeight w:val="865"/>
          <w:jc w:val="center"/>
        </w:trPr>
        <w:tc>
          <w:tcPr>
            <w:tcW w:w="591" w:type="pct"/>
            <w:vAlign w:val="center"/>
          </w:tcPr>
          <w:p w14:paraId="0353A09E" w14:textId="49B567E5" w:rsidR="00AB7C90" w:rsidRDefault="000C654A" w:rsidP="001C6A0F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4" w:type="pct"/>
            <w:vAlign w:val="center"/>
          </w:tcPr>
          <w:p w14:paraId="3A458B5D" w14:textId="4EE7E53C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论文合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著</w:t>
            </w:r>
          </w:p>
        </w:tc>
        <w:tc>
          <w:tcPr>
            <w:tcW w:w="618" w:type="pct"/>
            <w:vAlign w:val="center"/>
          </w:tcPr>
          <w:p w14:paraId="190050F2" w14:textId="610482BF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王飞、赵纪坤，分别排名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、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75" w:type="pct"/>
            <w:vAlign w:val="center"/>
          </w:tcPr>
          <w:p w14:paraId="3C2E1C72" w14:textId="119A3F77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2019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3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月至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2021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3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</w:p>
        </w:tc>
        <w:tc>
          <w:tcPr>
            <w:tcW w:w="2642" w:type="pct"/>
            <w:vAlign w:val="center"/>
          </w:tcPr>
          <w:p w14:paraId="500614A9" w14:textId="1189A66F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Conforming and Nonconforming Virtual Element Methods for a Kirchhoff Plate Contact Problem</w:t>
            </w:r>
          </w:p>
        </w:tc>
      </w:tr>
      <w:tr w:rsidR="00293710" w14:paraId="2344F194" w14:textId="77777777" w:rsidTr="00293710">
        <w:trPr>
          <w:trHeight w:val="122"/>
          <w:jc w:val="center"/>
        </w:trPr>
        <w:tc>
          <w:tcPr>
            <w:tcW w:w="591" w:type="pct"/>
            <w:vAlign w:val="center"/>
          </w:tcPr>
          <w:p w14:paraId="0BEDFA08" w14:textId="4F5F89E4" w:rsidR="00AB7C90" w:rsidRDefault="000C654A" w:rsidP="001C6A0F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4" w:type="pct"/>
            <w:vAlign w:val="center"/>
          </w:tcPr>
          <w:p w14:paraId="439DAD4B" w14:textId="21281544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论文合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著</w:t>
            </w:r>
          </w:p>
        </w:tc>
        <w:tc>
          <w:tcPr>
            <w:tcW w:w="618" w:type="pct"/>
            <w:vAlign w:val="center"/>
          </w:tcPr>
          <w:p w14:paraId="130DEC6B" w14:textId="0024A7BC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王飞、凌敏，分别排名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、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75" w:type="pct"/>
            <w:vAlign w:val="center"/>
          </w:tcPr>
          <w:p w14:paraId="18337401" w14:textId="7B047EDB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2018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月至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2020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</w:p>
        </w:tc>
        <w:tc>
          <w:tcPr>
            <w:tcW w:w="2642" w:type="pct"/>
            <w:vAlign w:val="center"/>
          </w:tcPr>
          <w:p w14:paraId="08F60782" w14:textId="7269A848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 xml:space="preserve">Adaptive Discontinuous </w:t>
            </w:r>
            <w:proofErr w:type="spellStart"/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Galerkin</w:t>
            </w:r>
            <w:proofErr w:type="spellEnd"/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 xml:space="preserve"> Methods for Solving an Incompressible Stokes Flow Problem with Slip Boundary Condition of Frictional Type</w:t>
            </w:r>
          </w:p>
        </w:tc>
      </w:tr>
      <w:tr w:rsidR="00293710" w14:paraId="5731F7FC" w14:textId="77777777" w:rsidTr="00293710">
        <w:trPr>
          <w:trHeight w:val="756"/>
          <w:jc w:val="center"/>
        </w:trPr>
        <w:tc>
          <w:tcPr>
            <w:tcW w:w="591" w:type="pct"/>
            <w:vAlign w:val="center"/>
          </w:tcPr>
          <w:p w14:paraId="26F492F5" w14:textId="1F39D788" w:rsidR="00AB7C90" w:rsidRDefault="000C654A" w:rsidP="001C6A0F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4" w:type="pct"/>
            <w:vAlign w:val="center"/>
          </w:tcPr>
          <w:p w14:paraId="0FB692D4" w14:textId="08E8A4F7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论文合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著</w:t>
            </w:r>
          </w:p>
        </w:tc>
        <w:tc>
          <w:tcPr>
            <w:tcW w:w="618" w:type="pct"/>
            <w:vAlign w:val="center"/>
          </w:tcPr>
          <w:p w14:paraId="6A2B8FFA" w14:textId="1BF5BAD6" w:rsidR="00AB7C90" w:rsidRPr="00293710" w:rsidRDefault="000C654A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邓琰玲、王飞、魏华祎，分别排名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、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、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75" w:type="pct"/>
            <w:vAlign w:val="center"/>
          </w:tcPr>
          <w:p w14:paraId="243F562B" w14:textId="4A19B722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2018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月至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2020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年</w:t>
            </w: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6</w:t>
            </w:r>
            <w:r w:rsidRPr="00293710">
              <w:rPr>
                <w:rFonts w:ascii="宋体" w:eastAsia="宋体" w:hAnsi="宋体" w:cs="宋体" w:hint="eastAsia"/>
                <w:color w:val="222222"/>
                <w:sz w:val="20"/>
                <w:szCs w:val="20"/>
                <w:shd w:val="clear" w:color="auto" w:fill="FFFFFF"/>
              </w:rPr>
              <w:t>月</w:t>
            </w:r>
          </w:p>
        </w:tc>
        <w:tc>
          <w:tcPr>
            <w:tcW w:w="2642" w:type="pct"/>
            <w:vAlign w:val="center"/>
          </w:tcPr>
          <w:p w14:paraId="2CD97C20" w14:textId="3D7C5666" w:rsidR="00AB7C90" w:rsidRPr="00293710" w:rsidRDefault="007105C0" w:rsidP="001C6A0F">
            <w:pPr>
              <w:spacing w:beforeLines="50" w:before="156" w:afterLines="50" w:after="156" w:line="240" w:lineRule="exact"/>
              <w:rPr>
                <w:sz w:val="20"/>
                <w:szCs w:val="20"/>
              </w:rPr>
            </w:pPr>
            <w:r w:rsidRPr="00293710">
              <w:rPr>
                <w:rFonts w:ascii="Roboto" w:hAnsi="Roboto"/>
                <w:color w:val="222222"/>
                <w:sz w:val="20"/>
                <w:szCs w:val="20"/>
                <w:shd w:val="clear" w:color="auto" w:fill="FFFFFF"/>
              </w:rPr>
              <w:t>A Posteriori Error Estimates of Virtual Element Method for a Simplified Friction Problem</w:t>
            </w:r>
          </w:p>
        </w:tc>
      </w:tr>
    </w:tbl>
    <w:p w14:paraId="4B63F33D" w14:textId="77777777" w:rsidR="00A4766D" w:rsidRPr="00F678F0" w:rsidRDefault="00A4766D" w:rsidP="001938A0">
      <w:pPr>
        <w:rPr>
          <w:rFonts w:hint="eastAsia"/>
        </w:rPr>
      </w:pPr>
    </w:p>
    <w:sectPr w:rsidR="00A4766D" w:rsidRPr="00F678F0" w:rsidSect="006E6D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348B" w14:textId="77777777" w:rsidR="006E6D6A" w:rsidRDefault="006E6D6A" w:rsidP="001938A0">
      <w:r>
        <w:separator/>
      </w:r>
    </w:p>
  </w:endnote>
  <w:endnote w:type="continuationSeparator" w:id="0">
    <w:p w14:paraId="0932F6E6" w14:textId="77777777" w:rsidR="006E6D6A" w:rsidRDefault="006E6D6A" w:rsidP="0019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5516" w14:textId="77777777" w:rsidR="006E6D6A" w:rsidRDefault="006E6D6A" w:rsidP="001938A0">
      <w:r>
        <w:separator/>
      </w:r>
    </w:p>
  </w:footnote>
  <w:footnote w:type="continuationSeparator" w:id="0">
    <w:p w14:paraId="4D9ECD0C" w14:textId="77777777" w:rsidR="006E6D6A" w:rsidRDefault="006E6D6A" w:rsidP="0019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A0"/>
    <w:rsid w:val="000170A6"/>
    <w:rsid w:val="000A25AF"/>
    <w:rsid w:val="000C216C"/>
    <w:rsid w:val="000C654A"/>
    <w:rsid w:val="0012420E"/>
    <w:rsid w:val="001938A0"/>
    <w:rsid w:val="001C6A0F"/>
    <w:rsid w:val="001E0DE7"/>
    <w:rsid w:val="00205F09"/>
    <w:rsid w:val="002306FD"/>
    <w:rsid w:val="00264021"/>
    <w:rsid w:val="00273937"/>
    <w:rsid w:val="00274651"/>
    <w:rsid w:val="002832A6"/>
    <w:rsid w:val="00293710"/>
    <w:rsid w:val="002F2121"/>
    <w:rsid w:val="00301B88"/>
    <w:rsid w:val="00315621"/>
    <w:rsid w:val="00361455"/>
    <w:rsid w:val="003A25AC"/>
    <w:rsid w:val="003F2C3D"/>
    <w:rsid w:val="0048726C"/>
    <w:rsid w:val="00520D99"/>
    <w:rsid w:val="005743A1"/>
    <w:rsid w:val="005A5A56"/>
    <w:rsid w:val="005A61D3"/>
    <w:rsid w:val="005B41C6"/>
    <w:rsid w:val="005B6F4A"/>
    <w:rsid w:val="005D18B1"/>
    <w:rsid w:val="0067692D"/>
    <w:rsid w:val="006B5979"/>
    <w:rsid w:val="006E6388"/>
    <w:rsid w:val="006E6D6A"/>
    <w:rsid w:val="007105C0"/>
    <w:rsid w:val="00742981"/>
    <w:rsid w:val="00780858"/>
    <w:rsid w:val="00787A5C"/>
    <w:rsid w:val="007C2DBA"/>
    <w:rsid w:val="007F69F2"/>
    <w:rsid w:val="00831279"/>
    <w:rsid w:val="00843DE4"/>
    <w:rsid w:val="00877D1A"/>
    <w:rsid w:val="0088472B"/>
    <w:rsid w:val="008914CC"/>
    <w:rsid w:val="008A67A2"/>
    <w:rsid w:val="008B0965"/>
    <w:rsid w:val="008C6A47"/>
    <w:rsid w:val="008D304C"/>
    <w:rsid w:val="0094635B"/>
    <w:rsid w:val="009569E9"/>
    <w:rsid w:val="009A3A31"/>
    <w:rsid w:val="009E1301"/>
    <w:rsid w:val="00A41AE9"/>
    <w:rsid w:val="00A4766D"/>
    <w:rsid w:val="00A56053"/>
    <w:rsid w:val="00AB7C90"/>
    <w:rsid w:val="00AE3D4A"/>
    <w:rsid w:val="00B0063F"/>
    <w:rsid w:val="00B361E3"/>
    <w:rsid w:val="00B3635A"/>
    <w:rsid w:val="00BC352C"/>
    <w:rsid w:val="00BC79B1"/>
    <w:rsid w:val="00C03646"/>
    <w:rsid w:val="00C03FA7"/>
    <w:rsid w:val="00C8575D"/>
    <w:rsid w:val="00C9620A"/>
    <w:rsid w:val="00CC4838"/>
    <w:rsid w:val="00D00946"/>
    <w:rsid w:val="00D625DC"/>
    <w:rsid w:val="00DF5562"/>
    <w:rsid w:val="00E60928"/>
    <w:rsid w:val="00E8469F"/>
    <w:rsid w:val="00EB2CBB"/>
    <w:rsid w:val="00EF40FF"/>
    <w:rsid w:val="00F13C37"/>
    <w:rsid w:val="00F21620"/>
    <w:rsid w:val="00F66C97"/>
    <w:rsid w:val="00F678F0"/>
    <w:rsid w:val="00F96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F3072"/>
  <w15:docId w15:val="{5DD3904D-1AAF-4E3B-8CB7-BC749232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8A0"/>
    <w:rPr>
      <w:sz w:val="18"/>
      <w:szCs w:val="18"/>
    </w:rPr>
  </w:style>
  <w:style w:type="character" w:styleId="a7">
    <w:name w:val="Hyperlink"/>
    <w:basedOn w:val="a0"/>
    <w:uiPriority w:val="99"/>
    <w:unhideWhenUsed/>
    <w:rsid w:val="00264021"/>
    <w:rPr>
      <w:color w:val="0000FF" w:themeColor="hyperlink"/>
      <w:u w:val="single"/>
    </w:rPr>
  </w:style>
  <w:style w:type="paragraph" w:styleId="a8">
    <w:name w:val="Plain Text"/>
    <w:basedOn w:val="a"/>
    <w:link w:val="a9"/>
    <w:qFormat/>
    <w:rsid w:val="00264021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character" w:customStyle="1" w:styleId="a9">
    <w:name w:val="纯文本 字符"/>
    <w:basedOn w:val="a0"/>
    <w:link w:val="a8"/>
    <w:rsid w:val="00264021"/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中国石油大学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王彩红</dc:creator>
  <cp:keywords/>
  <dc:description/>
  <cp:lastModifiedBy>lenovo</cp:lastModifiedBy>
  <cp:revision>3</cp:revision>
  <cp:lastPrinted>2024-03-11T02:05:00Z</cp:lastPrinted>
  <dcterms:created xsi:type="dcterms:W3CDTF">2024-03-11T06:05:00Z</dcterms:created>
  <dcterms:modified xsi:type="dcterms:W3CDTF">2024-03-11T06:06:00Z</dcterms:modified>
</cp:coreProperties>
</file>