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4DA8F" w14:textId="77777777" w:rsidR="00084DAE" w:rsidRDefault="00000000">
      <w:pPr>
        <w:adjustRightInd w:val="0"/>
        <w:snapToGrid w:val="0"/>
        <w:spacing w:before="240" w:after="240" w:line="600" w:lineRule="exact"/>
        <w:ind w:firstLine="556"/>
        <w:rPr>
          <w:rFonts w:ascii="仿宋_GB2312" w:eastAsia="仿宋_GB2312" w:hAnsi="仿宋" w:cs="方正小标宋简体" w:hint="eastAsia"/>
          <w:bCs/>
          <w:sz w:val="32"/>
          <w:szCs w:val="32"/>
        </w:rPr>
      </w:pPr>
      <w:r>
        <w:rPr>
          <w:rFonts w:ascii="仿宋_GB2312" w:eastAsia="仿宋_GB2312" w:hAnsi="仿宋" w:cs="方正小标宋简体" w:hint="eastAsia"/>
          <w:bCs/>
          <w:sz w:val="32"/>
          <w:szCs w:val="32"/>
        </w:rPr>
        <w:t>根据《国家科学技术奖励工作办公室关于2025年度国家科学技术奖提名工作的通知》有关要求，现将浙江大学作为牵头单位的成果“DNA损伤修复和遗传补偿效应的机制解析”相关内容予以公示。</w:t>
      </w:r>
    </w:p>
    <w:p w14:paraId="4F317CA3" w14:textId="77777777" w:rsidR="00084DAE" w:rsidRDefault="00000000">
      <w:pPr>
        <w:adjustRightInd w:val="0"/>
        <w:snapToGrid w:val="0"/>
        <w:spacing w:before="240" w:after="240" w:line="600" w:lineRule="exact"/>
        <w:ind w:firstLine="556"/>
        <w:rPr>
          <w:rFonts w:ascii="仿宋_GB2312" w:eastAsia="仿宋_GB2312" w:hAnsi="仿宋" w:cs="方正小标宋简体" w:hint="eastAsia"/>
          <w:bCs/>
          <w:sz w:val="32"/>
          <w:szCs w:val="32"/>
        </w:rPr>
      </w:pPr>
      <w:r>
        <w:rPr>
          <w:rFonts w:ascii="仿宋_GB2312" w:eastAsia="仿宋_GB2312" w:hAnsi="仿宋" w:cs="方正小标宋简体" w:hint="eastAsia"/>
          <w:bCs/>
          <w:sz w:val="32"/>
          <w:szCs w:val="32"/>
        </w:rPr>
        <w:t>公示时间：2025年5月30日-2025年6月3日。</w:t>
      </w:r>
    </w:p>
    <w:p w14:paraId="38874724" w14:textId="77777777" w:rsidR="00084DAE" w:rsidRDefault="00000000">
      <w:pPr>
        <w:adjustRightInd w:val="0"/>
        <w:snapToGrid w:val="0"/>
        <w:spacing w:before="240" w:after="240" w:line="600" w:lineRule="exact"/>
        <w:ind w:firstLine="556"/>
        <w:rPr>
          <w:rFonts w:ascii="仿宋_GB2312" w:eastAsia="仿宋_GB2312" w:hAnsi="仿宋" w:cs="方正小标宋简体" w:hint="eastAsia"/>
          <w:bCs/>
          <w:sz w:val="32"/>
          <w:szCs w:val="32"/>
        </w:rPr>
      </w:pPr>
      <w:r>
        <w:rPr>
          <w:rFonts w:ascii="仿宋_GB2312" w:eastAsia="仿宋_GB2312" w:hAnsi="仿宋" w:cs="方正小标宋简体" w:hint="eastAsia"/>
          <w:bCs/>
          <w:sz w:val="32"/>
          <w:szCs w:val="32"/>
        </w:rPr>
        <w:t>对公示的成果、候选人持有异议的，在公示期内，应当以真实身份书面向科研院提出。个人提出异议的，应当在异议材料上签署真实姓名和联系电话、地址；以单位名义提出异议的，应当加盖本单位公章。为方便核实、查证，保证实事求是、公正处理，匿名异议不予受理。我校将按规定对异议者身份予以保护。</w:t>
      </w:r>
    </w:p>
    <w:p w14:paraId="38C10652" w14:textId="77777777" w:rsidR="00084DAE" w:rsidRDefault="00000000">
      <w:pPr>
        <w:adjustRightInd w:val="0"/>
        <w:snapToGrid w:val="0"/>
        <w:spacing w:before="240" w:after="240" w:line="600" w:lineRule="exact"/>
        <w:ind w:firstLine="556"/>
        <w:rPr>
          <w:rFonts w:ascii="仿宋_GB2312" w:eastAsia="仿宋_GB2312" w:hAnsi="仿宋" w:cs="方正小标宋简体" w:hint="eastAsia"/>
          <w:bCs/>
          <w:sz w:val="32"/>
          <w:szCs w:val="32"/>
        </w:rPr>
      </w:pPr>
      <w:r>
        <w:rPr>
          <w:rFonts w:ascii="仿宋_GB2312" w:eastAsia="仿宋_GB2312" w:hAnsi="仿宋" w:cs="方正小标宋简体" w:hint="eastAsia"/>
          <w:bCs/>
          <w:sz w:val="32"/>
          <w:szCs w:val="32"/>
        </w:rPr>
        <w:t>联系人：张潇</w:t>
      </w:r>
    </w:p>
    <w:p w14:paraId="601C5440" w14:textId="77777777" w:rsidR="00084DAE" w:rsidRDefault="00000000">
      <w:pPr>
        <w:adjustRightInd w:val="0"/>
        <w:snapToGrid w:val="0"/>
        <w:spacing w:before="240" w:after="240" w:line="600" w:lineRule="exact"/>
        <w:ind w:firstLine="556"/>
        <w:rPr>
          <w:rFonts w:ascii="仿宋_GB2312" w:eastAsia="仿宋_GB2312" w:hAnsi="仿宋" w:cs="方正小标宋简体" w:hint="eastAsia"/>
          <w:bCs/>
          <w:sz w:val="32"/>
          <w:szCs w:val="32"/>
        </w:rPr>
      </w:pPr>
      <w:r>
        <w:rPr>
          <w:rFonts w:ascii="仿宋_GB2312" w:eastAsia="仿宋_GB2312" w:hAnsi="仿宋" w:cs="方正小标宋简体" w:hint="eastAsia"/>
          <w:bCs/>
          <w:sz w:val="32"/>
          <w:szCs w:val="32"/>
        </w:rPr>
        <w:t>联系电话：0571-88981082</w:t>
      </w:r>
    </w:p>
    <w:p w14:paraId="39D8FAA2" w14:textId="77777777" w:rsidR="00084DAE" w:rsidRDefault="00000000">
      <w:pPr>
        <w:adjustRightInd w:val="0"/>
        <w:snapToGrid w:val="0"/>
        <w:spacing w:before="240" w:after="240" w:line="600" w:lineRule="exact"/>
        <w:ind w:firstLine="556"/>
        <w:rPr>
          <w:rFonts w:ascii="仿宋_GB2312" w:eastAsia="仿宋_GB2312" w:hAnsi="仿宋" w:cs="方正小标宋简体" w:hint="eastAsia"/>
          <w:bCs/>
          <w:sz w:val="32"/>
          <w:szCs w:val="32"/>
        </w:rPr>
      </w:pPr>
      <w:r>
        <w:rPr>
          <w:rFonts w:ascii="仿宋_GB2312" w:eastAsia="仿宋_GB2312" w:hAnsi="仿宋" w:cs="方正小标宋简体" w:hint="eastAsia"/>
          <w:bCs/>
          <w:sz w:val="32"/>
          <w:szCs w:val="32"/>
        </w:rPr>
        <w:t>E-mail：zhangxiao67@zju.edu.cn</w:t>
      </w:r>
    </w:p>
    <w:p w14:paraId="5413FB75" w14:textId="77777777" w:rsidR="00084DAE" w:rsidRDefault="00000000">
      <w:pPr>
        <w:adjustRightInd w:val="0"/>
        <w:snapToGrid w:val="0"/>
        <w:spacing w:before="240" w:after="240" w:line="600" w:lineRule="exact"/>
        <w:ind w:firstLine="556"/>
        <w:rPr>
          <w:rFonts w:ascii="仿宋_GB2312" w:eastAsia="仿宋_GB2312" w:hAnsi="仿宋" w:cs="方正小标宋简体" w:hint="eastAsia"/>
          <w:bCs/>
          <w:sz w:val="32"/>
          <w:szCs w:val="32"/>
        </w:rPr>
      </w:pPr>
      <w:r>
        <w:rPr>
          <w:rFonts w:ascii="仿宋_GB2312" w:eastAsia="仿宋_GB2312" w:hAnsi="仿宋" w:cs="方正小标宋简体" w:hint="eastAsia"/>
          <w:bCs/>
          <w:sz w:val="32"/>
          <w:szCs w:val="32"/>
        </w:rPr>
        <w:t>附件：公示材料-</w:t>
      </w:r>
      <w:r>
        <w:rPr>
          <w:rFonts w:hint="eastAsia"/>
        </w:rPr>
        <w:t xml:space="preserve"> </w:t>
      </w:r>
      <w:r>
        <w:rPr>
          <w:rFonts w:ascii="仿宋_GB2312" w:eastAsia="仿宋_GB2312" w:hAnsi="仿宋" w:cs="方正小标宋简体" w:hint="eastAsia"/>
          <w:bCs/>
          <w:sz w:val="32"/>
          <w:szCs w:val="32"/>
        </w:rPr>
        <w:t>DNA损伤修复和遗传补偿效应的机制解析</w:t>
      </w:r>
    </w:p>
    <w:p w14:paraId="1DA292D8" w14:textId="77777777" w:rsidR="00084DAE" w:rsidRDefault="00084DAE">
      <w:pPr>
        <w:adjustRightInd w:val="0"/>
        <w:snapToGrid w:val="0"/>
        <w:spacing w:line="560" w:lineRule="exact"/>
        <w:rPr>
          <w:rFonts w:ascii="仿宋_GB2312" w:eastAsia="仿宋_GB2312" w:hAnsi="仿宋" w:cs="方正小标宋简体" w:hint="eastAsia"/>
          <w:bCs/>
          <w:sz w:val="32"/>
          <w:szCs w:val="32"/>
        </w:rPr>
      </w:pPr>
    </w:p>
    <w:p w14:paraId="00E82C0F" w14:textId="77777777" w:rsidR="00084DAE" w:rsidRDefault="00000000">
      <w:pPr>
        <w:adjustRightInd w:val="0"/>
        <w:snapToGrid w:val="0"/>
        <w:spacing w:before="240" w:after="240" w:line="600" w:lineRule="exact"/>
        <w:ind w:firstLine="556"/>
        <w:jc w:val="right"/>
        <w:rPr>
          <w:rFonts w:ascii="仿宋_GB2312" w:eastAsia="仿宋_GB2312" w:hAnsi="仿宋" w:cs="方正小标宋简体" w:hint="eastAsia"/>
          <w:bCs/>
          <w:sz w:val="32"/>
          <w:szCs w:val="32"/>
        </w:rPr>
      </w:pPr>
      <w:r>
        <w:rPr>
          <w:rFonts w:ascii="Calibri" w:eastAsia="仿宋_GB2312" w:hAnsi="Calibri" w:cs="Calibri"/>
          <w:bCs/>
          <w:sz w:val="32"/>
          <w:szCs w:val="32"/>
        </w:rPr>
        <w:t> </w:t>
      </w:r>
      <w:r>
        <w:rPr>
          <w:rFonts w:ascii="仿宋_GB2312" w:eastAsia="仿宋_GB2312" w:hAnsi="仿宋" w:cs="方正小标宋简体" w:hint="eastAsia"/>
          <w:bCs/>
          <w:sz w:val="32"/>
          <w:szCs w:val="32"/>
        </w:rPr>
        <w:t>浙江大学</w:t>
      </w:r>
    </w:p>
    <w:p w14:paraId="65EEE8C7" w14:textId="77777777" w:rsidR="00084DAE" w:rsidRDefault="00000000">
      <w:pPr>
        <w:adjustRightInd w:val="0"/>
        <w:snapToGrid w:val="0"/>
        <w:spacing w:before="240" w:after="240" w:line="600" w:lineRule="exact"/>
        <w:ind w:firstLine="556"/>
        <w:jc w:val="right"/>
        <w:rPr>
          <w:rFonts w:ascii="仿宋_GB2312" w:eastAsia="仿宋_GB2312" w:hAnsi="仿宋" w:cs="方正小标宋简体" w:hint="eastAsia"/>
          <w:bCs/>
          <w:sz w:val="32"/>
          <w:szCs w:val="32"/>
        </w:rPr>
      </w:pPr>
      <w:r>
        <w:rPr>
          <w:rFonts w:ascii="仿宋_GB2312" w:eastAsia="仿宋_GB2312" w:hAnsi="仿宋" w:cs="方正小标宋简体" w:hint="eastAsia"/>
          <w:bCs/>
          <w:sz w:val="32"/>
          <w:szCs w:val="32"/>
        </w:rPr>
        <w:t>2025年5月30日</w:t>
      </w:r>
    </w:p>
    <w:p w14:paraId="1C4E59AB" w14:textId="77777777" w:rsidR="00084DAE" w:rsidRDefault="00000000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14:paraId="154581CD" w14:textId="77777777" w:rsidR="00084DAE" w:rsidRDefault="00000000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2025年度国家自然科学奖提名项目</w:t>
      </w:r>
    </w:p>
    <w:p w14:paraId="45793321" w14:textId="77777777" w:rsidR="00084DAE" w:rsidRDefault="00000000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公示内容</w:t>
      </w:r>
    </w:p>
    <w:p w14:paraId="36B8977E" w14:textId="77777777" w:rsidR="00084DAE" w:rsidRDefault="00084DAE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14:paraId="2D7266AE" w14:textId="77777777" w:rsidR="00084DAE" w:rsidRDefault="00000000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（一）项目名称：DNA损伤修复和遗传补偿效应的机制解析</w:t>
      </w:r>
    </w:p>
    <w:p w14:paraId="3FE8D697" w14:textId="77777777" w:rsidR="00084DAE" w:rsidRDefault="00084DAE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14:paraId="11FB78FD" w14:textId="77777777" w:rsidR="00084DAE" w:rsidRDefault="00000000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（二）提名者：浙江省</w:t>
      </w:r>
    </w:p>
    <w:p w14:paraId="3CE4C1C2" w14:textId="77777777" w:rsidR="00084DAE" w:rsidRDefault="00084DAE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14:paraId="663D881C" w14:textId="77777777" w:rsidR="00084DAE" w:rsidRDefault="00000000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（三）代表性论文（专著）</w:t>
      </w:r>
    </w:p>
    <w:tbl>
      <w:tblPr>
        <w:tblW w:w="91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069"/>
        <w:gridCol w:w="1069"/>
        <w:gridCol w:w="1069"/>
        <w:gridCol w:w="1069"/>
        <w:gridCol w:w="1069"/>
        <w:gridCol w:w="1069"/>
        <w:gridCol w:w="1069"/>
        <w:gridCol w:w="1070"/>
      </w:tblGrid>
      <w:tr w:rsidR="00AF5B0D" w:rsidRPr="00AF5B0D" w14:paraId="319B96BA" w14:textId="77777777">
        <w:trPr>
          <w:trHeight w:val="1218"/>
        </w:trPr>
        <w:tc>
          <w:tcPr>
            <w:tcW w:w="594" w:type="dxa"/>
            <w:vAlign w:val="center"/>
          </w:tcPr>
          <w:p w14:paraId="6DC81EA4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/>
                <w:sz w:val="21"/>
                <w:szCs w:val="28"/>
              </w:rPr>
              <w:t>序号</w:t>
            </w:r>
          </w:p>
        </w:tc>
        <w:tc>
          <w:tcPr>
            <w:tcW w:w="1069" w:type="dxa"/>
            <w:vAlign w:val="center"/>
          </w:tcPr>
          <w:p w14:paraId="60106DF0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 w:hint="eastAsia"/>
                <w:sz w:val="21"/>
                <w:szCs w:val="28"/>
              </w:rPr>
              <w:t xml:space="preserve"> </w:t>
            </w:r>
            <w:r w:rsidRPr="00AF5B0D">
              <w:rPr>
                <w:rFonts w:ascii="Times New Roman"/>
                <w:sz w:val="21"/>
                <w:szCs w:val="28"/>
              </w:rPr>
              <w:t>论文（专著）名称</w:t>
            </w:r>
            <w:r w:rsidRPr="00AF5B0D">
              <w:rPr>
                <w:rFonts w:ascii="Times New Roman"/>
                <w:sz w:val="21"/>
                <w:szCs w:val="28"/>
              </w:rPr>
              <w:t>/</w:t>
            </w:r>
            <w:r w:rsidRPr="00AF5B0D">
              <w:rPr>
                <w:rFonts w:ascii="Times New Roman"/>
                <w:sz w:val="21"/>
                <w:szCs w:val="28"/>
              </w:rPr>
              <w:t>刊名</w:t>
            </w:r>
            <w:r w:rsidRPr="00AF5B0D">
              <w:rPr>
                <w:rFonts w:ascii="Times New Roman"/>
                <w:sz w:val="21"/>
                <w:szCs w:val="28"/>
              </w:rPr>
              <w:t>/</w:t>
            </w:r>
            <w:r w:rsidRPr="00AF5B0D">
              <w:rPr>
                <w:rFonts w:ascii="Times New Roman"/>
                <w:sz w:val="21"/>
                <w:szCs w:val="28"/>
              </w:rPr>
              <w:t>作者</w:t>
            </w:r>
          </w:p>
        </w:tc>
        <w:tc>
          <w:tcPr>
            <w:tcW w:w="1069" w:type="dxa"/>
            <w:vAlign w:val="center"/>
          </w:tcPr>
          <w:p w14:paraId="6FC90B74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/>
                <w:sz w:val="21"/>
                <w:szCs w:val="28"/>
              </w:rPr>
              <w:t>年卷页码</w:t>
            </w:r>
          </w:p>
          <w:p w14:paraId="7D3798D8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/>
                <w:sz w:val="21"/>
                <w:szCs w:val="28"/>
              </w:rPr>
              <w:t>（</w:t>
            </w:r>
            <w:r w:rsidRPr="00AF5B0D">
              <w:rPr>
                <w:rFonts w:ascii="Times New Roman"/>
                <w:sz w:val="21"/>
                <w:szCs w:val="28"/>
              </w:rPr>
              <w:t>xx</w:t>
            </w:r>
            <w:r w:rsidRPr="00AF5B0D">
              <w:rPr>
                <w:rFonts w:ascii="Times New Roman"/>
                <w:sz w:val="21"/>
                <w:szCs w:val="28"/>
              </w:rPr>
              <w:t>年</w:t>
            </w:r>
            <w:r w:rsidRPr="00AF5B0D">
              <w:rPr>
                <w:rFonts w:ascii="Times New Roman"/>
                <w:sz w:val="21"/>
                <w:szCs w:val="28"/>
              </w:rPr>
              <w:t>xx</w:t>
            </w:r>
            <w:r w:rsidRPr="00AF5B0D">
              <w:rPr>
                <w:rFonts w:ascii="Times New Roman"/>
                <w:sz w:val="21"/>
                <w:szCs w:val="28"/>
              </w:rPr>
              <w:t>卷</w:t>
            </w:r>
            <w:r w:rsidRPr="00AF5B0D">
              <w:rPr>
                <w:rFonts w:ascii="Times New Roman"/>
                <w:sz w:val="21"/>
                <w:szCs w:val="28"/>
              </w:rPr>
              <w:t>xx</w:t>
            </w:r>
            <w:r w:rsidRPr="00AF5B0D">
              <w:rPr>
                <w:rFonts w:ascii="Times New Roman"/>
                <w:sz w:val="21"/>
                <w:szCs w:val="28"/>
              </w:rPr>
              <w:t>页）</w:t>
            </w:r>
          </w:p>
        </w:tc>
        <w:tc>
          <w:tcPr>
            <w:tcW w:w="1069" w:type="dxa"/>
            <w:vAlign w:val="center"/>
          </w:tcPr>
          <w:p w14:paraId="7DFB93CC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/>
                <w:sz w:val="21"/>
                <w:szCs w:val="28"/>
              </w:rPr>
              <w:t>发表时间（年月日）</w:t>
            </w:r>
          </w:p>
        </w:tc>
        <w:tc>
          <w:tcPr>
            <w:tcW w:w="1069" w:type="dxa"/>
            <w:vAlign w:val="center"/>
          </w:tcPr>
          <w:p w14:paraId="0E6E78DF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/>
                <w:sz w:val="21"/>
                <w:szCs w:val="28"/>
              </w:rPr>
              <w:t>通讯作者</w:t>
            </w:r>
          </w:p>
          <w:p w14:paraId="5A88B211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/>
                <w:sz w:val="21"/>
                <w:szCs w:val="28"/>
              </w:rPr>
              <w:t>（含共同）</w:t>
            </w:r>
          </w:p>
        </w:tc>
        <w:tc>
          <w:tcPr>
            <w:tcW w:w="1069" w:type="dxa"/>
            <w:vAlign w:val="center"/>
          </w:tcPr>
          <w:p w14:paraId="2EAEAA92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/>
                <w:sz w:val="21"/>
                <w:szCs w:val="28"/>
              </w:rPr>
              <w:t>第一作者</w:t>
            </w:r>
          </w:p>
          <w:p w14:paraId="64A8A3E9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/>
                <w:sz w:val="21"/>
                <w:szCs w:val="28"/>
              </w:rPr>
              <w:t>（含共同）</w:t>
            </w:r>
          </w:p>
        </w:tc>
        <w:tc>
          <w:tcPr>
            <w:tcW w:w="1069" w:type="dxa"/>
            <w:vAlign w:val="center"/>
          </w:tcPr>
          <w:p w14:paraId="3EC0F8E5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/>
                <w:sz w:val="21"/>
                <w:szCs w:val="28"/>
              </w:rPr>
              <w:t>国内作者</w:t>
            </w:r>
          </w:p>
        </w:tc>
        <w:tc>
          <w:tcPr>
            <w:tcW w:w="1069" w:type="dxa"/>
            <w:vAlign w:val="center"/>
          </w:tcPr>
          <w:p w14:paraId="1B7108B5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/>
                <w:sz w:val="21"/>
                <w:szCs w:val="28"/>
              </w:rPr>
              <w:t>论文署名单位是否包含国外单位</w:t>
            </w:r>
          </w:p>
        </w:tc>
        <w:tc>
          <w:tcPr>
            <w:tcW w:w="1070" w:type="dxa"/>
            <w:vAlign w:val="center"/>
          </w:tcPr>
          <w:p w14:paraId="05C041F5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textAlignment w:val="center"/>
              <w:outlineLvl w:val="1"/>
              <w:rPr>
                <w:rFonts w:ascii="Times New Roman"/>
                <w:sz w:val="21"/>
                <w:szCs w:val="28"/>
                <w:lang w:val="en"/>
              </w:rPr>
            </w:pPr>
            <w:r w:rsidRPr="00AF5B0D">
              <w:rPr>
                <w:rFonts w:ascii="Times New Roman" w:hint="eastAsia"/>
                <w:sz w:val="21"/>
                <w:szCs w:val="28"/>
              </w:rPr>
              <w:t>国内</w:t>
            </w:r>
            <w:r w:rsidRPr="00AF5B0D">
              <w:rPr>
                <w:rFonts w:ascii="Times New Roman"/>
                <w:sz w:val="21"/>
                <w:szCs w:val="28"/>
                <w:lang w:val="en"/>
              </w:rPr>
              <w:t>/</w:t>
            </w:r>
            <w:r w:rsidRPr="00AF5B0D">
              <w:rPr>
                <w:rFonts w:ascii="Times New Roman" w:hint="eastAsia"/>
                <w:sz w:val="21"/>
                <w:szCs w:val="28"/>
                <w:lang w:val="en"/>
              </w:rPr>
              <w:t>国外代表性论文（专著）</w:t>
            </w:r>
          </w:p>
        </w:tc>
      </w:tr>
      <w:tr w:rsidR="00AF5B0D" w:rsidRPr="00AF5B0D" w14:paraId="61B35D55" w14:textId="77777777" w:rsidTr="00AF5B0D">
        <w:trPr>
          <w:trHeight w:hRule="exact" w:val="1531"/>
        </w:trPr>
        <w:tc>
          <w:tcPr>
            <w:tcW w:w="594" w:type="dxa"/>
            <w:vAlign w:val="center"/>
          </w:tcPr>
          <w:p w14:paraId="258DAD2F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/>
                <w:sz w:val="21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F4C17C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/>
              </w:rPr>
              <w:t xml:space="preserve">PTC-bearing mRNA elicits genetic compensation response via Upf3a and COMPASS components / </w:t>
            </w:r>
            <w:r w:rsidRPr="00AF5B0D">
              <w:rPr>
                <w:rFonts w:ascii="Times New Roman"/>
                <w:b/>
                <w:bCs/>
              </w:rPr>
              <w:t>Nature/</w:t>
            </w:r>
            <w:r w:rsidRPr="00AF5B0D">
              <w:rPr>
                <w:rFonts w:hint="eastAsia"/>
              </w:rPr>
              <w:t xml:space="preserve"> </w:t>
            </w:r>
            <w:r w:rsidRPr="00AF5B0D">
              <w:rPr>
                <w:rFonts w:ascii="Times New Roman"/>
              </w:rPr>
              <w:t>Ma, Z.P., Zhu, P.P., Shi, H., Guo, L.W., Zhang, Q.H., Chen, Y.N., Chen, S.M., Zhang, Z., Peng, J.R., Chen, J.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637A0D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/>
              </w:rPr>
              <w:t>2019, 568:259–263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DA3CEA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/>
              </w:rPr>
              <w:t>2019.04.03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E420B0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/>
              </w:rPr>
              <w:t>Peng, J.R., Chen, J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E9B70A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/>
              </w:rPr>
              <w:t>Ma, Z.P.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426100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/>
              </w:rPr>
              <w:t>Ma, Z.P., Zhu, P.P., Shi, H., Guo, L.W., Zhang, Q.H., Chen, Y.N., Chen, S.M., Zhang, Z., Peng, J.R., Chen, J.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1C1D3A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 w:hint="eastAsia"/>
                <w:szCs w:val="28"/>
              </w:rPr>
              <w:t>否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230BF6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 w:hint="eastAsia"/>
                <w:sz w:val="21"/>
                <w:szCs w:val="28"/>
              </w:rPr>
              <w:t>国外</w:t>
            </w:r>
          </w:p>
        </w:tc>
      </w:tr>
      <w:tr w:rsidR="00AF5B0D" w:rsidRPr="00AF5B0D" w14:paraId="5963CA24" w14:textId="77777777" w:rsidTr="00AF5B0D">
        <w:trPr>
          <w:trHeight w:hRule="exact" w:val="1836"/>
        </w:trPr>
        <w:tc>
          <w:tcPr>
            <w:tcW w:w="594" w:type="dxa"/>
            <w:vAlign w:val="center"/>
          </w:tcPr>
          <w:p w14:paraId="7B2F4FB4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/>
                <w:sz w:val="21"/>
                <w:szCs w:val="28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EE82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kern w:val="0"/>
                <w:szCs w:val="24"/>
              </w:rPr>
            </w:pPr>
            <w:r w:rsidRPr="00AF5B0D">
              <w:rPr>
                <w:rFonts w:ascii="Times New Roman"/>
                <w:szCs w:val="24"/>
              </w:rPr>
              <w:t>FAN1 acts with FANCI-FANCD2 to promote DNA</w:t>
            </w:r>
          </w:p>
          <w:p w14:paraId="4E0E34CB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/>
                <w:szCs w:val="24"/>
              </w:rPr>
              <w:t>interstrand cross-link repair /</w:t>
            </w:r>
            <w:r w:rsidRPr="00AF5B0D">
              <w:rPr>
                <w:rFonts w:ascii="Times New Roman"/>
                <w:b/>
                <w:bCs/>
                <w:szCs w:val="24"/>
              </w:rPr>
              <w:t>Science/</w:t>
            </w:r>
            <w:r w:rsidRPr="00AF5B0D">
              <w:rPr>
                <w:rFonts w:hint="eastAsia"/>
                <w:szCs w:val="24"/>
              </w:rPr>
              <w:t xml:space="preserve"> </w:t>
            </w:r>
            <w:r w:rsidRPr="00AF5B0D">
              <w:rPr>
                <w:rFonts w:ascii="Times New Roman"/>
                <w:szCs w:val="24"/>
              </w:rPr>
              <w:t>Liu, T., Ghosal, G., Yuan, J., Chen, J., and Huang, J.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8E5B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/>
                <w:szCs w:val="24"/>
              </w:rPr>
              <w:t xml:space="preserve">2010, 329 </w:t>
            </w:r>
            <w:r w:rsidRPr="00AF5B0D">
              <w:rPr>
                <w:rFonts w:ascii="Times New Roman" w:hint="eastAsia"/>
                <w:szCs w:val="24"/>
              </w:rPr>
              <w:t>（</w:t>
            </w:r>
            <w:r w:rsidRPr="00AF5B0D">
              <w:rPr>
                <w:rFonts w:ascii="Times New Roman"/>
                <w:szCs w:val="24"/>
              </w:rPr>
              <w:t>5992</w:t>
            </w:r>
            <w:r w:rsidRPr="00AF5B0D">
              <w:rPr>
                <w:rFonts w:ascii="Times New Roman" w:hint="eastAsia"/>
                <w:szCs w:val="24"/>
              </w:rPr>
              <w:t>）：</w:t>
            </w:r>
            <w:r w:rsidRPr="00AF5B0D">
              <w:rPr>
                <w:rFonts w:ascii="Times New Roman"/>
                <w:szCs w:val="24"/>
              </w:rPr>
              <w:t>693~696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31C3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/>
                <w:szCs w:val="24"/>
              </w:rPr>
              <w:t>2010.08.06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11CC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/>
                <w:szCs w:val="24"/>
              </w:rPr>
              <w:t>Chen Junjie, Huang Jun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F0FD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/>
                <w:szCs w:val="24"/>
              </w:rPr>
              <w:t>Liu, Ting</w:t>
            </w:r>
            <w:r w:rsidRPr="00AF5B0D">
              <w:rPr>
                <w:rFonts w:ascii="Times New Roman" w:hint="eastAsia"/>
                <w:szCs w:val="24"/>
              </w:rPr>
              <w:t>，</w:t>
            </w:r>
            <w:r w:rsidRPr="00AF5B0D">
              <w:rPr>
                <w:rFonts w:ascii="Times New Roman"/>
                <w:szCs w:val="24"/>
              </w:rPr>
              <w:t>Ghosal Gargi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B919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/>
                <w:szCs w:val="24"/>
              </w:rPr>
              <w:t>Liu Ting</w:t>
            </w:r>
            <w:r w:rsidRPr="00AF5B0D">
              <w:rPr>
                <w:rFonts w:ascii="Times New Roman" w:hint="eastAsia"/>
                <w:szCs w:val="24"/>
              </w:rPr>
              <w:t>，</w:t>
            </w:r>
            <w:r w:rsidRPr="00AF5B0D">
              <w:rPr>
                <w:rFonts w:ascii="Times New Roman"/>
                <w:szCs w:val="24"/>
              </w:rPr>
              <w:t xml:space="preserve">Yuan, </w:t>
            </w:r>
            <w:proofErr w:type="spellStart"/>
            <w:r w:rsidRPr="00AF5B0D">
              <w:rPr>
                <w:rFonts w:ascii="Times New Roman"/>
                <w:szCs w:val="24"/>
              </w:rPr>
              <w:t>Jingsong</w:t>
            </w:r>
            <w:proofErr w:type="spellEnd"/>
            <w:r w:rsidRPr="00AF5B0D">
              <w:rPr>
                <w:rFonts w:ascii="Times New Roman" w:hint="eastAsia"/>
                <w:szCs w:val="24"/>
              </w:rPr>
              <w:t>，</w:t>
            </w:r>
            <w:r w:rsidRPr="00AF5B0D">
              <w:rPr>
                <w:rFonts w:ascii="Times New Roman"/>
                <w:szCs w:val="24"/>
              </w:rPr>
              <w:t>Huang Jun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3BEC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 w:hint="eastAsia"/>
                <w:szCs w:val="24"/>
              </w:rPr>
              <w:t>是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C4223D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 w:hint="eastAsia"/>
                <w:szCs w:val="24"/>
              </w:rPr>
              <w:t>国外</w:t>
            </w:r>
          </w:p>
        </w:tc>
      </w:tr>
      <w:tr w:rsidR="00AF5B0D" w:rsidRPr="00AF5B0D" w14:paraId="64C41B4F" w14:textId="77777777" w:rsidTr="00AF5B0D">
        <w:trPr>
          <w:trHeight w:hRule="exact" w:val="1852"/>
        </w:trPr>
        <w:tc>
          <w:tcPr>
            <w:tcW w:w="594" w:type="dxa"/>
            <w:vAlign w:val="center"/>
          </w:tcPr>
          <w:p w14:paraId="04386F1F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/>
                <w:sz w:val="21"/>
                <w:szCs w:val="28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4752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/>
                <w:szCs w:val="24"/>
              </w:rPr>
              <w:t>hPrimpol1/CCDC111 is a human DNA primase-polymerase required for the maintenance of genome integrity /</w:t>
            </w:r>
            <w:r w:rsidRPr="00AF5B0D">
              <w:rPr>
                <w:rFonts w:ascii="Times New Roman"/>
                <w:b/>
                <w:bCs/>
                <w:szCs w:val="24"/>
              </w:rPr>
              <w:t>EMBO Reports</w:t>
            </w:r>
            <w:r w:rsidRPr="00AF5B0D">
              <w:rPr>
                <w:rFonts w:ascii="Times New Roman"/>
                <w:szCs w:val="24"/>
              </w:rPr>
              <w:t>/ Wan, Li</w:t>
            </w:r>
            <w:r w:rsidRPr="00AF5B0D">
              <w:rPr>
                <w:rFonts w:ascii="Times New Roman" w:hint="eastAsia"/>
                <w:szCs w:val="24"/>
              </w:rPr>
              <w:t>，</w:t>
            </w:r>
            <w:r w:rsidRPr="00AF5B0D">
              <w:rPr>
                <w:rFonts w:ascii="Times New Roman"/>
                <w:szCs w:val="24"/>
              </w:rPr>
              <w:t xml:space="preserve">Lou, </w:t>
            </w:r>
            <w:proofErr w:type="spellStart"/>
            <w:r w:rsidRPr="00AF5B0D">
              <w:rPr>
                <w:rFonts w:ascii="Times New Roman"/>
                <w:szCs w:val="24"/>
              </w:rPr>
              <w:t>Jiangman</w:t>
            </w:r>
            <w:proofErr w:type="spellEnd"/>
            <w:r w:rsidRPr="00AF5B0D">
              <w:rPr>
                <w:rFonts w:ascii="Times New Roman" w:hint="eastAsia"/>
                <w:szCs w:val="24"/>
              </w:rPr>
              <w:t>，</w:t>
            </w:r>
            <w:r w:rsidRPr="00AF5B0D">
              <w:rPr>
                <w:rFonts w:ascii="Times New Roman"/>
                <w:szCs w:val="24"/>
              </w:rPr>
              <w:t xml:space="preserve">Xia, </w:t>
            </w:r>
            <w:proofErr w:type="spellStart"/>
            <w:r w:rsidRPr="00AF5B0D">
              <w:rPr>
                <w:rFonts w:ascii="Times New Roman"/>
                <w:szCs w:val="24"/>
              </w:rPr>
              <w:t>Yisui</w:t>
            </w:r>
            <w:proofErr w:type="spellEnd"/>
            <w:r w:rsidRPr="00AF5B0D">
              <w:rPr>
                <w:rFonts w:ascii="Times New Roman" w:hint="eastAsia"/>
                <w:szCs w:val="24"/>
              </w:rPr>
              <w:t>，</w:t>
            </w:r>
            <w:r w:rsidRPr="00AF5B0D">
              <w:rPr>
                <w:rFonts w:ascii="Times New Roman"/>
                <w:szCs w:val="24"/>
              </w:rPr>
              <w:t xml:space="preserve"> Su, Bei</w:t>
            </w:r>
            <w:r w:rsidRPr="00AF5B0D">
              <w:rPr>
                <w:rFonts w:ascii="Times New Roman" w:hint="eastAsia"/>
                <w:szCs w:val="24"/>
              </w:rPr>
              <w:t>，</w:t>
            </w:r>
            <w:r w:rsidRPr="00AF5B0D">
              <w:rPr>
                <w:rFonts w:ascii="Times New Roman"/>
                <w:szCs w:val="24"/>
              </w:rPr>
              <w:t xml:space="preserve"> Liu, Ting</w:t>
            </w:r>
            <w:r w:rsidRPr="00AF5B0D">
              <w:rPr>
                <w:rFonts w:ascii="Times New Roman" w:hint="eastAsia"/>
                <w:szCs w:val="24"/>
              </w:rPr>
              <w:t>，</w:t>
            </w:r>
            <w:r w:rsidRPr="00AF5B0D">
              <w:rPr>
                <w:rFonts w:ascii="Times New Roman"/>
                <w:szCs w:val="24"/>
              </w:rPr>
              <w:t xml:space="preserve"> Cui, </w:t>
            </w:r>
            <w:proofErr w:type="spellStart"/>
            <w:r w:rsidRPr="00AF5B0D">
              <w:rPr>
                <w:rFonts w:ascii="Times New Roman"/>
                <w:szCs w:val="24"/>
              </w:rPr>
              <w:t>Jiamin</w:t>
            </w:r>
            <w:proofErr w:type="spellEnd"/>
            <w:r w:rsidRPr="00AF5B0D">
              <w:rPr>
                <w:rFonts w:ascii="Times New Roman" w:hint="eastAsia"/>
                <w:szCs w:val="24"/>
              </w:rPr>
              <w:t>，</w:t>
            </w:r>
            <w:r w:rsidRPr="00AF5B0D">
              <w:rPr>
                <w:rFonts w:ascii="Times New Roman"/>
                <w:szCs w:val="24"/>
              </w:rPr>
              <w:t xml:space="preserve"> Sun, Yingying</w:t>
            </w:r>
            <w:r w:rsidRPr="00AF5B0D">
              <w:rPr>
                <w:rFonts w:ascii="Times New Roman" w:hint="eastAsia"/>
                <w:szCs w:val="24"/>
              </w:rPr>
              <w:t>，</w:t>
            </w:r>
            <w:r w:rsidRPr="00AF5B0D">
              <w:rPr>
                <w:rFonts w:ascii="Times New Roman"/>
                <w:szCs w:val="24"/>
              </w:rPr>
              <w:t xml:space="preserve">Lou, </w:t>
            </w:r>
            <w:proofErr w:type="spellStart"/>
            <w:r w:rsidRPr="00AF5B0D">
              <w:rPr>
                <w:rFonts w:ascii="Times New Roman"/>
                <w:szCs w:val="24"/>
              </w:rPr>
              <w:t>Huiqiang</w:t>
            </w:r>
            <w:proofErr w:type="spellEnd"/>
            <w:r w:rsidRPr="00AF5B0D">
              <w:rPr>
                <w:rFonts w:ascii="Times New Roman" w:hint="eastAsia"/>
                <w:szCs w:val="24"/>
              </w:rPr>
              <w:t>，</w:t>
            </w:r>
            <w:r w:rsidRPr="00AF5B0D">
              <w:rPr>
                <w:rFonts w:ascii="Times New Roman"/>
                <w:szCs w:val="24"/>
              </w:rPr>
              <w:t>Huang, Jun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E083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/>
                <w:szCs w:val="24"/>
              </w:rPr>
              <w:t>2013, 14</w:t>
            </w:r>
            <w:r w:rsidRPr="00AF5B0D">
              <w:rPr>
                <w:rFonts w:ascii="Times New Roman" w:hint="eastAsia"/>
                <w:szCs w:val="24"/>
              </w:rPr>
              <w:t>（</w:t>
            </w:r>
            <w:r w:rsidRPr="00AF5B0D">
              <w:rPr>
                <w:rFonts w:ascii="Times New Roman"/>
                <w:szCs w:val="24"/>
              </w:rPr>
              <w:t>12</w:t>
            </w:r>
            <w:r w:rsidRPr="00AF5B0D">
              <w:rPr>
                <w:rFonts w:ascii="Times New Roman" w:hint="eastAsia"/>
                <w:szCs w:val="24"/>
              </w:rPr>
              <w:t>）：</w:t>
            </w:r>
            <w:r w:rsidRPr="00AF5B0D">
              <w:rPr>
                <w:rFonts w:ascii="Times New Roman"/>
                <w:szCs w:val="24"/>
              </w:rPr>
              <w:t>1104~1112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0810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/>
                <w:szCs w:val="24"/>
              </w:rPr>
              <w:t>2013.12.01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B2BA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/>
                <w:szCs w:val="24"/>
              </w:rPr>
              <w:t xml:space="preserve">Lou, </w:t>
            </w:r>
            <w:proofErr w:type="spellStart"/>
            <w:r w:rsidRPr="00AF5B0D">
              <w:rPr>
                <w:rFonts w:ascii="Times New Roman"/>
                <w:szCs w:val="24"/>
              </w:rPr>
              <w:t>Huiqiang</w:t>
            </w:r>
            <w:proofErr w:type="spellEnd"/>
            <w:r w:rsidRPr="00AF5B0D">
              <w:rPr>
                <w:rFonts w:ascii="Times New Roman" w:hint="eastAsia"/>
                <w:szCs w:val="24"/>
              </w:rPr>
              <w:t>，</w:t>
            </w:r>
            <w:r w:rsidRPr="00AF5B0D">
              <w:rPr>
                <w:rFonts w:ascii="Times New Roman"/>
                <w:szCs w:val="24"/>
              </w:rPr>
              <w:t>Huang, Jun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3A25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/>
                <w:szCs w:val="24"/>
              </w:rPr>
              <w:t>Wan, Li</w:t>
            </w:r>
            <w:r w:rsidRPr="00AF5B0D">
              <w:rPr>
                <w:rFonts w:ascii="Times New Roman" w:hint="eastAsia"/>
                <w:szCs w:val="24"/>
              </w:rPr>
              <w:t>，</w:t>
            </w:r>
            <w:r w:rsidRPr="00AF5B0D">
              <w:rPr>
                <w:rFonts w:ascii="Times New Roman"/>
                <w:szCs w:val="24"/>
              </w:rPr>
              <w:t xml:space="preserve">Lou, </w:t>
            </w:r>
            <w:proofErr w:type="spellStart"/>
            <w:r w:rsidRPr="00AF5B0D">
              <w:rPr>
                <w:rFonts w:ascii="Times New Roman"/>
                <w:szCs w:val="24"/>
              </w:rPr>
              <w:t>Jiangman</w:t>
            </w:r>
            <w:proofErr w:type="spellEnd"/>
            <w:r w:rsidRPr="00AF5B0D">
              <w:rPr>
                <w:rFonts w:ascii="Times New Roman" w:hint="eastAsia"/>
                <w:szCs w:val="24"/>
              </w:rPr>
              <w:t>，</w:t>
            </w:r>
            <w:r w:rsidRPr="00AF5B0D">
              <w:rPr>
                <w:rFonts w:ascii="Times New Roman"/>
                <w:szCs w:val="24"/>
              </w:rPr>
              <w:t xml:space="preserve">Xia, </w:t>
            </w:r>
            <w:proofErr w:type="spellStart"/>
            <w:r w:rsidRPr="00AF5B0D">
              <w:rPr>
                <w:rFonts w:ascii="Times New Roman"/>
                <w:szCs w:val="24"/>
              </w:rPr>
              <w:t>Yisui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683A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/>
                <w:szCs w:val="24"/>
              </w:rPr>
              <w:t>Wan, Li</w:t>
            </w:r>
            <w:r w:rsidRPr="00AF5B0D">
              <w:rPr>
                <w:rFonts w:ascii="Times New Roman" w:hint="eastAsia"/>
                <w:szCs w:val="24"/>
              </w:rPr>
              <w:t>，</w:t>
            </w:r>
            <w:r w:rsidRPr="00AF5B0D">
              <w:rPr>
                <w:rFonts w:ascii="Times New Roman"/>
                <w:szCs w:val="24"/>
              </w:rPr>
              <w:t xml:space="preserve">Lou, </w:t>
            </w:r>
            <w:proofErr w:type="spellStart"/>
            <w:r w:rsidRPr="00AF5B0D">
              <w:rPr>
                <w:rFonts w:ascii="Times New Roman"/>
                <w:szCs w:val="24"/>
              </w:rPr>
              <w:t>Jiangman</w:t>
            </w:r>
            <w:proofErr w:type="spellEnd"/>
            <w:r w:rsidRPr="00AF5B0D">
              <w:rPr>
                <w:rFonts w:ascii="Times New Roman" w:hint="eastAsia"/>
                <w:szCs w:val="24"/>
              </w:rPr>
              <w:t>，</w:t>
            </w:r>
            <w:r w:rsidRPr="00AF5B0D">
              <w:rPr>
                <w:rFonts w:ascii="Times New Roman"/>
                <w:szCs w:val="24"/>
              </w:rPr>
              <w:t xml:space="preserve">Xia, </w:t>
            </w:r>
            <w:proofErr w:type="spellStart"/>
            <w:r w:rsidRPr="00AF5B0D">
              <w:rPr>
                <w:rFonts w:ascii="Times New Roman"/>
                <w:szCs w:val="24"/>
              </w:rPr>
              <w:t>Yisui</w:t>
            </w:r>
            <w:proofErr w:type="spellEnd"/>
            <w:r w:rsidRPr="00AF5B0D">
              <w:rPr>
                <w:rFonts w:ascii="Times New Roman" w:hint="eastAsia"/>
                <w:szCs w:val="24"/>
              </w:rPr>
              <w:t>，</w:t>
            </w:r>
            <w:r w:rsidRPr="00AF5B0D">
              <w:rPr>
                <w:rFonts w:ascii="Times New Roman"/>
                <w:szCs w:val="24"/>
              </w:rPr>
              <w:t xml:space="preserve"> Su, Bei</w:t>
            </w:r>
            <w:r w:rsidRPr="00AF5B0D">
              <w:rPr>
                <w:rFonts w:ascii="Times New Roman" w:hint="eastAsia"/>
                <w:szCs w:val="24"/>
              </w:rPr>
              <w:t>，</w:t>
            </w:r>
            <w:r w:rsidRPr="00AF5B0D">
              <w:rPr>
                <w:rFonts w:ascii="Times New Roman"/>
                <w:szCs w:val="24"/>
              </w:rPr>
              <w:t xml:space="preserve"> Liu, Ting</w:t>
            </w:r>
            <w:r w:rsidRPr="00AF5B0D">
              <w:rPr>
                <w:rFonts w:ascii="Times New Roman" w:hint="eastAsia"/>
                <w:szCs w:val="24"/>
              </w:rPr>
              <w:t>，</w:t>
            </w:r>
            <w:r w:rsidRPr="00AF5B0D">
              <w:rPr>
                <w:rFonts w:ascii="Times New Roman"/>
                <w:szCs w:val="24"/>
              </w:rPr>
              <w:t xml:space="preserve"> Cui, </w:t>
            </w:r>
            <w:proofErr w:type="spellStart"/>
            <w:r w:rsidRPr="00AF5B0D">
              <w:rPr>
                <w:rFonts w:ascii="Times New Roman"/>
                <w:szCs w:val="24"/>
              </w:rPr>
              <w:t>Jiamin</w:t>
            </w:r>
            <w:proofErr w:type="spellEnd"/>
            <w:r w:rsidRPr="00AF5B0D">
              <w:rPr>
                <w:rFonts w:ascii="Times New Roman" w:hint="eastAsia"/>
                <w:szCs w:val="24"/>
              </w:rPr>
              <w:t>，</w:t>
            </w:r>
            <w:r w:rsidRPr="00AF5B0D">
              <w:rPr>
                <w:rFonts w:ascii="Times New Roman"/>
                <w:szCs w:val="24"/>
              </w:rPr>
              <w:t xml:space="preserve"> Sun, Yingying</w:t>
            </w:r>
            <w:r w:rsidRPr="00AF5B0D">
              <w:rPr>
                <w:rFonts w:ascii="Times New Roman" w:hint="eastAsia"/>
                <w:szCs w:val="24"/>
              </w:rPr>
              <w:t>，</w:t>
            </w:r>
            <w:r w:rsidRPr="00AF5B0D">
              <w:rPr>
                <w:rFonts w:ascii="Times New Roman"/>
                <w:szCs w:val="24"/>
              </w:rPr>
              <w:t xml:space="preserve">Lou, </w:t>
            </w:r>
            <w:proofErr w:type="spellStart"/>
            <w:r w:rsidRPr="00AF5B0D">
              <w:rPr>
                <w:rFonts w:ascii="Times New Roman"/>
                <w:szCs w:val="24"/>
              </w:rPr>
              <w:t>Huiqiang</w:t>
            </w:r>
            <w:proofErr w:type="spellEnd"/>
            <w:r w:rsidRPr="00AF5B0D">
              <w:rPr>
                <w:rFonts w:ascii="Times New Roman" w:hint="eastAsia"/>
                <w:szCs w:val="24"/>
              </w:rPr>
              <w:t>，</w:t>
            </w:r>
            <w:r w:rsidRPr="00AF5B0D">
              <w:rPr>
                <w:rFonts w:ascii="Times New Roman"/>
                <w:szCs w:val="24"/>
              </w:rPr>
              <w:t>Huang, Jun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D6C9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 w:hint="eastAsia"/>
                <w:szCs w:val="24"/>
              </w:rPr>
              <w:t>否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9015F4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 w:hint="eastAsia"/>
                <w:szCs w:val="24"/>
              </w:rPr>
              <w:t>国外</w:t>
            </w:r>
          </w:p>
        </w:tc>
      </w:tr>
      <w:tr w:rsidR="00AF5B0D" w:rsidRPr="00AF5B0D" w14:paraId="11900483" w14:textId="77777777" w:rsidTr="00AF5B0D">
        <w:trPr>
          <w:trHeight w:hRule="exact" w:val="1433"/>
        </w:trPr>
        <w:tc>
          <w:tcPr>
            <w:tcW w:w="594" w:type="dxa"/>
            <w:vAlign w:val="center"/>
          </w:tcPr>
          <w:p w14:paraId="36090BE4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/>
                <w:sz w:val="21"/>
                <w:szCs w:val="28"/>
              </w:rPr>
              <w:t>4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44734A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proofErr w:type="spellStart"/>
            <w:r w:rsidRPr="00AF5B0D">
              <w:rPr>
                <w:rFonts w:ascii="Times New Roman"/>
                <w:szCs w:val="24"/>
              </w:rPr>
              <w:t>PprI</w:t>
            </w:r>
            <w:proofErr w:type="spellEnd"/>
            <w:r w:rsidRPr="00AF5B0D">
              <w:rPr>
                <w:rFonts w:ascii="Times New Roman"/>
                <w:szCs w:val="24"/>
              </w:rPr>
              <w:t xml:space="preserve">: a general switch responsible for extreme </w:t>
            </w:r>
            <w:proofErr w:type="spellStart"/>
            <w:r w:rsidRPr="00AF5B0D">
              <w:rPr>
                <w:rFonts w:ascii="Times New Roman"/>
                <w:szCs w:val="24"/>
              </w:rPr>
              <w:t>radioresistance</w:t>
            </w:r>
            <w:proofErr w:type="spellEnd"/>
            <w:r w:rsidRPr="00AF5B0D">
              <w:rPr>
                <w:rFonts w:ascii="Times New Roman"/>
                <w:szCs w:val="24"/>
              </w:rPr>
              <w:t xml:space="preserve"> of </w:t>
            </w:r>
            <w:proofErr w:type="spellStart"/>
            <w:r w:rsidRPr="00AF5B0D">
              <w:rPr>
                <w:rFonts w:ascii="Times New Roman"/>
                <w:i/>
                <w:iCs/>
                <w:szCs w:val="24"/>
              </w:rPr>
              <w:t>Deinococcus</w:t>
            </w:r>
            <w:proofErr w:type="spellEnd"/>
            <w:r w:rsidRPr="00AF5B0D">
              <w:rPr>
                <w:rFonts w:ascii="Times New Roman"/>
                <w:i/>
                <w:iCs/>
                <w:szCs w:val="24"/>
              </w:rPr>
              <w:t xml:space="preserve"> </w:t>
            </w:r>
            <w:proofErr w:type="spellStart"/>
            <w:proofErr w:type="gramStart"/>
            <w:r w:rsidRPr="00AF5B0D">
              <w:rPr>
                <w:rFonts w:ascii="Times New Roman"/>
                <w:i/>
                <w:iCs/>
                <w:szCs w:val="24"/>
              </w:rPr>
              <w:t>radiodurans</w:t>
            </w:r>
            <w:proofErr w:type="spellEnd"/>
            <w:r w:rsidRPr="00AF5B0D">
              <w:rPr>
                <w:rFonts w:ascii="Times New Roman"/>
                <w:i/>
                <w:iCs/>
                <w:szCs w:val="24"/>
              </w:rPr>
              <w:t>.</w:t>
            </w:r>
            <w:r w:rsidRPr="00AF5B0D">
              <w:rPr>
                <w:rFonts w:ascii="Times New Roman"/>
                <w:szCs w:val="24"/>
              </w:rPr>
              <w:t>/</w:t>
            </w:r>
            <w:proofErr w:type="gramEnd"/>
            <w:r w:rsidRPr="00AF5B0D">
              <w:rPr>
                <w:rFonts w:ascii="Times New Roman"/>
                <w:b/>
                <w:bCs/>
                <w:szCs w:val="24"/>
              </w:rPr>
              <w:t>BBRC</w:t>
            </w:r>
            <w:r w:rsidRPr="00AF5B0D">
              <w:rPr>
                <w:rFonts w:ascii="Times New Roman"/>
                <w:szCs w:val="24"/>
              </w:rPr>
              <w:t>/</w:t>
            </w:r>
            <w:proofErr w:type="spellStart"/>
            <w:r w:rsidRPr="00AF5B0D">
              <w:rPr>
                <w:rFonts w:ascii="Times New Roman"/>
                <w:szCs w:val="24"/>
              </w:rPr>
              <w:t>Yuejin</w:t>
            </w:r>
            <w:proofErr w:type="spellEnd"/>
            <w:r w:rsidRPr="00AF5B0D">
              <w:rPr>
                <w:rFonts w:ascii="Times New Roman"/>
                <w:szCs w:val="24"/>
              </w:rPr>
              <w:t xml:space="preserve"> Hua, Issay Narumi, </w:t>
            </w:r>
            <w:proofErr w:type="spellStart"/>
            <w:r w:rsidRPr="00AF5B0D">
              <w:rPr>
                <w:rFonts w:ascii="Times New Roman"/>
                <w:szCs w:val="24"/>
              </w:rPr>
              <w:t>Guanjun</w:t>
            </w:r>
            <w:proofErr w:type="spellEnd"/>
            <w:r w:rsidRPr="00AF5B0D">
              <w:rPr>
                <w:rFonts w:ascii="Times New Roman"/>
                <w:szCs w:val="24"/>
              </w:rPr>
              <w:t xml:space="preserve"> Gao, Bing Tian, Katsuya Satoh, Shigeru Kitayama, </w:t>
            </w:r>
            <w:proofErr w:type="spellStart"/>
            <w:r w:rsidRPr="00AF5B0D">
              <w:rPr>
                <w:rFonts w:ascii="Times New Roman"/>
                <w:szCs w:val="24"/>
              </w:rPr>
              <w:t>Binghui</w:t>
            </w:r>
            <w:proofErr w:type="spellEnd"/>
            <w:r w:rsidRPr="00AF5B0D">
              <w:rPr>
                <w:rFonts w:ascii="Times New Roman"/>
                <w:szCs w:val="24"/>
              </w:rPr>
              <w:t xml:space="preserve"> Shen.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F5A257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/>
                <w:szCs w:val="24"/>
              </w:rPr>
              <w:t>2003,306(2):354-60.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E442D4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/>
                <w:szCs w:val="24"/>
              </w:rPr>
              <w:t>2003.6.27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7813ED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proofErr w:type="spellStart"/>
            <w:r w:rsidRPr="00AF5B0D">
              <w:rPr>
                <w:rFonts w:ascii="Times New Roman"/>
                <w:szCs w:val="24"/>
              </w:rPr>
              <w:t>Yuejin</w:t>
            </w:r>
            <w:proofErr w:type="spellEnd"/>
            <w:r w:rsidRPr="00AF5B0D">
              <w:rPr>
                <w:rFonts w:ascii="Times New Roman"/>
                <w:szCs w:val="24"/>
              </w:rPr>
              <w:t xml:space="preserve"> Hua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91DFB3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proofErr w:type="spellStart"/>
            <w:r w:rsidRPr="00AF5B0D">
              <w:rPr>
                <w:rFonts w:ascii="Times New Roman"/>
                <w:szCs w:val="24"/>
              </w:rPr>
              <w:t>Yuejin</w:t>
            </w:r>
            <w:proofErr w:type="spellEnd"/>
            <w:r w:rsidRPr="00AF5B0D">
              <w:rPr>
                <w:rFonts w:ascii="Times New Roman"/>
                <w:szCs w:val="24"/>
              </w:rPr>
              <w:t xml:space="preserve"> Hua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CBCB63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proofErr w:type="spellStart"/>
            <w:r w:rsidRPr="00AF5B0D">
              <w:rPr>
                <w:rFonts w:ascii="Times New Roman"/>
                <w:szCs w:val="24"/>
              </w:rPr>
              <w:t>Yuejin</w:t>
            </w:r>
            <w:proofErr w:type="spellEnd"/>
            <w:r w:rsidRPr="00AF5B0D">
              <w:rPr>
                <w:rFonts w:ascii="Times New Roman"/>
                <w:szCs w:val="24"/>
              </w:rPr>
              <w:t xml:space="preserve"> Hua, </w:t>
            </w:r>
            <w:proofErr w:type="spellStart"/>
            <w:r w:rsidRPr="00AF5B0D">
              <w:rPr>
                <w:rFonts w:ascii="Times New Roman"/>
                <w:szCs w:val="24"/>
              </w:rPr>
              <w:t>Guanjun</w:t>
            </w:r>
            <w:proofErr w:type="spellEnd"/>
            <w:r w:rsidRPr="00AF5B0D">
              <w:rPr>
                <w:rFonts w:ascii="Times New Roman"/>
                <w:szCs w:val="24"/>
              </w:rPr>
              <w:t>, Gao, Bing Tian.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FEECD7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 w:hint="eastAsia"/>
                <w:szCs w:val="24"/>
              </w:rPr>
              <w:t>是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C1971E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 w:hint="eastAsia"/>
                <w:szCs w:val="24"/>
              </w:rPr>
              <w:t>国外</w:t>
            </w:r>
          </w:p>
        </w:tc>
      </w:tr>
      <w:tr w:rsidR="00AF5B0D" w:rsidRPr="00AF5B0D" w14:paraId="473B4216" w14:textId="77777777" w:rsidTr="00AF5B0D">
        <w:trPr>
          <w:trHeight w:hRule="exact" w:val="1585"/>
        </w:trPr>
        <w:tc>
          <w:tcPr>
            <w:tcW w:w="594" w:type="dxa"/>
            <w:vAlign w:val="center"/>
          </w:tcPr>
          <w:p w14:paraId="1C3C2087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/>
                <w:sz w:val="21"/>
                <w:szCs w:val="28"/>
              </w:rPr>
              <w:lastRenderedPageBreak/>
              <w:t>5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3D708A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/>
                <w:szCs w:val="24"/>
              </w:rPr>
              <w:t>Structural insights into catalysis and dimerization enhanced exonuclease activity of RNase J./</w:t>
            </w:r>
            <w:r w:rsidRPr="00AF5B0D">
              <w:rPr>
                <w:rFonts w:ascii="Times New Roman"/>
                <w:b/>
                <w:bCs/>
                <w:szCs w:val="24"/>
              </w:rPr>
              <w:t>Nucleic Acids Res</w:t>
            </w:r>
            <w:proofErr w:type="gramStart"/>
            <w:r w:rsidRPr="00AF5B0D">
              <w:rPr>
                <w:rFonts w:ascii="Times New Roman"/>
                <w:szCs w:val="24"/>
              </w:rPr>
              <w:t>/  Zhao</w:t>
            </w:r>
            <w:proofErr w:type="gramEnd"/>
            <w:r w:rsidRPr="00AF5B0D">
              <w:rPr>
                <w:rFonts w:ascii="Times New Roman"/>
                <w:szCs w:val="24"/>
              </w:rPr>
              <w:t xml:space="preserve"> Y, Lu M, Zhang H, Hu J, Zhou C, Xu Q, Ui Hussain Shah AM, Xu H, Wang L, Hua Y.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82E1F5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/>
                <w:szCs w:val="24"/>
              </w:rPr>
              <w:t>2015,43(11):5550-9.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9832D4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/>
                <w:szCs w:val="24"/>
              </w:rPr>
              <w:t>2015.6.23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2A3A62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/>
                <w:szCs w:val="24"/>
              </w:rPr>
              <w:t>Ye Zhao, Meihua Lu, Hui Zhang.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77EBF7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/>
                <w:szCs w:val="24"/>
              </w:rPr>
              <w:t xml:space="preserve">Ye Zhao, </w:t>
            </w:r>
            <w:proofErr w:type="spellStart"/>
            <w:r w:rsidRPr="00AF5B0D">
              <w:rPr>
                <w:rFonts w:ascii="Times New Roman"/>
                <w:szCs w:val="24"/>
              </w:rPr>
              <w:t>Yuejin</w:t>
            </w:r>
            <w:proofErr w:type="spellEnd"/>
            <w:r w:rsidRPr="00AF5B0D">
              <w:rPr>
                <w:rFonts w:ascii="Times New Roman"/>
                <w:szCs w:val="24"/>
              </w:rPr>
              <w:t xml:space="preserve"> Hua 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808D33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/>
                <w:szCs w:val="24"/>
              </w:rPr>
              <w:t>Zhao Y, Lu M, Zhang H, Hu J, Zhou C, Xu Q, Ui Hussain Shah AM, Xu H, Wang L, Hua Y.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7E3676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 w:hint="eastAsia"/>
                <w:szCs w:val="24"/>
              </w:rPr>
              <w:t>否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691334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 w:hint="eastAsia"/>
                <w:szCs w:val="24"/>
              </w:rPr>
              <w:t>国外</w:t>
            </w:r>
          </w:p>
        </w:tc>
      </w:tr>
      <w:tr w:rsidR="00AF5B0D" w:rsidRPr="00AF5B0D" w14:paraId="0146E525" w14:textId="77777777" w:rsidTr="00AF5B0D">
        <w:trPr>
          <w:trHeight w:hRule="exact" w:val="1580"/>
        </w:trPr>
        <w:tc>
          <w:tcPr>
            <w:tcW w:w="594" w:type="dxa"/>
            <w:vAlign w:val="center"/>
          </w:tcPr>
          <w:p w14:paraId="57256A9D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 w:hint="eastAsia"/>
                <w:sz w:val="21"/>
                <w:szCs w:val="28"/>
              </w:rPr>
              <w:t>6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4984D8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/>
              </w:rPr>
              <w:t>Def defines a conserved nucleolar pathway that leads p53 to proteasome-independent degradation /</w:t>
            </w:r>
            <w:r w:rsidRPr="00AF5B0D">
              <w:rPr>
                <w:rFonts w:ascii="Times New Roman"/>
                <w:b/>
                <w:bCs/>
              </w:rPr>
              <w:t xml:space="preserve"> Cell Research/</w:t>
            </w:r>
            <w:r w:rsidRPr="00AF5B0D">
              <w:rPr>
                <w:rFonts w:hint="eastAsia"/>
              </w:rPr>
              <w:t xml:space="preserve"> </w:t>
            </w:r>
            <w:r w:rsidRPr="00AF5B0D">
              <w:rPr>
                <w:rFonts w:ascii="Times New Roman"/>
              </w:rPr>
              <w:t>Tao, T., Shi, H., Guan, Y.H., Huang, D.L., Chen, Y., Lane, D.P.L., Chen, J., Peng, J.R.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F3E71F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/>
              </w:rPr>
              <w:t>2013</w:t>
            </w:r>
            <w:r w:rsidRPr="00AF5B0D">
              <w:rPr>
                <w:rFonts w:ascii="Times New Roman" w:hint="eastAsia"/>
              </w:rPr>
              <w:t xml:space="preserve">, </w:t>
            </w:r>
            <w:r w:rsidRPr="00AF5B0D">
              <w:rPr>
                <w:rFonts w:ascii="Times New Roman"/>
              </w:rPr>
              <w:t>23</w:t>
            </w:r>
            <w:r w:rsidRPr="00AF5B0D">
              <w:rPr>
                <w:rFonts w:ascii="Times New Roman" w:hint="eastAsia"/>
              </w:rPr>
              <w:t>:</w:t>
            </w:r>
            <w:r w:rsidRPr="00AF5B0D">
              <w:rPr>
                <w:rFonts w:ascii="Times New Roman"/>
              </w:rPr>
              <w:t>620-634</w:t>
            </w:r>
            <w:r w:rsidRPr="00AF5B0D">
              <w:rPr>
                <w:rFonts w:ascii="Times New Roman" w:hint="eastAsia"/>
              </w:rPr>
              <w:t>页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3D37C7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/>
              </w:rPr>
              <w:t>2013.01.29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5E031E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/>
              </w:rPr>
              <w:t>Lane, D.P.L., Chen, J., Peng, J.R.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E8A893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/>
              </w:rPr>
              <w:t>Tao, T., Shi, H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CC9B27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/>
              </w:rPr>
              <w:t>Tao, T., Shi, H., Guan, Y.H., Huang, D.L., Chen, Y., Chen, J., Peng, J.R.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0288C8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 w:hint="eastAsia"/>
                <w:szCs w:val="28"/>
              </w:rPr>
              <w:t>是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218C30" w14:textId="77777777" w:rsidR="00084DAE" w:rsidRPr="00AF5B0D" w:rsidRDefault="00000000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AF5B0D">
              <w:rPr>
                <w:rFonts w:ascii="Times New Roman" w:hint="eastAsia"/>
                <w:sz w:val="21"/>
                <w:szCs w:val="28"/>
              </w:rPr>
              <w:t>国内</w:t>
            </w:r>
          </w:p>
        </w:tc>
      </w:tr>
    </w:tbl>
    <w:p w14:paraId="53FE0486" w14:textId="77777777" w:rsidR="00084DAE" w:rsidRDefault="00000000">
      <w:pPr>
        <w:pStyle w:val="a6"/>
        <w:adjustRightInd w:val="0"/>
        <w:snapToGrid w:val="0"/>
        <w:spacing w:line="320" w:lineRule="exact"/>
        <w:ind w:firstLineChars="0" w:firstLine="0"/>
        <w:rPr>
          <w:rFonts w:ascii="Times New Roman"/>
          <w:color w:val="000000"/>
          <w:sz w:val="21"/>
          <w:szCs w:val="21"/>
        </w:rPr>
      </w:pPr>
      <w:r>
        <w:rPr>
          <w:rFonts w:ascii="Times New Roman" w:hint="eastAsia"/>
          <w:color w:val="000000"/>
          <w:sz w:val="21"/>
          <w:szCs w:val="21"/>
        </w:rPr>
        <w:t>注：按重要程度排序。如有在国内期刊发表的论文或国内出版的专著，可填不超过</w:t>
      </w:r>
      <w:r>
        <w:rPr>
          <w:rFonts w:ascii="Times New Roman" w:hint="eastAsia"/>
          <w:color w:val="000000"/>
          <w:sz w:val="21"/>
          <w:szCs w:val="21"/>
        </w:rPr>
        <w:t>6</w:t>
      </w:r>
      <w:r>
        <w:rPr>
          <w:rFonts w:ascii="Times New Roman" w:hint="eastAsia"/>
          <w:color w:val="000000"/>
          <w:sz w:val="21"/>
          <w:szCs w:val="21"/>
        </w:rPr>
        <w:t>篇。</w:t>
      </w:r>
    </w:p>
    <w:p w14:paraId="5864B432" w14:textId="77777777" w:rsidR="00084DAE" w:rsidRDefault="00084DAE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14:paraId="28397928" w14:textId="77777777" w:rsidR="00084DAE" w:rsidRDefault="00000000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（四）主要完成人（完成单位）</w:t>
      </w:r>
    </w:p>
    <w:p w14:paraId="13A52BDF" w14:textId="77777777" w:rsidR="00084DAE" w:rsidRDefault="00000000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彭金荣（浙江大学）、黄俊（浙江大学）、华跃进（浙江大学）、陈军（浙江大学）、刘婷（浙江大学）</w:t>
      </w:r>
    </w:p>
    <w:p w14:paraId="60B470C1" w14:textId="77777777" w:rsidR="00084DAE" w:rsidRDefault="00084DAE">
      <w:pP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</w:p>
    <w:sectPr w:rsidR="00084DAE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B5B3B" w14:textId="77777777" w:rsidR="00D975AA" w:rsidRDefault="00D975AA">
      <w:r>
        <w:separator/>
      </w:r>
    </w:p>
  </w:endnote>
  <w:endnote w:type="continuationSeparator" w:id="0">
    <w:p w14:paraId="7C8B45FD" w14:textId="77777777" w:rsidR="00D975AA" w:rsidRDefault="00D9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20A797B5-CF0D-4844-A21F-A419D9484D02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2" w:subsetted="1" w:fontKey="{6D1EF3F1-18F8-40F9-B2E0-4CE5D9B197A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0DB2D0EC-01B1-44AC-B7CA-B3C841166B05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0FDAA" w14:textId="77777777" w:rsidR="00084DAE" w:rsidRDefault="00000000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CD032B4" w14:textId="77777777" w:rsidR="00084DAE" w:rsidRDefault="00084DA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97C6F" w14:textId="77777777" w:rsidR="00084DAE" w:rsidRDefault="00084DAE">
    <w:pPr>
      <w:pStyle w:val="a9"/>
      <w:framePr w:wrap="around" w:vAnchor="text" w:hAnchor="margin" w:xAlign="center" w:y="1"/>
      <w:rPr>
        <w:rStyle w:val="af0"/>
      </w:rPr>
    </w:pPr>
  </w:p>
  <w:p w14:paraId="405797D3" w14:textId="77777777" w:rsidR="00084DAE" w:rsidRDefault="00084DA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E5A6A" w14:textId="77777777" w:rsidR="00D975AA" w:rsidRDefault="00D975AA">
      <w:r>
        <w:separator/>
      </w:r>
    </w:p>
  </w:footnote>
  <w:footnote w:type="continuationSeparator" w:id="0">
    <w:p w14:paraId="6DD953EA" w14:textId="77777777" w:rsidR="00D975AA" w:rsidRDefault="00D97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41"/>
    <w:rsid w:val="00003577"/>
    <w:rsid w:val="00006B56"/>
    <w:rsid w:val="00010406"/>
    <w:rsid w:val="00024C74"/>
    <w:rsid w:val="000318DA"/>
    <w:rsid w:val="00036E61"/>
    <w:rsid w:val="000669C8"/>
    <w:rsid w:val="00072681"/>
    <w:rsid w:val="00080D53"/>
    <w:rsid w:val="00084DAE"/>
    <w:rsid w:val="000A290D"/>
    <w:rsid w:val="000B4AA9"/>
    <w:rsid w:val="000D2556"/>
    <w:rsid w:val="000D2943"/>
    <w:rsid w:val="000F28F2"/>
    <w:rsid w:val="0011420E"/>
    <w:rsid w:val="001225B2"/>
    <w:rsid w:val="00140BC0"/>
    <w:rsid w:val="001455AF"/>
    <w:rsid w:val="0014656F"/>
    <w:rsid w:val="00174C82"/>
    <w:rsid w:val="00190032"/>
    <w:rsid w:val="001A16C9"/>
    <w:rsid w:val="001A1EFF"/>
    <w:rsid w:val="001A6B61"/>
    <w:rsid w:val="001C2831"/>
    <w:rsid w:val="001C3EAF"/>
    <w:rsid w:val="001D09D8"/>
    <w:rsid w:val="001D704B"/>
    <w:rsid w:val="001E36C0"/>
    <w:rsid w:val="00203483"/>
    <w:rsid w:val="00237524"/>
    <w:rsid w:val="00245728"/>
    <w:rsid w:val="002510B3"/>
    <w:rsid w:val="00270BAF"/>
    <w:rsid w:val="00291928"/>
    <w:rsid w:val="002C1A30"/>
    <w:rsid w:val="002C71EA"/>
    <w:rsid w:val="002E2619"/>
    <w:rsid w:val="002E47D2"/>
    <w:rsid w:val="002E523B"/>
    <w:rsid w:val="002E61BF"/>
    <w:rsid w:val="002F45CC"/>
    <w:rsid w:val="00311A06"/>
    <w:rsid w:val="00330B37"/>
    <w:rsid w:val="003714D6"/>
    <w:rsid w:val="00381862"/>
    <w:rsid w:val="003C5A69"/>
    <w:rsid w:val="004137FC"/>
    <w:rsid w:val="0042035E"/>
    <w:rsid w:val="00462718"/>
    <w:rsid w:val="00475D61"/>
    <w:rsid w:val="00487691"/>
    <w:rsid w:val="004916E6"/>
    <w:rsid w:val="004C3D76"/>
    <w:rsid w:val="004C6F5D"/>
    <w:rsid w:val="004C7BBD"/>
    <w:rsid w:val="004D4F4E"/>
    <w:rsid w:val="004F1A1D"/>
    <w:rsid w:val="00504CAB"/>
    <w:rsid w:val="0052171C"/>
    <w:rsid w:val="00525496"/>
    <w:rsid w:val="00527A96"/>
    <w:rsid w:val="00563E72"/>
    <w:rsid w:val="00572A40"/>
    <w:rsid w:val="005825E3"/>
    <w:rsid w:val="0058425D"/>
    <w:rsid w:val="005A301B"/>
    <w:rsid w:val="005A4C5A"/>
    <w:rsid w:val="005A63D7"/>
    <w:rsid w:val="005D2A43"/>
    <w:rsid w:val="005D7BB1"/>
    <w:rsid w:val="005E7123"/>
    <w:rsid w:val="005F4E42"/>
    <w:rsid w:val="005F7367"/>
    <w:rsid w:val="00601480"/>
    <w:rsid w:val="00612FE8"/>
    <w:rsid w:val="00632D55"/>
    <w:rsid w:val="006451CA"/>
    <w:rsid w:val="006462CB"/>
    <w:rsid w:val="00651CE6"/>
    <w:rsid w:val="00671E7E"/>
    <w:rsid w:val="006751F7"/>
    <w:rsid w:val="006822AE"/>
    <w:rsid w:val="0068331B"/>
    <w:rsid w:val="00687B01"/>
    <w:rsid w:val="006901F6"/>
    <w:rsid w:val="006A1A02"/>
    <w:rsid w:val="006C62FC"/>
    <w:rsid w:val="00702E11"/>
    <w:rsid w:val="007122C2"/>
    <w:rsid w:val="00720D87"/>
    <w:rsid w:val="00720DD9"/>
    <w:rsid w:val="00732AF0"/>
    <w:rsid w:val="00760CED"/>
    <w:rsid w:val="00764925"/>
    <w:rsid w:val="00776ACE"/>
    <w:rsid w:val="0079259B"/>
    <w:rsid w:val="007927CB"/>
    <w:rsid w:val="00795142"/>
    <w:rsid w:val="007A490E"/>
    <w:rsid w:val="007B1DDF"/>
    <w:rsid w:val="007B457D"/>
    <w:rsid w:val="007C2DD9"/>
    <w:rsid w:val="007C4C1C"/>
    <w:rsid w:val="007D44E9"/>
    <w:rsid w:val="007E6680"/>
    <w:rsid w:val="00822F41"/>
    <w:rsid w:val="008236D5"/>
    <w:rsid w:val="00825117"/>
    <w:rsid w:val="00834466"/>
    <w:rsid w:val="0084234F"/>
    <w:rsid w:val="0084366F"/>
    <w:rsid w:val="008451A8"/>
    <w:rsid w:val="00847951"/>
    <w:rsid w:val="00854784"/>
    <w:rsid w:val="00864CD5"/>
    <w:rsid w:val="008A06C4"/>
    <w:rsid w:val="008A42AE"/>
    <w:rsid w:val="008B1D3A"/>
    <w:rsid w:val="008B1DB8"/>
    <w:rsid w:val="008C0294"/>
    <w:rsid w:val="008D0687"/>
    <w:rsid w:val="008D0E8D"/>
    <w:rsid w:val="008F20AC"/>
    <w:rsid w:val="008F6AA4"/>
    <w:rsid w:val="0090182D"/>
    <w:rsid w:val="009063FC"/>
    <w:rsid w:val="0090774B"/>
    <w:rsid w:val="00915460"/>
    <w:rsid w:val="00926ECA"/>
    <w:rsid w:val="00964538"/>
    <w:rsid w:val="009733A5"/>
    <w:rsid w:val="0098257F"/>
    <w:rsid w:val="00A05545"/>
    <w:rsid w:val="00A11023"/>
    <w:rsid w:val="00A136A9"/>
    <w:rsid w:val="00A23448"/>
    <w:rsid w:val="00A2588F"/>
    <w:rsid w:val="00A2607C"/>
    <w:rsid w:val="00A263FD"/>
    <w:rsid w:val="00A27BDC"/>
    <w:rsid w:val="00A35798"/>
    <w:rsid w:val="00A767D7"/>
    <w:rsid w:val="00A827CE"/>
    <w:rsid w:val="00A91E01"/>
    <w:rsid w:val="00AA5860"/>
    <w:rsid w:val="00AC18CF"/>
    <w:rsid w:val="00AD2117"/>
    <w:rsid w:val="00AF3E40"/>
    <w:rsid w:val="00AF5B0D"/>
    <w:rsid w:val="00B121F3"/>
    <w:rsid w:val="00B70893"/>
    <w:rsid w:val="00B70CE6"/>
    <w:rsid w:val="00B722BF"/>
    <w:rsid w:val="00B75EC1"/>
    <w:rsid w:val="00B86FD9"/>
    <w:rsid w:val="00BA2FD2"/>
    <w:rsid w:val="00BA58E7"/>
    <w:rsid w:val="00BE5B9B"/>
    <w:rsid w:val="00BF04EA"/>
    <w:rsid w:val="00C014DF"/>
    <w:rsid w:val="00C016B5"/>
    <w:rsid w:val="00C016DD"/>
    <w:rsid w:val="00C02AE9"/>
    <w:rsid w:val="00C23AD5"/>
    <w:rsid w:val="00C33810"/>
    <w:rsid w:val="00C479A8"/>
    <w:rsid w:val="00C725AC"/>
    <w:rsid w:val="00CF370E"/>
    <w:rsid w:val="00D0308A"/>
    <w:rsid w:val="00D131C3"/>
    <w:rsid w:val="00D2361E"/>
    <w:rsid w:val="00D236D5"/>
    <w:rsid w:val="00D4521F"/>
    <w:rsid w:val="00D5219A"/>
    <w:rsid w:val="00D525DA"/>
    <w:rsid w:val="00D54C80"/>
    <w:rsid w:val="00D60B41"/>
    <w:rsid w:val="00D975AA"/>
    <w:rsid w:val="00DC1621"/>
    <w:rsid w:val="00DC7AA7"/>
    <w:rsid w:val="00DE1EAE"/>
    <w:rsid w:val="00E02BD8"/>
    <w:rsid w:val="00E06FD6"/>
    <w:rsid w:val="00E07250"/>
    <w:rsid w:val="00E14DB9"/>
    <w:rsid w:val="00E24C86"/>
    <w:rsid w:val="00E30127"/>
    <w:rsid w:val="00E43F82"/>
    <w:rsid w:val="00E5309C"/>
    <w:rsid w:val="00E55977"/>
    <w:rsid w:val="00E71520"/>
    <w:rsid w:val="00E851DF"/>
    <w:rsid w:val="00EB2F9A"/>
    <w:rsid w:val="00EB778D"/>
    <w:rsid w:val="00EC0F7C"/>
    <w:rsid w:val="00EC5F77"/>
    <w:rsid w:val="00EE0243"/>
    <w:rsid w:val="00EE0345"/>
    <w:rsid w:val="00F01250"/>
    <w:rsid w:val="00F17C25"/>
    <w:rsid w:val="00F333F6"/>
    <w:rsid w:val="00F3785C"/>
    <w:rsid w:val="00F40914"/>
    <w:rsid w:val="00F40AB1"/>
    <w:rsid w:val="00F441F5"/>
    <w:rsid w:val="00F7047A"/>
    <w:rsid w:val="00F81A01"/>
    <w:rsid w:val="00F82045"/>
    <w:rsid w:val="00F852C1"/>
    <w:rsid w:val="00FB0852"/>
    <w:rsid w:val="00FB17F1"/>
    <w:rsid w:val="00FD4138"/>
    <w:rsid w:val="00FD4CCE"/>
    <w:rsid w:val="00FE3092"/>
    <w:rsid w:val="00FE435F"/>
    <w:rsid w:val="01FD42EF"/>
    <w:rsid w:val="03A23C27"/>
    <w:rsid w:val="0517712C"/>
    <w:rsid w:val="06601A11"/>
    <w:rsid w:val="091F0FEF"/>
    <w:rsid w:val="09A15F99"/>
    <w:rsid w:val="09BD1F32"/>
    <w:rsid w:val="0B402B47"/>
    <w:rsid w:val="0C92338D"/>
    <w:rsid w:val="0DE565E7"/>
    <w:rsid w:val="0EB9774E"/>
    <w:rsid w:val="0F975F68"/>
    <w:rsid w:val="0FA37CB2"/>
    <w:rsid w:val="10A83678"/>
    <w:rsid w:val="152F25BA"/>
    <w:rsid w:val="16AC39FC"/>
    <w:rsid w:val="172419CE"/>
    <w:rsid w:val="17F92F26"/>
    <w:rsid w:val="181836D6"/>
    <w:rsid w:val="189946AA"/>
    <w:rsid w:val="19953518"/>
    <w:rsid w:val="19EB1DCD"/>
    <w:rsid w:val="1A9A0F56"/>
    <w:rsid w:val="1AB5657D"/>
    <w:rsid w:val="1C3E4A09"/>
    <w:rsid w:val="1C767B21"/>
    <w:rsid w:val="1E0A6237"/>
    <w:rsid w:val="20B9542D"/>
    <w:rsid w:val="226333FC"/>
    <w:rsid w:val="229C164D"/>
    <w:rsid w:val="22AF32C1"/>
    <w:rsid w:val="22C56B99"/>
    <w:rsid w:val="28BC7E86"/>
    <w:rsid w:val="29F222C1"/>
    <w:rsid w:val="2E032AE7"/>
    <w:rsid w:val="31565117"/>
    <w:rsid w:val="317F3195"/>
    <w:rsid w:val="345B417D"/>
    <w:rsid w:val="34B91F8A"/>
    <w:rsid w:val="35494B7A"/>
    <w:rsid w:val="355B47A5"/>
    <w:rsid w:val="37D05063"/>
    <w:rsid w:val="392A3BCE"/>
    <w:rsid w:val="3BA03635"/>
    <w:rsid w:val="3FE51083"/>
    <w:rsid w:val="45B82804"/>
    <w:rsid w:val="46E22750"/>
    <w:rsid w:val="475443C7"/>
    <w:rsid w:val="478F67EB"/>
    <w:rsid w:val="4B1F1850"/>
    <w:rsid w:val="4D4D3AFB"/>
    <w:rsid w:val="4D854753"/>
    <w:rsid w:val="4DE54BC7"/>
    <w:rsid w:val="4EB53D97"/>
    <w:rsid w:val="526622C1"/>
    <w:rsid w:val="567315FF"/>
    <w:rsid w:val="572B12F6"/>
    <w:rsid w:val="5A427C66"/>
    <w:rsid w:val="5FD67D35"/>
    <w:rsid w:val="600A5100"/>
    <w:rsid w:val="6534765C"/>
    <w:rsid w:val="6B5B09C1"/>
    <w:rsid w:val="6CCA7D73"/>
    <w:rsid w:val="6D93510E"/>
    <w:rsid w:val="6F855772"/>
    <w:rsid w:val="71B22A92"/>
    <w:rsid w:val="71CB33D1"/>
    <w:rsid w:val="727D7636"/>
    <w:rsid w:val="728A4867"/>
    <w:rsid w:val="73010A86"/>
    <w:rsid w:val="73982EF1"/>
    <w:rsid w:val="73EC3386"/>
    <w:rsid w:val="7A1B0A08"/>
    <w:rsid w:val="7A6B4B71"/>
    <w:rsid w:val="7CA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F91E0D1D-4D69-4043-920F-D978DEB8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semiHidden/>
    <w:qFormat/>
    <w:pPr>
      <w:spacing w:after="120"/>
    </w:pPr>
  </w:style>
  <w:style w:type="paragraph" w:styleId="a4">
    <w:name w:val="annotation text"/>
    <w:basedOn w:val="a"/>
    <w:link w:val="a5"/>
    <w:uiPriority w:val="99"/>
    <w:unhideWhenUsed/>
    <w:pPr>
      <w:jc w:val="left"/>
    </w:pPr>
  </w:style>
  <w:style w:type="paragraph" w:styleId="a6">
    <w:name w:val="Plain Text"/>
    <w:basedOn w:val="a"/>
    <w:link w:val="1"/>
    <w:qFormat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4"/>
    <w:next w:val="a4"/>
    <w:link w:val="ae"/>
    <w:uiPriority w:val="99"/>
    <w:unhideWhenUsed/>
    <w:qFormat/>
    <w:rPr>
      <w:b/>
      <w:bCs/>
    </w:rPr>
  </w:style>
  <w:style w:type="table" w:styleId="af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qFormat/>
  </w:style>
  <w:style w:type="character" w:styleId="af1">
    <w:name w:val="annotation reference"/>
    <w:uiPriority w:val="99"/>
    <w:unhideWhenUsed/>
    <w:qFormat/>
    <w:rPr>
      <w:sz w:val="21"/>
      <w:szCs w:val="21"/>
    </w:rPr>
  </w:style>
  <w:style w:type="character" w:customStyle="1" w:styleId="a5">
    <w:name w:val="批注文字 字符"/>
    <w:link w:val="a4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1">
    <w:name w:val="纯文本 字符1"/>
    <w:link w:val="a6"/>
    <w:qFormat/>
    <w:locked/>
    <w:rPr>
      <w:rFonts w:ascii="仿宋_GB2312" w:eastAsia="宋体" w:hAnsi="Times New Roman" w:cs="Times New Roman"/>
      <w:sz w:val="24"/>
      <w:szCs w:val="20"/>
    </w:rPr>
  </w:style>
  <w:style w:type="character" w:customStyle="1" w:styleId="a8">
    <w:name w:val="批注框文本 字符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link w:val="a9"/>
    <w:uiPriority w:val="99"/>
    <w:qFormat/>
    <w:rPr>
      <w:sz w:val="18"/>
      <w:szCs w:val="18"/>
    </w:rPr>
  </w:style>
  <w:style w:type="character" w:customStyle="1" w:styleId="ac">
    <w:name w:val="页眉 字符"/>
    <w:link w:val="ab"/>
    <w:uiPriority w:val="99"/>
    <w:qFormat/>
    <w:rPr>
      <w:sz w:val="18"/>
      <w:szCs w:val="18"/>
    </w:rPr>
  </w:style>
  <w:style w:type="character" w:customStyle="1" w:styleId="ae">
    <w:name w:val="批注主题 字符"/>
    <w:link w:val="ad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f2">
    <w:name w:val="纯文本 字符"/>
    <w:semiHidden/>
    <w:qFormat/>
    <w:rPr>
      <w:rFonts w:ascii="等线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A7EC3-6501-4F33-9D44-6E71066B1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775</Words>
  <Characters>1971</Characters>
  <Application>Microsoft Office Word</Application>
  <DocSecurity>0</DocSecurity>
  <Lines>328</Lines>
  <Paragraphs>98</Paragraphs>
  <ScaleCrop>false</ScaleCrop>
  <Company>Microsoft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LY-01</dc:creator>
  <cp:lastModifiedBy>Lenovo</cp:lastModifiedBy>
  <cp:revision>8</cp:revision>
  <dcterms:created xsi:type="dcterms:W3CDTF">2025-05-25T05:41:00Z</dcterms:created>
  <dcterms:modified xsi:type="dcterms:W3CDTF">2025-05-30T09:59:00Z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eyJoZGlkIjoiMzA1N2FkYjAwMjEzMzYyZGM5Mjc5MzliZjJiMGU4N2QiLCJ1c2VySWQiOiIxNjUxNjc4MTQzIn0=</vt:lpwstr>
  </property>
  <property fmtid="{D5CDD505-2E9C-101B-9397-08002B2CF9AE}" pid="3" name="KSOProductBuildVer">
    <vt:lpwstr>2052-12.1.0.19770</vt:lpwstr>
  </property>
  <property fmtid="{D5CDD505-2E9C-101B-9397-08002B2CF9AE}" pid="4" name="ICV">
    <vt:lpwstr>4DB3F520EB6F40C08140161D4F8B84E1_13</vt:lpwstr>
  </property>
</Properties>
</file>