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4581CD">
      <w:pPr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2025年度国家自然科学奖提名项目</w:t>
      </w:r>
    </w:p>
    <w:p w14:paraId="45793321">
      <w:pPr>
        <w:adjustRightInd w:val="0"/>
        <w:snapToGrid w:val="0"/>
        <w:spacing w:line="70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公示内容</w:t>
      </w:r>
    </w:p>
    <w:p w14:paraId="36B8977E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 w14:paraId="2D7266AE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（一）项目名称</w:t>
      </w:r>
    </w:p>
    <w:p w14:paraId="3FE8D697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微孔晶体材料的主客体限域构建及非线性光子功能调控</w:t>
      </w:r>
    </w:p>
    <w:p w14:paraId="11FB78FD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（二）提名者</w:t>
      </w:r>
    </w:p>
    <w:p w14:paraId="3CE4C1C2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浙江省</w:t>
      </w:r>
    </w:p>
    <w:p w14:paraId="663D881C">
      <w:pPr>
        <w:adjustRightInd w:val="0"/>
        <w:snapToGrid w:val="0"/>
        <w:spacing w:line="560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（三）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代表性论文（专著</w:t>
      </w:r>
      <w:bookmarkStart w:id="2" w:name="_GoBack"/>
      <w:bookmarkEnd w:id="2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）</w:t>
      </w:r>
    </w:p>
    <w:tbl>
      <w:tblPr>
        <w:tblStyle w:val="9"/>
        <w:tblW w:w="914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4"/>
        <w:gridCol w:w="2515"/>
        <w:gridCol w:w="992"/>
        <w:gridCol w:w="709"/>
        <w:gridCol w:w="992"/>
        <w:gridCol w:w="851"/>
        <w:gridCol w:w="1275"/>
        <w:gridCol w:w="567"/>
        <w:gridCol w:w="652"/>
      </w:tblGrid>
      <w:tr w14:paraId="319B96B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8" w:hRule="atLeast"/>
        </w:trPr>
        <w:tc>
          <w:tcPr>
            <w:tcW w:w="594" w:type="dxa"/>
            <w:vAlign w:val="center"/>
          </w:tcPr>
          <w:p w14:paraId="6DC81EA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序号</w:t>
            </w:r>
          </w:p>
        </w:tc>
        <w:tc>
          <w:tcPr>
            <w:tcW w:w="2515" w:type="dxa"/>
            <w:vAlign w:val="center"/>
          </w:tcPr>
          <w:p w14:paraId="60106DF0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 xml:space="preserve"> </w:t>
            </w:r>
            <w:r>
              <w:rPr>
                <w:rFonts w:ascii="Times New Roman"/>
                <w:color w:val="000000"/>
                <w:sz w:val="21"/>
                <w:szCs w:val="28"/>
              </w:rPr>
              <w:t>论文（专著）名称/刊名/作者</w:t>
            </w:r>
          </w:p>
        </w:tc>
        <w:tc>
          <w:tcPr>
            <w:tcW w:w="992" w:type="dxa"/>
            <w:vAlign w:val="center"/>
          </w:tcPr>
          <w:p w14:paraId="6FC90B7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年卷页码</w:t>
            </w:r>
          </w:p>
          <w:p w14:paraId="7D3798D8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（xx年xx卷xx页）</w:t>
            </w:r>
          </w:p>
        </w:tc>
        <w:tc>
          <w:tcPr>
            <w:tcW w:w="709" w:type="dxa"/>
            <w:vAlign w:val="center"/>
          </w:tcPr>
          <w:p w14:paraId="7DFB93CC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发表时间（年月日）</w:t>
            </w:r>
          </w:p>
        </w:tc>
        <w:tc>
          <w:tcPr>
            <w:tcW w:w="992" w:type="dxa"/>
            <w:vAlign w:val="center"/>
          </w:tcPr>
          <w:p w14:paraId="0E6E78DF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通讯作者</w:t>
            </w:r>
          </w:p>
          <w:p w14:paraId="5A88B211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（含共同）</w:t>
            </w:r>
          </w:p>
        </w:tc>
        <w:tc>
          <w:tcPr>
            <w:tcW w:w="851" w:type="dxa"/>
            <w:vAlign w:val="center"/>
          </w:tcPr>
          <w:p w14:paraId="2EAEAA92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第一作者</w:t>
            </w:r>
          </w:p>
          <w:p w14:paraId="64A8A3E9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（含共同）</w:t>
            </w:r>
          </w:p>
        </w:tc>
        <w:tc>
          <w:tcPr>
            <w:tcW w:w="1275" w:type="dxa"/>
            <w:vAlign w:val="center"/>
          </w:tcPr>
          <w:p w14:paraId="3EC0F8E5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国内作者</w:t>
            </w:r>
          </w:p>
        </w:tc>
        <w:tc>
          <w:tcPr>
            <w:tcW w:w="567" w:type="dxa"/>
            <w:vAlign w:val="center"/>
          </w:tcPr>
          <w:p w14:paraId="1B7108B5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论文署名单位是否包含国外单位</w:t>
            </w:r>
          </w:p>
        </w:tc>
        <w:tc>
          <w:tcPr>
            <w:tcW w:w="652" w:type="dxa"/>
            <w:vAlign w:val="center"/>
          </w:tcPr>
          <w:p w14:paraId="05C041F5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textAlignment w:val="center"/>
              <w:outlineLvl w:val="1"/>
              <w:rPr>
                <w:rFonts w:ascii="Times New Roman"/>
                <w:color w:val="000000"/>
                <w:sz w:val="21"/>
                <w:szCs w:val="28"/>
                <w:lang w:val="en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国内</w:t>
            </w:r>
            <w:r>
              <w:rPr>
                <w:rFonts w:ascii="Times New Roman"/>
                <w:color w:val="000000"/>
                <w:sz w:val="21"/>
                <w:szCs w:val="28"/>
                <w:lang w:val="en"/>
              </w:rPr>
              <w:t>/</w:t>
            </w:r>
            <w:r>
              <w:rPr>
                <w:rFonts w:hint="eastAsia" w:ascii="Times New Roman"/>
                <w:color w:val="000000"/>
                <w:sz w:val="21"/>
                <w:szCs w:val="28"/>
                <w:lang w:val="en"/>
              </w:rPr>
              <w:t>国外代表性论文（专著）</w:t>
            </w:r>
          </w:p>
        </w:tc>
      </w:tr>
      <w:tr w14:paraId="61B35D5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0" w:hRule="exact"/>
        </w:trPr>
        <w:tc>
          <w:tcPr>
            <w:tcW w:w="594" w:type="dxa"/>
            <w:vAlign w:val="center"/>
          </w:tcPr>
          <w:p w14:paraId="258DAD2F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1</w:t>
            </w:r>
          </w:p>
        </w:tc>
        <w:tc>
          <w:tcPr>
            <w:tcW w:w="2515" w:type="dxa"/>
          </w:tcPr>
          <w:p w14:paraId="20F4C17C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Confinement of pyridinium hemicyanine dye within an anionic metal-organic framework for two-photon pumped lasing /Nature Communications/ Jiancan Yu, Yuanjing Cui, Hui Xu, Yu Yang, Zhiyu Wang, Banglin Chen, Guodong Qian</w:t>
            </w:r>
          </w:p>
        </w:tc>
        <w:tc>
          <w:tcPr>
            <w:tcW w:w="992" w:type="dxa"/>
          </w:tcPr>
          <w:p w14:paraId="22637A0D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2013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年4卷2</w:t>
            </w:r>
            <w:r>
              <w:rPr>
                <w:rFonts w:ascii="Times New Roman"/>
                <w:color w:val="000000"/>
                <w:sz w:val="21"/>
                <w:szCs w:val="28"/>
              </w:rPr>
              <w:t>719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页</w:t>
            </w:r>
          </w:p>
        </w:tc>
        <w:tc>
          <w:tcPr>
            <w:tcW w:w="709" w:type="dxa"/>
          </w:tcPr>
          <w:p w14:paraId="72DA3CE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013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年1</w:t>
            </w:r>
            <w:r>
              <w:rPr>
                <w:rFonts w:ascii="Times New Roman"/>
                <w:color w:val="000000"/>
                <w:sz w:val="21"/>
                <w:szCs w:val="28"/>
              </w:rPr>
              <w:t>0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月3</w:t>
            </w:r>
            <w:r>
              <w:rPr>
                <w:rFonts w:ascii="Times New Roman"/>
                <w:color w:val="000000"/>
                <w:sz w:val="21"/>
                <w:szCs w:val="28"/>
              </w:rPr>
              <w:t>0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日</w:t>
            </w:r>
          </w:p>
        </w:tc>
        <w:tc>
          <w:tcPr>
            <w:tcW w:w="992" w:type="dxa"/>
          </w:tcPr>
          <w:p w14:paraId="18E420B0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Banglin Chen, Guodong Qian</w:t>
            </w:r>
          </w:p>
        </w:tc>
        <w:tc>
          <w:tcPr>
            <w:tcW w:w="851" w:type="dxa"/>
          </w:tcPr>
          <w:p w14:paraId="5CE9B70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J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iancan</w:t>
            </w:r>
            <w:r>
              <w:rPr>
                <w:rFonts w:ascii="Times New Roman"/>
                <w:color w:val="000000"/>
                <w:sz w:val="21"/>
                <w:szCs w:val="28"/>
              </w:rPr>
              <w:t xml:space="preserve"> Yu, Yuanjing Cui</w:t>
            </w:r>
          </w:p>
        </w:tc>
        <w:tc>
          <w:tcPr>
            <w:tcW w:w="1275" w:type="dxa"/>
          </w:tcPr>
          <w:p w14:paraId="76426100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郁建灿，崔元靖，徐绘，杨雨，王智宇，钱国栋</w:t>
            </w:r>
          </w:p>
        </w:tc>
        <w:tc>
          <w:tcPr>
            <w:tcW w:w="567" w:type="dxa"/>
          </w:tcPr>
          <w:p w14:paraId="5D1C1D3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是</w:t>
            </w:r>
          </w:p>
        </w:tc>
        <w:tc>
          <w:tcPr>
            <w:tcW w:w="652" w:type="dxa"/>
          </w:tcPr>
          <w:p w14:paraId="23230BF6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  <w:lang w:val="en"/>
              </w:rPr>
              <w:t>国外代表性论文</w:t>
            </w:r>
          </w:p>
        </w:tc>
      </w:tr>
      <w:tr w14:paraId="5963CA2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6" w:hRule="exact"/>
        </w:trPr>
        <w:tc>
          <w:tcPr>
            <w:tcW w:w="594" w:type="dxa"/>
            <w:vAlign w:val="center"/>
          </w:tcPr>
          <w:p w14:paraId="7B2F4FB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2</w:t>
            </w:r>
          </w:p>
        </w:tc>
        <w:tc>
          <w:tcPr>
            <w:tcW w:w="2515" w:type="dxa"/>
          </w:tcPr>
          <w:p w14:paraId="4E0E34CB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Polarized three-photon-pumped laser in a single MOF microcrystal /Nature Communications/ Huajun He, En Ma, Yuanjing Cui, Jiancan Yu, Yu Yang, Tao Song, Chuan-De Wu, Xueyuan Chen, Banglin Chen, Guodong Qian</w:t>
            </w:r>
          </w:p>
        </w:tc>
        <w:tc>
          <w:tcPr>
            <w:tcW w:w="992" w:type="dxa"/>
          </w:tcPr>
          <w:p w14:paraId="58748E5B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016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年7卷1</w:t>
            </w:r>
            <w:r>
              <w:rPr>
                <w:rFonts w:ascii="Times New Roman"/>
                <w:color w:val="000000"/>
                <w:sz w:val="21"/>
                <w:szCs w:val="28"/>
              </w:rPr>
              <w:t>1087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页</w:t>
            </w:r>
          </w:p>
        </w:tc>
        <w:tc>
          <w:tcPr>
            <w:tcW w:w="709" w:type="dxa"/>
          </w:tcPr>
          <w:p w14:paraId="331531C3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016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年3月1</w:t>
            </w:r>
            <w:r>
              <w:rPr>
                <w:rFonts w:ascii="Times New Roman"/>
                <w:color w:val="000000"/>
                <w:sz w:val="21"/>
                <w:szCs w:val="28"/>
              </w:rPr>
              <w:t>7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日</w:t>
            </w:r>
          </w:p>
        </w:tc>
        <w:tc>
          <w:tcPr>
            <w:tcW w:w="992" w:type="dxa"/>
          </w:tcPr>
          <w:p w14:paraId="1DAF11CC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Xueyuan Chen, Banglin Chen, Guodong Qian</w:t>
            </w:r>
          </w:p>
        </w:tc>
        <w:tc>
          <w:tcPr>
            <w:tcW w:w="851" w:type="dxa"/>
          </w:tcPr>
          <w:p w14:paraId="0847F0FD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Huajun He, En Ma, Yuanjing Cui</w:t>
            </w:r>
          </w:p>
        </w:tc>
        <w:tc>
          <w:tcPr>
            <w:tcW w:w="1275" w:type="dxa"/>
          </w:tcPr>
          <w:p w14:paraId="5E68B919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何桦浚，马恩，崔元靖，郁建灿，杨雨，宋涛，吴传德，陈学元，钱国栋</w:t>
            </w:r>
          </w:p>
        </w:tc>
        <w:tc>
          <w:tcPr>
            <w:tcW w:w="567" w:type="dxa"/>
          </w:tcPr>
          <w:p w14:paraId="7BA13BEC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是</w:t>
            </w:r>
          </w:p>
        </w:tc>
        <w:tc>
          <w:tcPr>
            <w:tcW w:w="652" w:type="dxa"/>
          </w:tcPr>
          <w:p w14:paraId="50C4223D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  <w:lang w:val="en"/>
              </w:rPr>
              <w:t>国外代表性论文</w:t>
            </w:r>
          </w:p>
        </w:tc>
      </w:tr>
      <w:tr w14:paraId="64C41B4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7" w:hRule="exact"/>
        </w:trPr>
        <w:tc>
          <w:tcPr>
            <w:tcW w:w="594" w:type="dxa"/>
            <w:vAlign w:val="center"/>
          </w:tcPr>
          <w:p w14:paraId="04386F1F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3</w:t>
            </w:r>
          </w:p>
        </w:tc>
        <w:tc>
          <w:tcPr>
            <w:tcW w:w="2515" w:type="dxa"/>
          </w:tcPr>
          <w:p w14:paraId="245A4752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Two-photon Responsive Metal-Organic Framework/ J. Am. Chem. Soc./ Jiancan Yu, Yuanjing Cui, Chuande Wu, Yu Yang, Banglin Chen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,</w:t>
            </w:r>
            <w:r>
              <w:rPr>
                <w:rFonts w:ascii="Times New Roman"/>
                <w:color w:val="000000"/>
                <w:sz w:val="21"/>
                <w:szCs w:val="28"/>
              </w:rPr>
              <w:t xml:space="preserve"> Guodong Qian</w:t>
            </w:r>
          </w:p>
        </w:tc>
        <w:tc>
          <w:tcPr>
            <w:tcW w:w="992" w:type="dxa"/>
          </w:tcPr>
          <w:p w14:paraId="46BFE083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2015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年1</w:t>
            </w:r>
            <w:r>
              <w:rPr>
                <w:rFonts w:ascii="Times New Roman"/>
                <w:color w:val="000000"/>
                <w:sz w:val="21"/>
                <w:szCs w:val="28"/>
              </w:rPr>
              <w:t>37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卷</w:t>
            </w:r>
            <w:r>
              <w:rPr>
                <w:rFonts w:ascii="Times New Roman"/>
                <w:color w:val="000000"/>
                <w:sz w:val="21"/>
                <w:szCs w:val="28"/>
              </w:rPr>
              <w:t xml:space="preserve"> 4026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页</w:t>
            </w:r>
          </w:p>
        </w:tc>
        <w:tc>
          <w:tcPr>
            <w:tcW w:w="709" w:type="dxa"/>
          </w:tcPr>
          <w:p w14:paraId="0A0D0810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015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年3月</w:t>
            </w:r>
            <w:r>
              <w:rPr>
                <w:rFonts w:ascii="Times New Roman"/>
                <w:color w:val="000000"/>
                <w:sz w:val="21"/>
                <w:szCs w:val="28"/>
              </w:rPr>
              <w:t>19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日</w:t>
            </w:r>
          </w:p>
        </w:tc>
        <w:tc>
          <w:tcPr>
            <w:tcW w:w="992" w:type="dxa"/>
          </w:tcPr>
          <w:p w14:paraId="0A38B2B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Banglin Chen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,</w:t>
            </w:r>
            <w:r>
              <w:rPr>
                <w:rFonts w:ascii="Times New Roman"/>
                <w:color w:val="000000"/>
                <w:sz w:val="21"/>
                <w:szCs w:val="28"/>
              </w:rPr>
              <w:t xml:space="preserve"> Guodong Qian</w:t>
            </w:r>
          </w:p>
        </w:tc>
        <w:tc>
          <w:tcPr>
            <w:tcW w:w="851" w:type="dxa"/>
          </w:tcPr>
          <w:p w14:paraId="4B133A25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Jiancan Yu, Yuanjing Cui</w:t>
            </w:r>
          </w:p>
        </w:tc>
        <w:tc>
          <w:tcPr>
            <w:tcW w:w="1275" w:type="dxa"/>
          </w:tcPr>
          <w:p w14:paraId="287D683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郁建灿，崔元靖，吴传德，杨雨，钱国栋</w:t>
            </w:r>
          </w:p>
        </w:tc>
        <w:tc>
          <w:tcPr>
            <w:tcW w:w="567" w:type="dxa"/>
          </w:tcPr>
          <w:p w14:paraId="006FD6C9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是</w:t>
            </w:r>
          </w:p>
        </w:tc>
        <w:tc>
          <w:tcPr>
            <w:tcW w:w="652" w:type="dxa"/>
          </w:tcPr>
          <w:p w14:paraId="7D9015F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  <w:lang w:val="en"/>
              </w:rPr>
              <w:t>国外代表性论文</w:t>
            </w:r>
          </w:p>
        </w:tc>
      </w:tr>
      <w:tr w14:paraId="1190048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0" w:hRule="exact"/>
        </w:trPr>
        <w:tc>
          <w:tcPr>
            <w:tcW w:w="594" w:type="dxa"/>
            <w:vAlign w:val="center"/>
          </w:tcPr>
          <w:p w14:paraId="36090BE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4</w:t>
            </w:r>
          </w:p>
        </w:tc>
        <w:tc>
          <w:tcPr>
            <w:tcW w:w="2515" w:type="dxa"/>
          </w:tcPr>
          <w:p w14:paraId="5444734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Confinement of Perovskite-QDs within a Single MOF Crystal for the Significantly Enhanced Multiphoton Excited Luminescence/ Adv. Mater./ Huajun He, Yuanjing Cui, Bin Li, Bo Wang, Chuanhong Jin, Jiancan Yu, Lijia Yao, Yu Yang, Banglin Chen, Guodong Qian</w:t>
            </w:r>
          </w:p>
        </w:tc>
        <w:tc>
          <w:tcPr>
            <w:tcW w:w="992" w:type="dxa"/>
          </w:tcPr>
          <w:p w14:paraId="6FF5A257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2019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年3</w:t>
            </w:r>
            <w:r>
              <w:rPr>
                <w:rFonts w:ascii="Times New Roman"/>
                <w:color w:val="000000"/>
                <w:sz w:val="21"/>
                <w:szCs w:val="28"/>
              </w:rPr>
              <w:t>1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卷</w:t>
            </w:r>
            <w:r>
              <w:rPr>
                <w:rFonts w:ascii="Times New Roman"/>
                <w:color w:val="000000"/>
                <w:sz w:val="21"/>
                <w:szCs w:val="28"/>
              </w:rPr>
              <w:t>1806897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页</w:t>
            </w:r>
          </w:p>
        </w:tc>
        <w:tc>
          <w:tcPr>
            <w:tcW w:w="709" w:type="dxa"/>
          </w:tcPr>
          <w:p w14:paraId="37E442D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018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年1</w:t>
            </w:r>
            <w:r>
              <w:rPr>
                <w:rFonts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月1</w:t>
            </w:r>
            <w:r>
              <w:rPr>
                <w:rFonts w:ascii="Times New Roman"/>
                <w:color w:val="000000"/>
                <w:sz w:val="21"/>
                <w:szCs w:val="28"/>
              </w:rPr>
              <w:t>4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日</w:t>
            </w:r>
          </w:p>
        </w:tc>
        <w:tc>
          <w:tcPr>
            <w:tcW w:w="992" w:type="dxa"/>
          </w:tcPr>
          <w:p w14:paraId="1C7813ED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Banglin Chen, Guodong Qian</w:t>
            </w:r>
          </w:p>
        </w:tc>
        <w:tc>
          <w:tcPr>
            <w:tcW w:w="851" w:type="dxa"/>
          </w:tcPr>
          <w:p w14:paraId="2F91DFB3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Huajun He, Yuanjing Cui, Bin Li</w:t>
            </w:r>
          </w:p>
        </w:tc>
        <w:tc>
          <w:tcPr>
            <w:tcW w:w="1275" w:type="dxa"/>
          </w:tcPr>
          <w:p w14:paraId="38CBCB63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何桦浚，崔元靖，李斌，汪博，金传洪，郁建灿，姚丽佳，杨雨，钱国栋</w:t>
            </w:r>
          </w:p>
        </w:tc>
        <w:tc>
          <w:tcPr>
            <w:tcW w:w="567" w:type="dxa"/>
          </w:tcPr>
          <w:p w14:paraId="32FEECD7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是</w:t>
            </w:r>
          </w:p>
        </w:tc>
        <w:tc>
          <w:tcPr>
            <w:tcW w:w="652" w:type="dxa"/>
          </w:tcPr>
          <w:p w14:paraId="55C1971E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  <w:lang w:val="en"/>
              </w:rPr>
              <w:t>国外代表性论文</w:t>
            </w:r>
          </w:p>
        </w:tc>
      </w:tr>
      <w:tr w14:paraId="473B421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0" w:hRule="exact"/>
        </w:trPr>
        <w:tc>
          <w:tcPr>
            <w:tcW w:w="594" w:type="dxa"/>
            <w:vAlign w:val="center"/>
          </w:tcPr>
          <w:p w14:paraId="1C3C2087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5</w:t>
            </w:r>
          </w:p>
        </w:tc>
        <w:tc>
          <w:tcPr>
            <w:tcW w:w="2515" w:type="dxa"/>
          </w:tcPr>
          <w:p w14:paraId="053D708A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Metal-Organic Frameworks as Platforms for Multifunctional Materials/ Acc. Chem. Res./ Yuanjing Cui, Bin Li, Huajun He, Wei Zhou, Banglin Chen, Guodong Qian</w:t>
            </w:r>
          </w:p>
        </w:tc>
        <w:tc>
          <w:tcPr>
            <w:tcW w:w="992" w:type="dxa"/>
          </w:tcPr>
          <w:p w14:paraId="3082E1F5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2016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年4</w:t>
            </w:r>
            <w:r>
              <w:rPr>
                <w:rFonts w:ascii="Times New Roman"/>
                <w:color w:val="000000"/>
                <w:sz w:val="21"/>
                <w:szCs w:val="28"/>
              </w:rPr>
              <w:t>9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卷</w:t>
            </w:r>
            <w:r>
              <w:rPr>
                <w:rFonts w:ascii="Times New Roman"/>
                <w:color w:val="000000"/>
                <w:sz w:val="21"/>
                <w:szCs w:val="28"/>
              </w:rPr>
              <w:t>483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页</w:t>
            </w:r>
          </w:p>
        </w:tc>
        <w:tc>
          <w:tcPr>
            <w:tcW w:w="709" w:type="dxa"/>
          </w:tcPr>
          <w:p w14:paraId="479832D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016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年2月1</w:t>
            </w:r>
            <w:r>
              <w:rPr>
                <w:rFonts w:ascii="Times New Roman"/>
                <w:color w:val="000000"/>
                <w:sz w:val="21"/>
                <w:szCs w:val="28"/>
              </w:rPr>
              <w:t>5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日</w:t>
            </w:r>
          </w:p>
        </w:tc>
        <w:tc>
          <w:tcPr>
            <w:tcW w:w="992" w:type="dxa"/>
          </w:tcPr>
          <w:p w14:paraId="182A3A62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Banglin Chen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,</w:t>
            </w:r>
            <w:r>
              <w:rPr>
                <w:rFonts w:ascii="Times New Roman"/>
                <w:color w:val="000000"/>
                <w:sz w:val="21"/>
                <w:szCs w:val="28"/>
              </w:rPr>
              <w:t xml:space="preserve"> Guodong Qian</w:t>
            </w:r>
          </w:p>
        </w:tc>
        <w:tc>
          <w:tcPr>
            <w:tcW w:w="851" w:type="dxa"/>
          </w:tcPr>
          <w:p w14:paraId="5377EBF7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Yuanjing Cui</w:t>
            </w:r>
          </w:p>
        </w:tc>
        <w:tc>
          <w:tcPr>
            <w:tcW w:w="1275" w:type="dxa"/>
          </w:tcPr>
          <w:p w14:paraId="52808D33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崔元靖，李斌，何桦浚，钱国栋</w:t>
            </w:r>
          </w:p>
        </w:tc>
        <w:tc>
          <w:tcPr>
            <w:tcW w:w="567" w:type="dxa"/>
          </w:tcPr>
          <w:p w14:paraId="0C7E3676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是</w:t>
            </w:r>
          </w:p>
        </w:tc>
        <w:tc>
          <w:tcPr>
            <w:tcW w:w="652" w:type="dxa"/>
          </w:tcPr>
          <w:p w14:paraId="09691334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  <w:lang w:val="en"/>
              </w:rPr>
              <w:t>国外代表性论文</w:t>
            </w:r>
          </w:p>
        </w:tc>
      </w:tr>
      <w:tr w14:paraId="0146E52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9" w:hRule="exact"/>
        </w:trPr>
        <w:tc>
          <w:tcPr>
            <w:tcW w:w="594" w:type="dxa"/>
            <w:vAlign w:val="center"/>
          </w:tcPr>
          <w:p w14:paraId="57256A9D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6</w:t>
            </w:r>
          </w:p>
        </w:tc>
        <w:tc>
          <w:tcPr>
            <w:tcW w:w="2515" w:type="dxa"/>
          </w:tcPr>
          <w:p w14:paraId="364984D8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bookmarkStart w:id="0" w:name="_Hlk199332353"/>
            <w:r>
              <w:rPr>
                <w:rFonts w:ascii="Times New Roman"/>
                <w:color w:val="000000"/>
                <w:sz w:val="21"/>
                <w:szCs w:val="28"/>
              </w:rPr>
              <w:t>Dual-band simultaneous lasing in MOFs single crystals with Fabry-Perot microcavities/ Sci. China Chem.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/</w:t>
            </w:r>
            <w:r>
              <w:rPr>
                <w:rFonts w:ascii="Times New Roman"/>
                <w:color w:val="000000"/>
                <w:sz w:val="21"/>
                <w:szCs w:val="28"/>
              </w:rPr>
              <w:t xml:space="preserve"> Hongjun Li, Huajun He, Jiancan Yu, Yuanjing Cui, Yu Yang, Guodong Qian</w:t>
            </w:r>
            <w:bookmarkEnd w:id="0"/>
          </w:p>
        </w:tc>
        <w:tc>
          <w:tcPr>
            <w:tcW w:w="992" w:type="dxa"/>
          </w:tcPr>
          <w:p w14:paraId="60F3E71F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bookmarkStart w:id="1" w:name="_Hlk199332391"/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019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年6</w:t>
            </w:r>
            <w:r>
              <w:rPr>
                <w:rFonts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卷9</w:t>
            </w:r>
            <w:r>
              <w:rPr>
                <w:rFonts w:ascii="Times New Roman"/>
                <w:color w:val="000000"/>
                <w:sz w:val="21"/>
                <w:szCs w:val="28"/>
              </w:rPr>
              <w:t>87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页</w:t>
            </w:r>
            <w:bookmarkEnd w:id="1"/>
          </w:p>
        </w:tc>
        <w:tc>
          <w:tcPr>
            <w:tcW w:w="709" w:type="dxa"/>
          </w:tcPr>
          <w:p w14:paraId="153D37C7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2</w:t>
            </w:r>
            <w:r>
              <w:rPr>
                <w:rFonts w:ascii="Times New Roman"/>
                <w:color w:val="000000"/>
                <w:sz w:val="21"/>
                <w:szCs w:val="28"/>
              </w:rPr>
              <w:t>019</w:t>
            </w:r>
            <w:r>
              <w:rPr>
                <w:rFonts w:hint="eastAsia" w:ascii="Times New Roman"/>
                <w:color w:val="000000"/>
                <w:sz w:val="21"/>
                <w:szCs w:val="28"/>
              </w:rPr>
              <w:t>年6月4日</w:t>
            </w:r>
          </w:p>
        </w:tc>
        <w:tc>
          <w:tcPr>
            <w:tcW w:w="992" w:type="dxa"/>
          </w:tcPr>
          <w:p w14:paraId="2F5E031E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Guodong Qian</w:t>
            </w:r>
          </w:p>
        </w:tc>
        <w:tc>
          <w:tcPr>
            <w:tcW w:w="851" w:type="dxa"/>
          </w:tcPr>
          <w:p w14:paraId="58E8A893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ascii="Times New Roman"/>
                <w:color w:val="000000"/>
                <w:sz w:val="21"/>
                <w:szCs w:val="28"/>
              </w:rPr>
              <w:t>Hongjun Li, Huajun He, Jiancan Yu</w:t>
            </w:r>
          </w:p>
        </w:tc>
        <w:tc>
          <w:tcPr>
            <w:tcW w:w="1275" w:type="dxa"/>
          </w:tcPr>
          <w:p w14:paraId="44CC9B27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李鸿钧，何桦浚，郁建灿崔元靖，杨雨，钱国栋</w:t>
            </w:r>
          </w:p>
        </w:tc>
        <w:tc>
          <w:tcPr>
            <w:tcW w:w="567" w:type="dxa"/>
          </w:tcPr>
          <w:p w14:paraId="380288C8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否</w:t>
            </w:r>
          </w:p>
        </w:tc>
        <w:tc>
          <w:tcPr>
            <w:tcW w:w="652" w:type="dxa"/>
          </w:tcPr>
          <w:p w14:paraId="31218C30">
            <w:pPr>
              <w:pStyle w:val="4"/>
              <w:adjustRightInd w:val="0"/>
              <w:snapToGrid w:val="0"/>
              <w:spacing w:after="50" w:line="320" w:lineRule="exact"/>
              <w:ind w:firstLine="0" w:firstLineChars="0"/>
              <w:jc w:val="center"/>
              <w:outlineLvl w:val="1"/>
              <w:rPr>
                <w:rFonts w:ascii="Times New Roman"/>
                <w:color w:val="000000"/>
                <w:sz w:val="21"/>
                <w:szCs w:val="28"/>
              </w:rPr>
            </w:pPr>
            <w:r>
              <w:rPr>
                <w:rFonts w:hint="eastAsia" w:ascii="Times New Roman"/>
                <w:color w:val="000000"/>
                <w:sz w:val="21"/>
                <w:szCs w:val="28"/>
              </w:rPr>
              <w:t>国内代表性论文</w:t>
            </w:r>
          </w:p>
        </w:tc>
      </w:tr>
    </w:tbl>
    <w:p w14:paraId="53FE0486">
      <w:pPr>
        <w:pStyle w:val="4"/>
        <w:adjustRightInd w:val="0"/>
        <w:snapToGrid w:val="0"/>
        <w:spacing w:line="320" w:lineRule="exact"/>
        <w:ind w:firstLine="0" w:firstLineChars="0"/>
        <w:rPr>
          <w:rFonts w:ascii="Times New Roman"/>
          <w:color w:val="000000"/>
          <w:sz w:val="21"/>
          <w:szCs w:val="21"/>
        </w:rPr>
      </w:pPr>
      <w:r>
        <w:rPr>
          <w:rFonts w:hint="eastAsia" w:ascii="Times New Roman"/>
          <w:color w:val="000000"/>
          <w:sz w:val="21"/>
          <w:szCs w:val="21"/>
        </w:rPr>
        <w:t>注：按重要程度排序。如有在国内期刊发表的论文或国内出版的专著，可填不超过6篇。</w:t>
      </w:r>
    </w:p>
    <w:p w14:paraId="5864B432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 w14:paraId="28397928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（四）主要完成人（完成单位）</w:t>
      </w:r>
    </w:p>
    <w:p w14:paraId="13A52BDF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钱国栋（浙江大学）、崔元靖（浙江大学）、李斌（浙江大学）、陈学元（中国科学院福建物质结构研究所）、马恩（中国科学院福建物质结构研究所）</w:t>
      </w: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3E33353-65F5-49E5-8A28-62818B95B06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055D7496-2DC2-4A04-8B68-2BB2E011FD6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E97C6F">
    <w:pPr>
      <w:pStyle w:val="6"/>
      <w:framePr w:wrap="around" w:vAnchor="text" w:hAnchor="margin" w:xAlign="center" w:y="1"/>
      <w:rPr>
        <w:rStyle w:val="12"/>
      </w:rPr>
    </w:pPr>
  </w:p>
  <w:p w14:paraId="405797D3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C0FDAA">
    <w:pPr>
      <w:pStyle w:val="6"/>
      <w:framePr w:wrap="around" w:vAnchor="text" w:hAnchor="margin" w:xAlign="center" w:y="1"/>
      <w:rPr>
        <w:rStyle w:val="12"/>
      </w:rPr>
    </w:pPr>
    <w:r>
      <w:rPr>
        <w:rStyle w:val="12"/>
      </w:rPr>
      <w:fldChar w:fldCharType="begin"/>
    </w:r>
    <w:r>
      <w:rPr>
        <w:rStyle w:val="12"/>
      </w:rPr>
      <w:instrText xml:space="preserve">PAGE  </w:instrText>
    </w:r>
    <w:r>
      <w:rPr>
        <w:rStyle w:val="12"/>
      </w:rPr>
      <w:fldChar w:fldCharType="end"/>
    </w:r>
  </w:p>
  <w:p w14:paraId="5CD032B4"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F41"/>
    <w:rsid w:val="00003577"/>
    <w:rsid w:val="00006B56"/>
    <w:rsid w:val="00010406"/>
    <w:rsid w:val="00024130"/>
    <w:rsid w:val="00024C74"/>
    <w:rsid w:val="000318DA"/>
    <w:rsid w:val="00036E61"/>
    <w:rsid w:val="000371FC"/>
    <w:rsid w:val="000669C8"/>
    <w:rsid w:val="00072681"/>
    <w:rsid w:val="00080D53"/>
    <w:rsid w:val="000A290D"/>
    <w:rsid w:val="000B4AA9"/>
    <w:rsid w:val="000D2556"/>
    <w:rsid w:val="000D2943"/>
    <w:rsid w:val="000F28F2"/>
    <w:rsid w:val="0011420E"/>
    <w:rsid w:val="00120B82"/>
    <w:rsid w:val="001225B2"/>
    <w:rsid w:val="00140BC0"/>
    <w:rsid w:val="001455AF"/>
    <w:rsid w:val="0014656F"/>
    <w:rsid w:val="00174C82"/>
    <w:rsid w:val="00190032"/>
    <w:rsid w:val="001A16C9"/>
    <w:rsid w:val="001A1EFF"/>
    <w:rsid w:val="001A6B61"/>
    <w:rsid w:val="001C2831"/>
    <w:rsid w:val="001C3EAF"/>
    <w:rsid w:val="001D09D8"/>
    <w:rsid w:val="001D704B"/>
    <w:rsid w:val="00203483"/>
    <w:rsid w:val="00237524"/>
    <w:rsid w:val="00245728"/>
    <w:rsid w:val="002510B3"/>
    <w:rsid w:val="00270BAF"/>
    <w:rsid w:val="00291928"/>
    <w:rsid w:val="002C1A30"/>
    <w:rsid w:val="002C71EA"/>
    <w:rsid w:val="002E2619"/>
    <w:rsid w:val="002E47D2"/>
    <w:rsid w:val="002E523B"/>
    <w:rsid w:val="002E61BF"/>
    <w:rsid w:val="002F45CC"/>
    <w:rsid w:val="00311A06"/>
    <w:rsid w:val="00330B37"/>
    <w:rsid w:val="003714D6"/>
    <w:rsid w:val="00381862"/>
    <w:rsid w:val="003C5A69"/>
    <w:rsid w:val="003D50E0"/>
    <w:rsid w:val="003E1F0D"/>
    <w:rsid w:val="004137FC"/>
    <w:rsid w:val="0042035E"/>
    <w:rsid w:val="00462718"/>
    <w:rsid w:val="00475D61"/>
    <w:rsid w:val="00487691"/>
    <w:rsid w:val="004916E6"/>
    <w:rsid w:val="004C3D76"/>
    <w:rsid w:val="004C6F5D"/>
    <w:rsid w:val="004C7BBD"/>
    <w:rsid w:val="004D4F4E"/>
    <w:rsid w:val="004F1A1D"/>
    <w:rsid w:val="00504CAB"/>
    <w:rsid w:val="0052171C"/>
    <w:rsid w:val="00525496"/>
    <w:rsid w:val="00527A96"/>
    <w:rsid w:val="00563E72"/>
    <w:rsid w:val="00572A40"/>
    <w:rsid w:val="0058425D"/>
    <w:rsid w:val="005A301B"/>
    <w:rsid w:val="005A4C5A"/>
    <w:rsid w:val="005A63D7"/>
    <w:rsid w:val="005D2A43"/>
    <w:rsid w:val="005D7BB1"/>
    <w:rsid w:val="005E7123"/>
    <w:rsid w:val="005F4E42"/>
    <w:rsid w:val="005F7367"/>
    <w:rsid w:val="00601480"/>
    <w:rsid w:val="00612FE8"/>
    <w:rsid w:val="00632D55"/>
    <w:rsid w:val="006451CA"/>
    <w:rsid w:val="006462CB"/>
    <w:rsid w:val="00651CE6"/>
    <w:rsid w:val="00671E7E"/>
    <w:rsid w:val="006751F7"/>
    <w:rsid w:val="006822AE"/>
    <w:rsid w:val="0068331B"/>
    <w:rsid w:val="00687B01"/>
    <w:rsid w:val="006901F6"/>
    <w:rsid w:val="006911CC"/>
    <w:rsid w:val="006A1A02"/>
    <w:rsid w:val="006B2F9A"/>
    <w:rsid w:val="006C62FC"/>
    <w:rsid w:val="00702E11"/>
    <w:rsid w:val="007122C2"/>
    <w:rsid w:val="00720D87"/>
    <w:rsid w:val="00720DD9"/>
    <w:rsid w:val="00732AF0"/>
    <w:rsid w:val="00760CED"/>
    <w:rsid w:val="00764925"/>
    <w:rsid w:val="007651AB"/>
    <w:rsid w:val="00771909"/>
    <w:rsid w:val="00776ACE"/>
    <w:rsid w:val="0079259B"/>
    <w:rsid w:val="007927CB"/>
    <w:rsid w:val="00795142"/>
    <w:rsid w:val="007A490E"/>
    <w:rsid w:val="007B1DDF"/>
    <w:rsid w:val="007B457D"/>
    <w:rsid w:val="007C2DD9"/>
    <w:rsid w:val="007C4C1C"/>
    <w:rsid w:val="007D44E9"/>
    <w:rsid w:val="007E6680"/>
    <w:rsid w:val="00805B09"/>
    <w:rsid w:val="00811262"/>
    <w:rsid w:val="00822F41"/>
    <w:rsid w:val="008236D5"/>
    <w:rsid w:val="00825117"/>
    <w:rsid w:val="00834466"/>
    <w:rsid w:val="0084234F"/>
    <w:rsid w:val="0084366F"/>
    <w:rsid w:val="008451A8"/>
    <w:rsid w:val="00847951"/>
    <w:rsid w:val="00854784"/>
    <w:rsid w:val="00864CD5"/>
    <w:rsid w:val="008A06C4"/>
    <w:rsid w:val="008A42AE"/>
    <w:rsid w:val="008B1D3A"/>
    <w:rsid w:val="008B1DB8"/>
    <w:rsid w:val="008C0294"/>
    <w:rsid w:val="008D0687"/>
    <w:rsid w:val="008D0E8D"/>
    <w:rsid w:val="008F0AB4"/>
    <w:rsid w:val="008F20AC"/>
    <w:rsid w:val="008F6AA4"/>
    <w:rsid w:val="0090182D"/>
    <w:rsid w:val="009063FC"/>
    <w:rsid w:val="00907383"/>
    <w:rsid w:val="0090774B"/>
    <w:rsid w:val="00915460"/>
    <w:rsid w:val="00926ECA"/>
    <w:rsid w:val="00964538"/>
    <w:rsid w:val="009733A5"/>
    <w:rsid w:val="0098257F"/>
    <w:rsid w:val="00A05545"/>
    <w:rsid w:val="00A11023"/>
    <w:rsid w:val="00A136A9"/>
    <w:rsid w:val="00A2588F"/>
    <w:rsid w:val="00A2607C"/>
    <w:rsid w:val="00A263FD"/>
    <w:rsid w:val="00A27BDC"/>
    <w:rsid w:val="00A35798"/>
    <w:rsid w:val="00A632DA"/>
    <w:rsid w:val="00A767D7"/>
    <w:rsid w:val="00A827CE"/>
    <w:rsid w:val="00A91E01"/>
    <w:rsid w:val="00AA5860"/>
    <w:rsid w:val="00AC18CF"/>
    <w:rsid w:val="00AD2117"/>
    <w:rsid w:val="00AF3E40"/>
    <w:rsid w:val="00AF7299"/>
    <w:rsid w:val="00B07B82"/>
    <w:rsid w:val="00B121F3"/>
    <w:rsid w:val="00B70893"/>
    <w:rsid w:val="00B70CE6"/>
    <w:rsid w:val="00B75EC1"/>
    <w:rsid w:val="00B86FD9"/>
    <w:rsid w:val="00BA2FD2"/>
    <w:rsid w:val="00BA58E7"/>
    <w:rsid w:val="00BB60AC"/>
    <w:rsid w:val="00BE5B9B"/>
    <w:rsid w:val="00BF04EA"/>
    <w:rsid w:val="00C014DF"/>
    <w:rsid w:val="00C016B5"/>
    <w:rsid w:val="00C016DD"/>
    <w:rsid w:val="00C02AE9"/>
    <w:rsid w:val="00C23AD5"/>
    <w:rsid w:val="00C33810"/>
    <w:rsid w:val="00C725AC"/>
    <w:rsid w:val="00C807C8"/>
    <w:rsid w:val="00CD610D"/>
    <w:rsid w:val="00CF370E"/>
    <w:rsid w:val="00D0308A"/>
    <w:rsid w:val="00D131C3"/>
    <w:rsid w:val="00D2361E"/>
    <w:rsid w:val="00D236D5"/>
    <w:rsid w:val="00D4521F"/>
    <w:rsid w:val="00D5219A"/>
    <w:rsid w:val="00D525DA"/>
    <w:rsid w:val="00D54C80"/>
    <w:rsid w:val="00D60B41"/>
    <w:rsid w:val="00DB20D8"/>
    <w:rsid w:val="00DC1621"/>
    <w:rsid w:val="00DC7AA7"/>
    <w:rsid w:val="00DE1EAE"/>
    <w:rsid w:val="00DF08DE"/>
    <w:rsid w:val="00E02BD8"/>
    <w:rsid w:val="00E06FD6"/>
    <w:rsid w:val="00E07250"/>
    <w:rsid w:val="00E14DB9"/>
    <w:rsid w:val="00E24C86"/>
    <w:rsid w:val="00E30127"/>
    <w:rsid w:val="00E43F82"/>
    <w:rsid w:val="00E47F94"/>
    <w:rsid w:val="00E5309C"/>
    <w:rsid w:val="00E55977"/>
    <w:rsid w:val="00E64B9C"/>
    <w:rsid w:val="00E71520"/>
    <w:rsid w:val="00E851DF"/>
    <w:rsid w:val="00EB2F9A"/>
    <w:rsid w:val="00EB66B5"/>
    <w:rsid w:val="00EB778D"/>
    <w:rsid w:val="00EC0F7C"/>
    <w:rsid w:val="00EC5F77"/>
    <w:rsid w:val="00EE0243"/>
    <w:rsid w:val="00EE0345"/>
    <w:rsid w:val="00F01250"/>
    <w:rsid w:val="00F17C25"/>
    <w:rsid w:val="00F333F6"/>
    <w:rsid w:val="00F3785C"/>
    <w:rsid w:val="00F40914"/>
    <w:rsid w:val="00F441F5"/>
    <w:rsid w:val="00F7047A"/>
    <w:rsid w:val="00F81A01"/>
    <w:rsid w:val="00F82045"/>
    <w:rsid w:val="00F852C1"/>
    <w:rsid w:val="00FB0852"/>
    <w:rsid w:val="00FB17F1"/>
    <w:rsid w:val="00FC43F7"/>
    <w:rsid w:val="00FD4138"/>
    <w:rsid w:val="00FE2C0C"/>
    <w:rsid w:val="00FE3092"/>
    <w:rsid w:val="00FE435F"/>
    <w:rsid w:val="01FD42EF"/>
    <w:rsid w:val="03A23C27"/>
    <w:rsid w:val="0517712C"/>
    <w:rsid w:val="091F0FEF"/>
    <w:rsid w:val="09A15F99"/>
    <w:rsid w:val="09BD1F32"/>
    <w:rsid w:val="0B402B47"/>
    <w:rsid w:val="0C92338D"/>
    <w:rsid w:val="0DE565E7"/>
    <w:rsid w:val="0EB9774E"/>
    <w:rsid w:val="0F975F68"/>
    <w:rsid w:val="0FA37CB2"/>
    <w:rsid w:val="10A83678"/>
    <w:rsid w:val="152F25BA"/>
    <w:rsid w:val="16AC39FC"/>
    <w:rsid w:val="172419CE"/>
    <w:rsid w:val="17F92F26"/>
    <w:rsid w:val="181836D6"/>
    <w:rsid w:val="19953518"/>
    <w:rsid w:val="19EB1DCD"/>
    <w:rsid w:val="1A9A0F56"/>
    <w:rsid w:val="1AB5657D"/>
    <w:rsid w:val="1C3E4A09"/>
    <w:rsid w:val="1C751853"/>
    <w:rsid w:val="1C767B21"/>
    <w:rsid w:val="1C9A3742"/>
    <w:rsid w:val="1E0A6237"/>
    <w:rsid w:val="205D447F"/>
    <w:rsid w:val="20B9542D"/>
    <w:rsid w:val="226333FC"/>
    <w:rsid w:val="229C164D"/>
    <w:rsid w:val="22AF32C1"/>
    <w:rsid w:val="22C56B99"/>
    <w:rsid w:val="28BC7E86"/>
    <w:rsid w:val="29F222C1"/>
    <w:rsid w:val="2E032AE7"/>
    <w:rsid w:val="31565117"/>
    <w:rsid w:val="317F3195"/>
    <w:rsid w:val="34B91F8A"/>
    <w:rsid w:val="35494B7A"/>
    <w:rsid w:val="355B47A5"/>
    <w:rsid w:val="37D05063"/>
    <w:rsid w:val="392A3BCE"/>
    <w:rsid w:val="3BA03635"/>
    <w:rsid w:val="3FE51083"/>
    <w:rsid w:val="45B82804"/>
    <w:rsid w:val="46E22750"/>
    <w:rsid w:val="475443C7"/>
    <w:rsid w:val="478F67EB"/>
    <w:rsid w:val="4B1F1850"/>
    <w:rsid w:val="4D4D3AFB"/>
    <w:rsid w:val="4D854753"/>
    <w:rsid w:val="4DE54BC7"/>
    <w:rsid w:val="4EB53D97"/>
    <w:rsid w:val="526622C1"/>
    <w:rsid w:val="567315FF"/>
    <w:rsid w:val="572B12F6"/>
    <w:rsid w:val="5A427C66"/>
    <w:rsid w:val="5FD67D35"/>
    <w:rsid w:val="600A5100"/>
    <w:rsid w:val="6534765C"/>
    <w:rsid w:val="6B5B09C1"/>
    <w:rsid w:val="6CCA7D73"/>
    <w:rsid w:val="6D93510E"/>
    <w:rsid w:val="6F855772"/>
    <w:rsid w:val="71B22A92"/>
    <w:rsid w:val="71CB33D1"/>
    <w:rsid w:val="727D7636"/>
    <w:rsid w:val="728A4867"/>
    <w:rsid w:val="73010A86"/>
    <w:rsid w:val="73982EF1"/>
    <w:rsid w:val="73EC3386"/>
    <w:rsid w:val="7A1B0A08"/>
    <w:rsid w:val="7A6B4B71"/>
    <w:rsid w:val="7CA6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qFormat/>
    <w:uiPriority w:val="0"/>
    <w:pPr>
      <w:spacing w:after="120"/>
    </w:pPr>
  </w:style>
  <w:style w:type="paragraph" w:styleId="3">
    <w:name w:val="annotation text"/>
    <w:basedOn w:val="1"/>
    <w:link w:val="14"/>
    <w:unhideWhenUsed/>
    <w:qFormat/>
    <w:uiPriority w:val="99"/>
    <w:pPr>
      <w:jc w:val="left"/>
    </w:pPr>
  </w:style>
  <w:style w:type="paragraph" w:styleId="4">
    <w:name w:val="Plain Text"/>
    <w:basedOn w:val="1"/>
    <w:link w:val="15"/>
    <w:qFormat/>
    <w:uiPriority w:val="0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5">
    <w:name w:val="Balloon Text"/>
    <w:basedOn w:val="1"/>
    <w:link w:val="16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3"/>
    <w:next w:val="3"/>
    <w:link w:val="19"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qFormat/>
    <w:uiPriority w:val="0"/>
  </w:style>
  <w:style w:type="character" w:styleId="13">
    <w:name w:val="annotation reference"/>
    <w:unhideWhenUsed/>
    <w:qFormat/>
    <w:uiPriority w:val="99"/>
    <w:rPr>
      <w:sz w:val="21"/>
      <w:szCs w:val="21"/>
    </w:rPr>
  </w:style>
  <w:style w:type="character" w:customStyle="1" w:styleId="14">
    <w:name w:val="批注文字 字符"/>
    <w:link w:val="3"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纯文本 字符1"/>
    <w:link w:val="4"/>
    <w:qFormat/>
    <w:locked/>
    <w:uiPriority w:val="0"/>
    <w:rPr>
      <w:rFonts w:ascii="仿宋_GB2312" w:hAnsi="Times New Roman" w:eastAsia="宋体" w:cs="Times New Roman"/>
      <w:sz w:val="24"/>
      <w:szCs w:val="20"/>
    </w:rPr>
  </w:style>
  <w:style w:type="character" w:customStyle="1" w:styleId="16">
    <w:name w:val="批注框文本 字符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页脚 字符"/>
    <w:link w:val="6"/>
    <w:qFormat/>
    <w:uiPriority w:val="99"/>
    <w:rPr>
      <w:sz w:val="18"/>
      <w:szCs w:val="18"/>
    </w:rPr>
  </w:style>
  <w:style w:type="character" w:customStyle="1" w:styleId="18">
    <w:name w:val="页眉 字符"/>
    <w:link w:val="7"/>
    <w:qFormat/>
    <w:uiPriority w:val="99"/>
    <w:rPr>
      <w:sz w:val="18"/>
      <w:szCs w:val="18"/>
    </w:rPr>
  </w:style>
  <w:style w:type="character" w:customStyle="1" w:styleId="19">
    <w:name w:val="批注主题 字符"/>
    <w:link w:val="8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20">
    <w:name w:val="纯文本 字符"/>
    <w:semiHidden/>
    <w:qFormat/>
    <w:uiPriority w:val="99"/>
    <w:rPr>
      <w:rFonts w:ascii="等线" w:hAnsi="Courier New" w:cs="Courier New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A7EC3-6501-4F33-9D44-6E71066B162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753</Words>
  <Characters>1865</Characters>
  <Lines>15</Lines>
  <Paragraphs>4</Paragraphs>
  <TotalTime>88</TotalTime>
  <ScaleCrop>false</ScaleCrop>
  <LinksUpToDate>false</LinksUpToDate>
  <CharactersWithSpaces>2065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2025-05-25T05:41:00Z</dcterms:created>
  <dc:creator>LY-01</dc:creator>
  <cp:lastModifiedBy>葛格</cp:lastModifiedBy>
  <cp:lastPrinted>2025-05-28T05:46:00Z</cp:lastPrinted>
  <dcterms:modified xsi:type="dcterms:W3CDTF">2025-05-29T07:55:53Z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eyJoZGlkIjoiMzA1N2FkYjAwMjEzMzYyZGM5Mjc5MzliZjJiMGU4N2QiLCJ1c2VySWQiOiIxNjUxNjc4MTQzIn0=</vt:lpwstr>
  </property>
  <property fmtid="{D5CDD505-2E9C-101B-9397-08002B2CF9AE}" pid="3" name="KSOProductBuildVer">
    <vt:lpwstr>2052-12.1.0.19770</vt:lpwstr>
  </property>
  <property fmtid="{D5CDD505-2E9C-101B-9397-08002B2CF9AE}" pid="4" name="ICV">
    <vt:lpwstr>FBA08DB6711A44F6A660702DE6D486A3_13</vt:lpwstr>
  </property>
</Properties>
</file>