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DA8F" w14:textId="77777777" w:rsidR="00725F31" w:rsidRDefault="00000000">
      <w:pPr>
        <w:adjustRightInd w:val="0"/>
        <w:snapToGrid w:val="0"/>
        <w:spacing w:before="240" w:after="240" w:line="600" w:lineRule="exact"/>
        <w:ind w:firstLine="556"/>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根据《国家科学技术奖励工作办公室关于2025年度国家科学技术奖提名工作的通知》有关要求，现将浙江大学作为牵头单位的成果“代谢酶和代谢小分子的非经典功能促进肿瘤发生发展的机制研究”相关内容予以公示。</w:t>
      </w:r>
    </w:p>
    <w:p w14:paraId="4F317CA3" w14:textId="77777777" w:rsidR="00725F31" w:rsidRDefault="00000000">
      <w:pPr>
        <w:adjustRightInd w:val="0"/>
        <w:snapToGrid w:val="0"/>
        <w:spacing w:before="240" w:after="240" w:line="600" w:lineRule="exact"/>
        <w:ind w:firstLine="556"/>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公示时间：2025年5月30日-2025年6月3日。</w:t>
      </w:r>
    </w:p>
    <w:p w14:paraId="38874724" w14:textId="77777777" w:rsidR="00725F31" w:rsidRDefault="00000000">
      <w:pPr>
        <w:adjustRightInd w:val="0"/>
        <w:snapToGrid w:val="0"/>
        <w:spacing w:before="240" w:after="240" w:line="600" w:lineRule="exact"/>
        <w:ind w:firstLine="556"/>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38C10652" w14:textId="77777777" w:rsidR="00725F31" w:rsidRDefault="00000000">
      <w:pPr>
        <w:adjustRightInd w:val="0"/>
        <w:snapToGrid w:val="0"/>
        <w:spacing w:before="240" w:after="240" w:line="600" w:lineRule="exact"/>
        <w:ind w:firstLine="556"/>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联系人：张潇</w:t>
      </w:r>
    </w:p>
    <w:p w14:paraId="601C5440" w14:textId="77777777" w:rsidR="00725F31" w:rsidRDefault="00000000">
      <w:pPr>
        <w:adjustRightInd w:val="0"/>
        <w:snapToGrid w:val="0"/>
        <w:spacing w:before="240" w:after="240" w:line="600" w:lineRule="exact"/>
        <w:ind w:firstLine="556"/>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联系电话：0571-88981082</w:t>
      </w:r>
    </w:p>
    <w:p w14:paraId="39D8FAA2" w14:textId="77777777" w:rsidR="00725F31" w:rsidRDefault="00000000">
      <w:pPr>
        <w:adjustRightInd w:val="0"/>
        <w:snapToGrid w:val="0"/>
        <w:spacing w:before="240" w:after="240" w:line="600" w:lineRule="exact"/>
        <w:ind w:firstLine="556"/>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E-mail：zhangxiao67@zju.edu.cn</w:t>
      </w:r>
    </w:p>
    <w:p w14:paraId="5413FB75" w14:textId="77777777" w:rsidR="00725F31" w:rsidRDefault="00000000">
      <w:pPr>
        <w:adjustRightInd w:val="0"/>
        <w:snapToGrid w:val="0"/>
        <w:spacing w:before="240" w:after="240" w:line="600" w:lineRule="exact"/>
        <w:ind w:firstLine="556"/>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附件：公示材料-代谢酶和代谢小分子的非经典功能促进肿瘤发生发展的机制研究</w:t>
      </w:r>
    </w:p>
    <w:p w14:paraId="1DA292D8" w14:textId="77777777" w:rsidR="00725F31" w:rsidRDefault="00725F31">
      <w:pPr>
        <w:adjustRightInd w:val="0"/>
        <w:snapToGrid w:val="0"/>
        <w:spacing w:line="560" w:lineRule="exact"/>
        <w:rPr>
          <w:rFonts w:ascii="仿宋_GB2312" w:eastAsia="仿宋_GB2312" w:hAnsi="仿宋" w:cs="方正小标宋简体" w:hint="eastAsia"/>
          <w:bCs/>
          <w:sz w:val="32"/>
          <w:szCs w:val="32"/>
        </w:rPr>
      </w:pPr>
    </w:p>
    <w:p w14:paraId="00E82C0F" w14:textId="77777777" w:rsidR="00725F31" w:rsidRDefault="00000000">
      <w:pPr>
        <w:adjustRightInd w:val="0"/>
        <w:snapToGrid w:val="0"/>
        <w:spacing w:before="240" w:after="240" w:line="600" w:lineRule="exact"/>
        <w:ind w:firstLine="556"/>
        <w:jc w:val="right"/>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浙江大学</w:t>
      </w:r>
    </w:p>
    <w:p w14:paraId="65EEE8C7" w14:textId="77777777" w:rsidR="00725F31" w:rsidRDefault="00000000">
      <w:pPr>
        <w:adjustRightInd w:val="0"/>
        <w:snapToGrid w:val="0"/>
        <w:spacing w:before="240" w:after="240" w:line="600" w:lineRule="exact"/>
        <w:ind w:firstLine="556"/>
        <w:jc w:val="right"/>
        <w:rPr>
          <w:rFonts w:ascii="仿宋_GB2312" w:eastAsia="仿宋_GB2312" w:hAnsi="仿宋" w:cs="方正小标宋简体" w:hint="eastAsia"/>
          <w:bCs/>
          <w:sz w:val="32"/>
          <w:szCs w:val="32"/>
        </w:rPr>
      </w:pPr>
      <w:r>
        <w:rPr>
          <w:rFonts w:ascii="仿宋_GB2312" w:eastAsia="仿宋_GB2312" w:hAnsi="仿宋" w:cs="方正小标宋简体" w:hint="eastAsia"/>
          <w:bCs/>
          <w:sz w:val="32"/>
          <w:szCs w:val="32"/>
        </w:rPr>
        <w:t>2025年5月30日</w:t>
      </w:r>
    </w:p>
    <w:p w14:paraId="1C4E59AB" w14:textId="77777777"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p>
    <w:p w14:paraId="154581CD" w14:textId="77777777" w:rsidR="00725F31" w:rsidRDefault="00000000">
      <w:pPr>
        <w:adjustRightInd w:val="0"/>
        <w:snapToGrid w:val="0"/>
        <w:spacing w:line="70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t>2025年度国家自然科学奖提名项目</w:t>
      </w:r>
    </w:p>
    <w:p w14:paraId="45793321" w14:textId="77777777" w:rsidR="00725F31" w:rsidRDefault="00000000">
      <w:pPr>
        <w:adjustRightInd w:val="0"/>
        <w:snapToGrid w:val="0"/>
        <w:spacing w:line="70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t>公示内容</w:t>
      </w:r>
    </w:p>
    <w:p w14:paraId="36B8977E" w14:textId="77777777" w:rsidR="00725F31" w:rsidRDefault="00725F31">
      <w:pPr>
        <w:adjustRightInd w:val="0"/>
        <w:snapToGrid w:val="0"/>
        <w:spacing w:line="560" w:lineRule="exact"/>
        <w:rPr>
          <w:rFonts w:ascii="黑体" w:eastAsia="黑体" w:hAnsi="黑体" w:cs="黑体" w:hint="eastAsia"/>
          <w:sz w:val="32"/>
          <w:szCs w:val="32"/>
        </w:rPr>
      </w:pPr>
    </w:p>
    <w:p w14:paraId="2D7266AE" w14:textId="77777777"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（一）项目名称</w:t>
      </w:r>
    </w:p>
    <w:p w14:paraId="3FE8D697" w14:textId="77777777"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代谢酶和代谢小分子的非经典功能促进肿瘤发生发展的机制研究</w:t>
      </w:r>
    </w:p>
    <w:p w14:paraId="11FB78FD" w14:textId="77777777"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（二）提名者</w:t>
      </w:r>
    </w:p>
    <w:p w14:paraId="3CE4C1C2" w14:textId="77777777"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浙江省</w:t>
      </w:r>
    </w:p>
    <w:p w14:paraId="663D881C" w14:textId="77777777"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（三）代表性论文（专著）</w:t>
      </w:r>
    </w:p>
    <w:tbl>
      <w:tblPr>
        <w:tblW w:w="91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1069"/>
        <w:gridCol w:w="1069"/>
        <w:gridCol w:w="1069"/>
        <w:gridCol w:w="1069"/>
        <w:gridCol w:w="1069"/>
        <w:gridCol w:w="1069"/>
        <w:gridCol w:w="1069"/>
        <w:gridCol w:w="1070"/>
      </w:tblGrid>
      <w:tr w:rsidR="00725F31" w14:paraId="319B96BA" w14:textId="77777777">
        <w:trPr>
          <w:trHeight w:val="1218"/>
        </w:trPr>
        <w:tc>
          <w:tcPr>
            <w:tcW w:w="594" w:type="dxa"/>
            <w:vAlign w:val="center"/>
          </w:tcPr>
          <w:p w14:paraId="6DC81EA4"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序号</w:t>
            </w:r>
          </w:p>
        </w:tc>
        <w:tc>
          <w:tcPr>
            <w:tcW w:w="1069" w:type="dxa"/>
            <w:vAlign w:val="center"/>
          </w:tcPr>
          <w:p w14:paraId="60106DF0"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hint="eastAsia"/>
                <w:color w:val="000000"/>
                <w:sz w:val="21"/>
                <w:szCs w:val="28"/>
              </w:rPr>
              <w:t xml:space="preserve"> </w:t>
            </w:r>
            <w:r>
              <w:rPr>
                <w:rFonts w:ascii="Times New Roman"/>
                <w:color w:val="000000"/>
                <w:sz w:val="21"/>
                <w:szCs w:val="28"/>
              </w:rPr>
              <w:t>论文（专著）名称</w:t>
            </w:r>
            <w:r>
              <w:rPr>
                <w:rFonts w:ascii="Times New Roman"/>
                <w:color w:val="000000"/>
                <w:sz w:val="21"/>
                <w:szCs w:val="28"/>
              </w:rPr>
              <w:t>/</w:t>
            </w:r>
            <w:r>
              <w:rPr>
                <w:rFonts w:ascii="Times New Roman"/>
                <w:color w:val="000000"/>
                <w:sz w:val="21"/>
                <w:szCs w:val="28"/>
              </w:rPr>
              <w:t>刊名</w:t>
            </w:r>
            <w:r>
              <w:rPr>
                <w:rFonts w:ascii="Times New Roman"/>
                <w:color w:val="000000"/>
                <w:sz w:val="21"/>
                <w:szCs w:val="28"/>
              </w:rPr>
              <w:t>/</w:t>
            </w:r>
            <w:r>
              <w:rPr>
                <w:rFonts w:ascii="Times New Roman"/>
                <w:color w:val="000000"/>
                <w:sz w:val="21"/>
                <w:szCs w:val="28"/>
              </w:rPr>
              <w:t>作者</w:t>
            </w:r>
          </w:p>
        </w:tc>
        <w:tc>
          <w:tcPr>
            <w:tcW w:w="1069" w:type="dxa"/>
            <w:vAlign w:val="center"/>
          </w:tcPr>
          <w:p w14:paraId="6FC90B74"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年卷页码</w:t>
            </w:r>
          </w:p>
          <w:p w14:paraId="7D3798D8" w14:textId="77777777" w:rsidR="00725F31" w:rsidRDefault="00000000">
            <w:pPr>
              <w:pStyle w:val="a6"/>
              <w:adjustRightInd w:val="0"/>
              <w:snapToGrid w:val="0"/>
              <w:spacing w:after="50" w:line="320" w:lineRule="exact"/>
              <w:ind w:firstLineChars="0" w:firstLine="0"/>
              <w:textAlignment w:val="center"/>
              <w:outlineLvl w:val="1"/>
              <w:rPr>
                <w:rFonts w:ascii="Times New Roman"/>
                <w:color w:val="000000"/>
                <w:sz w:val="21"/>
                <w:szCs w:val="28"/>
              </w:rPr>
            </w:pPr>
            <w:r>
              <w:rPr>
                <w:rFonts w:ascii="Times New Roman"/>
                <w:color w:val="000000"/>
                <w:sz w:val="21"/>
                <w:szCs w:val="28"/>
              </w:rPr>
              <w:t>（</w:t>
            </w:r>
            <w:r>
              <w:rPr>
                <w:rFonts w:ascii="Times New Roman"/>
                <w:color w:val="000000"/>
                <w:sz w:val="21"/>
                <w:szCs w:val="28"/>
              </w:rPr>
              <w:t>xx</w:t>
            </w:r>
            <w:r>
              <w:rPr>
                <w:rFonts w:ascii="Times New Roman"/>
                <w:color w:val="000000"/>
                <w:sz w:val="21"/>
                <w:szCs w:val="28"/>
              </w:rPr>
              <w:t>年</w:t>
            </w:r>
            <w:r>
              <w:rPr>
                <w:rFonts w:ascii="Times New Roman"/>
                <w:color w:val="000000"/>
                <w:sz w:val="21"/>
                <w:szCs w:val="28"/>
              </w:rPr>
              <w:t>xx</w:t>
            </w:r>
            <w:r>
              <w:rPr>
                <w:rFonts w:ascii="Times New Roman"/>
                <w:color w:val="000000"/>
                <w:sz w:val="21"/>
                <w:szCs w:val="28"/>
              </w:rPr>
              <w:t>卷</w:t>
            </w:r>
            <w:r>
              <w:rPr>
                <w:rFonts w:ascii="Times New Roman"/>
                <w:color w:val="000000"/>
                <w:sz w:val="21"/>
                <w:szCs w:val="28"/>
              </w:rPr>
              <w:t>xx</w:t>
            </w:r>
            <w:r>
              <w:rPr>
                <w:rFonts w:ascii="Times New Roman"/>
                <w:color w:val="000000"/>
                <w:sz w:val="21"/>
                <w:szCs w:val="28"/>
              </w:rPr>
              <w:t>页）</w:t>
            </w:r>
          </w:p>
        </w:tc>
        <w:tc>
          <w:tcPr>
            <w:tcW w:w="1069" w:type="dxa"/>
            <w:vAlign w:val="center"/>
          </w:tcPr>
          <w:p w14:paraId="7DFB93CC"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发表时间（年月日）</w:t>
            </w:r>
          </w:p>
        </w:tc>
        <w:tc>
          <w:tcPr>
            <w:tcW w:w="1069" w:type="dxa"/>
            <w:vAlign w:val="center"/>
          </w:tcPr>
          <w:p w14:paraId="0E6E78DF"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通讯作者</w:t>
            </w:r>
          </w:p>
          <w:p w14:paraId="5A88B211"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（含共同）</w:t>
            </w:r>
          </w:p>
        </w:tc>
        <w:tc>
          <w:tcPr>
            <w:tcW w:w="1069" w:type="dxa"/>
            <w:vAlign w:val="center"/>
          </w:tcPr>
          <w:p w14:paraId="2EAEAA92"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第一作者</w:t>
            </w:r>
          </w:p>
          <w:p w14:paraId="64A8A3E9"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（含共同）</w:t>
            </w:r>
          </w:p>
        </w:tc>
        <w:tc>
          <w:tcPr>
            <w:tcW w:w="1069" w:type="dxa"/>
            <w:vAlign w:val="center"/>
          </w:tcPr>
          <w:p w14:paraId="3EC0F8E5"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国内作者</w:t>
            </w:r>
          </w:p>
        </w:tc>
        <w:tc>
          <w:tcPr>
            <w:tcW w:w="1069" w:type="dxa"/>
            <w:vAlign w:val="center"/>
          </w:tcPr>
          <w:p w14:paraId="1B7108B5" w14:textId="77777777" w:rsidR="00725F31" w:rsidRDefault="00000000">
            <w:pPr>
              <w:pStyle w:val="a6"/>
              <w:adjustRightInd w:val="0"/>
              <w:snapToGrid w:val="0"/>
              <w:spacing w:after="50" w:line="320" w:lineRule="exact"/>
              <w:ind w:firstLineChars="0" w:firstLine="0"/>
              <w:jc w:val="center"/>
              <w:textAlignment w:val="center"/>
              <w:outlineLvl w:val="1"/>
              <w:rPr>
                <w:rFonts w:ascii="Times New Roman"/>
                <w:color w:val="000000"/>
                <w:sz w:val="21"/>
                <w:szCs w:val="28"/>
              </w:rPr>
            </w:pPr>
            <w:r>
              <w:rPr>
                <w:rFonts w:ascii="Times New Roman"/>
                <w:color w:val="000000"/>
                <w:sz w:val="21"/>
                <w:szCs w:val="28"/>
              </w:rPr>
              <w:t>论文署名单位是否包含国外单位</w:t>
            </w:r>
          </w:p>
        </w:tc>
        <w:tc>
          <w:tcPr>
            <w:tcW w:w="1070" w:type="dxa"/>
            <w:vAlign w:val="center"/>
          </w:tcPr>
          <w:p w14:paraId="05C041F5" w14:textId="77777777" w:rsidR="00725F31" w:rsidRDefault="00000000">
            <w:pPr>
              <w:pStyle w:val="a6"/>
              <w:adjustRightInd w:val="0"/>
              <w:snapToGrid w:val="0"/>
              <w:spacing w:after="50" w:line="320" w:lineRule="exact"/>
              <w:ind w:firstLineChars="0" w:firstLine="0"/>
              <w:textAlignment w:val="center"/>
              <w:outlineLvl w:val="1"/>
              <w:rPr>
                <w:rFonts w:ascii="Times New Roman"/>
                <w:color w:val="000000"/>
                <w:sz w:val="21"/>
                <w:szCs w:val="28"/>
                <w:lang w:val="en"/>
              </w:rPr>
            </w:pPr>
            <w:r>
              <w:rPr>
                <w:rFonts w:ascii="Times New Roman" w:hint="eastAsia"/>
                <w:color w:val="000000"/>
                <w:sz w:val="21"/>
                <w:szCs w:val="28"/>
              </w:rPr>
              <w:t>国内</w:t>
            </w:r>
            <w:r>
              <w:rPr>
                <w:rFonts w:ascii="Times New Roman"/>
                <w:color w:val="000000"/>
                <w:sz w:val="21"/>
                <w:szCs w:val="28"/>
                <w:lang w:val="en"/>
              </w:rPr>
              <w:t>/</w:t>
            </w:r>
            <w:r>
              <w:rPr>
                <w:rFonts w:ascii="Times New Roman" w:hint="eastAsia"/>
                <w:color w:val="000000"/>
                <w:sz w:val="21"/>
                <w:szCs w:val="28"/>
                <w:lang w:val="en"/>
              </w:rPr>
              <w:t>国外代表性论文（专著）</w:t>
            </w:r>
          </w:p>
        </w:tc>
      </w:tr>
      <w:tr w:rsidR="00725F31" w14:paraId="61B35D55" w14:textId="77777777" w:rsidTr="00DC5722">
        <w:trPr>
          <w:trHeight w:hRule="exact" w:val="2947"/>
        </w:trPr>
        <w:tc>
          <w:tcPr>
            <w:tcW w:w="594" w:type="dxa"/>
            <w:vAlign w:val="center"/>
          </w:tcPr>
          <w:p w14:paraId="258DAD2F"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1</w:t>
            </w:r>
          </w:p>
        </w:tc>
        <w:tc>
          <w:tcPr>
            <w:tcW w:w="1069" w:type="dxa"/>
            <w:vAlign w:val="center"/>
          </w:tcPr>
          <w:p w14:paraId="20F4C17C"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The gluconeogenic enzyme PCK1 phosphorylates INSIG1/2 for lipogenesis /Nature/ Daqian Xu, Zheng Wang, Yan Xia, Fei Shao, Weiya Xia, Yongkun Wei, Xinjian Li, Xu Qian, Jong-Ho Lee, Linyong Du, Yanhua Zheng, Guishuai Lv, Jia-shiun Leu, Hongyang Wang, Dongming Xing, Tingbo Liang, Mien-Chie Hung &amp; Zhimin Lu</w:t>
            </w:r>
          </w:p>
        </w:tc>
        <w:tc>
          <w:tcPr>
            <w:tcW w:w="1069" w:type="dxa"/>
            <w:vAlign w:val="center"/>
          </w:tcPr>
          <w:p w14:paraId="22637A0D"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2020</w:t>
            </w:r>
            <w:r>
              <w:rPr>
                <w:rFonts w:ascii="Times New Roman"/>
                <w:color w:val="000000"/>
                <w:sz w:val="21"/>
                <w:szCs w:val="28"/>
              </w:rPr>
              <w:t>年</w:t>
            </w:r>
            <w:r>
              <w:rPr>
                <w:rFonts w:ascii="Times New Roman"/>
                <w:color w:val="000000"/>
                <w:sz w:val="21"/>
                <w:szCs w:val="28"/>
              </w:rPr>
              <w:t>580</w:t>
            </w:r>
            <w:r>
              <w:rPr>
                <w:rFonts w:ascii="Times New Roman"/>
                <w:color w:val="000000"/>
                <w:sz w:val="21"/>
                <w:szCs w:val="28"/>
              </w:rPr>
              <w:t>卷</w:t>
            </w:r>
            <w:r>
              <w:rPr>
                <w:rFonts w:ascii="Times New Roman"/>
                <w:color w:val="000000"/>
                <w:sz w:val="21"/>
                <w:szCs w:val="28"/>
              </w:rPr>
              <w:t>530-535</w:t>
            </w:r>
            <w:r>
              <w:rPr>
                <w:rFonts w:ascii="Times New Roman"/>
                <w:color w:val="000000"/>
                <w:sz w:val="21"/>
                <w:szCs w:val="28"/>
              </w:rPr>
              <w:t>页</w:t>
            </w:r>
          </w:p>
        </w:tc>
        <w:tc>
          <w:tcPr>
            <w:tcW w:w="1069" w:type="dxa"/>
            <w:vAlign w:val="center"/>
          </w:tcPr>
          <w:p w14:paraId="72DA3CEA"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2020</w:t>
            </w:r>
            <w:r>
              <w:rPr>
                <w:rFonts w:ascii="Times New Roman"/>
                <w:color w:val="000000"/>
                <w:sz w:val="21"/>
                <w:szCs w:val="28"/>
              </w:rPr>
              <w:t>年</w:t>
            </w:r>
            <w:r>
              <w:rPr>
                <w:rFonts w:ascii="Times New Roman"/>
                <w:color w:val="000000"/>
                <w:sz w:val="21"/>
                <w:szCs w:val="28"/>
              </w:rPr>
              <w:t>4</w:t>
            </w:r>
            <w:r>
              <w:rPr>
                <w:rFonts w:ascii="Times New Roman"/>
                <w:color w:val="000000"/>
                <w:sz w:val="21"/>
                <w:szCs w:val="28"/>
              </w:rPr>
              <w:t>月</w:t>
            </w:r>
            <w:r>
              <w:rPr>
                <w:rFonts w:ascii="Times New Roman"/>
                <w:color w:val="000000"/>
                <w:sz w:val="21"/>
                <w:szCs w:val="28"/>
              </w:rPr>
              <w:t>8</w:t>
            </w:r>
            <w:r>
              <w:rPr>
                <w:rFonts w:ascii="Times New Roman"/>
                <w:color w:val="000000"/>
                <w:sz w:val="21"/>
                <w:szCs w:val="28"/>
              </w:rPr>
              <w:t>日</w:t>
            </w:r>
          </w:p>
        </w:tc>
        <w:tc>
          <w:tcPr>
            <w:tcW w:w="1069" w:type="dxa"/>
            <w:vAlign w:val="center"/>
          </w:tcPr>
          <w:p w14:paraId="18E420B0"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Daqian Xu</w:t>
            </w:r>
            <w:r>
              <w:rPr>
                <w:rFonts w:ascii="Times New Roman"/>
                <w:color w:val="000000"/>
                <w:sz w:val="21"/>
                <w:szCs w:val="28"/>
              </w:rPr>
              <w:t>，</w:t>
            </w:r>
            <w:r>
              <w:rPr>
                <w:rFonts w:ascii="Times New Roman"/>
                <w:color w:val="000000"/>
                <w:sz w:val="21"/>
                <w:szCs w:val="28"/>
              </w:rPr>
              <w:t xml:space="preserve"> Mien-Chie Hung</w:t>
            </w:r>
            <w:r>
              <w:rPr>
                <w:rFonts w:ascii="Times New Roman"/>
                <w:color w:val="000000"/>
                <w:sz w:val="21"/>
                <w:szCs w:val="28"/>
              </w:rPr>
              <w:t>，</w:t>
            </w:r>
            <w:r>
              <w:rPr>
                <w:rFonts w:ascii="Times New Roman"/>
                <w:color w:val="000000"/>
                <w:sz w:val="21"/>
                <w:szCs w:val="28"/>
              </w:rPr>
              <w:t xml:space="preserve"> Zhimin Lu</w:t>
            </w:r>
          </w:p>
        </w:tc>
        <w:tc>
          <w:tcPr>
            <w:tcW w:w="1069" w:type="dxa"/>
            <w:vAlign w:val="center"/>
          </w:tcPr>
          <w:p w14:paraId="5CE9B70A"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Daqian Xu, Zheng Wang</w:t>
            </w:r>
          </w:p>
        </w:tc>
        <w:tc>
          <w:tcPr>
            <w:tcW w:w="1069" w:type="dxa"/>
            <w:vAlign w:val="center"/>
          </w:tcPr>
          <w:p w14:paraId="76426100"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Daqian Xu, Zheng Wang, Yan Xia, Fei Shao, Yongkun Wei, Xinjian Li, Xu Qian, Linyong Du, Guishuai Lv, Hongyang Wang, Dongming Xing, Tingbo Liang, Zhimin Lu</w:t>
            </w:r>
          </w:p>
        </w:tc>
        <w:tc>
          <w:tcPr>
            <w:tcW w:w="1069" w:type="dxa"/>
            <w:vAlign w:val="center"/>
          </w:tcPr>
          <w:p w14:paraId="5D1C1D3A"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是</w:t>
            </w:r>
          </w:p>
        </w:tc>
        <w:tc>
          <w:tcPr>
            <w:tcW w:w="1070" w:type="dxa"/>
            <w:vAlign w:val="center"/>
          </w:tcPr>
          <w:p w14:paraId="23230BF6"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国外</w:t>
            </w:r>
          </w:p>
        </w:tc>
      </w:tr>
      <w:tr w:rsidR="00725F31" w14:paraId="5963CA24" w14:textId="77777777">
        <w:trPr>
          <w:trHeight w:hRule="exact" w:val="3403"/>
        </w:trPr>
        <w:tc>
          <w:tcPr>
            <w:tcW w:w="594" w:type="dxa"/>
            <w:vAlign w:val="center"/>
          </w:tcPr>
          <w:p w14:paraId="7B2F4FB4"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w:t>
            </w:r>
          </w:p>
        </w:tc>
        <w:tc>
          <w:tcPr>
            <w:tcW w:w="1069" w:type="dxa"/>
            <w:vAlign w:val="center"/>
          </w:tcPr>
          <w:p w14:paraId="4E0E34CB"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p53 regulation of ammonia metabolism through urea cycle controls polyamine biosynthesis /Nature/ Le Li, Youxiang Mao, Lina Zhao, Lijia Li, Jinjun Wu, Mengjia Zhao, Wenjing Du, Li Yu, Peng Jiang</w:t>
            </w:r>
          </w:p>
        </w:tc>
        <w:tc>
          <w:tcPr>
            <w:tcW w:w="1069" w:type="dxa"/>
            <w:vAlign w:val="center"/>
          </w:tcPr>
          <w:p w14:paraId="58748E5B"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bookmarkStart w:id="0" w:name="OLE_LINK58"/>
            <w:r>
              <w:rPr>
                <w:rFonts w:ascii="Times New Roman"/>
                <w:color w:val="000000"/>
                <w:sz w:val="21"/>
                <w:szCs w:val="28"/>
              </w:rPr>
              <w:t>2019</w:t>
            </w:r>
            <w:r>
              <w:rPr>
                <w:rFonts w:ascii="Times New Roman"/>
                <w:color w:val="000000"/>
                <w:sz w:val="21"/>
                <w:szCs w:val="28"/>
              </w:rPr>
              <w:t>年</w:t>
            </w:r>
            <w:r>
              <w:rPr>
                <w:rFonts w:ascii="Times New Roman"/>
                <w:color w:val="000000"/>
                <w:sz w:val="21"/>
                <w:szCs w:val="28"/>
              </w:rPr>
              <w:t>567</w:t>
            </w:r>
            <w:r>
              <w:rPr>
                <w:rFonts w:ascii="Times New Roman"/>
                <w:color w:val="000000"/>
                <w:sz w:val="21"/>
                <w:szCs w:val="28"/>
              </w:rPr>
              <w:t>卷</w:t>
            </w:r>
            <w:r>
              <w:rPr>
                <w:rFonts w:ascii="Times New Roman"/>
                <w:color w:val="000000"/>
                <w:sz w:val="21"/>
                <w:szCs w:val="28"/>
              </w:rPr>
              <w:t>253-256</w:t>
            </w:r>
            <w:r>
              <w:rPr>
                <w:rFonts w:ascii="Times New Roman"/>
                <w:color w:val="000000"/>
                <w:sz w:val="21"/>
                <w:szCs w:val="28"/>
              </w:rPr>
              <w:t>页</w:t>
            </w:r>
            <w:bookmarkEnd w:id="0"/>
          </w:p>
        </w:tc>
        <w:tc>
          <w:tcPr>
            <w:tcW w:w="1069" w:type="dxa"/>
            <w:vAlign w:val="center"/>
          </w:tcPr>
          <w:p w14:paraId="331531C3"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2019</w:t>
            </w:r>
            <w:r>
              <w:rPr>
                <w:rFonts w:ascii="Times New Roman"/>
                <w:color w:val="000000"/>
                <w:sz w:val="21"/>
                <w:szCs w:val="28"/>
              </w:rPr>
              <w:t>年</w:t>
            </w:r>
            <w:r>
              <w:rPr>
                <w:rFonts w:ascii="Times New Roman"/>
                <w:color w:val="000000"/>
                <w:sz w:val="21"/>
                <w:szCs w:val="28"/>
              </w:rPr>
              <w:t>3</w:t>
            </w:r>
            <w:r>
              <w:rPr>
                <w:rFonts w:ascii="Times New Roman"/>
                <w:color w:val="000000"/>
                <w:sz w:val="21"/>
                <w:szCs w:val="28"/>
              </w:rPr>
              <w:t>月</w:t>
            </w:r>
            <w:r>
              <w:rPr>
                <w:rFonts w:ascii="Times New Roman"/>
                <w:color w:val="000000"/>
                <w:sz w:val="21"/>
                <w:szCs w:val="28"/>
              </w:rPr>
              <w:t>6</w:t>
            </w:r>
            <w:r>
              <w:rPr>
                <w:rFonts w:ascii="Times New Roman"/>
                <w:color w:val="000000"/>
                <w:sz w:val="21"/>
                <w:szCs w:val="28"/>
              </w:rPr>
              <w:t>日</w:t>
            </w:r>
          </w:p>
        </w:tc>
        <w:tc>
          <w:tcPr>
            <w:tcW w:w="1069" w:type="dxa"/>
            <w:vAlign w:val="center"/>
          </w:tcPr>
          <w:p w14:paraId="1DAF11CC"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Peng Jiang</w:t>
            </w:r>
          </w:p>
        </w:tc>
        <w:tc>
          <w:tcPr>
            <w:tcW w:w="1069" w:type="dxa"/>
            <w:vAlign w:val="center"/>
          </w:tcPr>
          <w:p w14:paraId="0847F0FD"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Le Li</w:t>
            </w:r>
          </w:p>
        </w:tc>
        <w:tc>
          <w:tcPr>
            <w:tcW w:w="1069" w:type="dxa"/>
            <w:vAlign w:val="center"/>
          </w:tcPr>
          <w:p w14:paraId="5E68B919"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Le Li, Youxiang Mao, Lina Zhao, Lijia Li, Jinjun Wu, Mengjia Zhao, Wenjing Du, Li Yu, Peng Jiang</w:t>
            </w:r>
          </w:p>
        </w:tc>
        <w:tc>
          <w:tcPr>
            <w:tcW w:w="1069" w:type="dxa"/>
            <w:vAlign w:val="center"/>
          </w:tcPr>
          <w:p w14:paraId="7BA13BEC"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否</w:t>
            </w:r>
          </w:p>
        </w:tc>
        <w:tc>
          <w:tcPr>
            <w:tcW w:w="1070" w:type="dxa"/>
            <w:vAlign w:val="center"/>
          </w:tcPr>
          <w:p w14:paraId="50C4223D"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国外</w:t>
            </w:r>
          </w:p>
        </w:tc>
      </w:tr>
      <w:tr w:rsidR="00725F31" w14:paraId="64C41B4F" w14:textId="77777777">
        <w:trPr>
          <w:trHeight w:hRule="exact" w:val="3838"/>
        </w:trPr>
        <w:tc>
          <w:tcPr>
            <w:tcW w:w="594" w:type="dxa"/>
            <w:vAlign w:val="center"/>
          </w:tcPr>
          <w:p w14:paraId="04386F1F"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lastRenderedPageBreak/>
              <w:t>3</w:t>
            </w:r>
          </w:p>
        </w:tc>
        <w:tc>
          <w:tcPr>
            <w:tcW w:w="1069" w:type="dxa"/>
            <w:vAlign w:val="center"/>
          </w:tcPr>
          <w:p w14:paraId="245A4752"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Glutamine synthetase licenses APC/C-mediated mitotic progression to drive cell growth./Nature Metabolism/</w:t>
            </w:r>
            <w:r>
              <w:t xml:space="preserve"> </w:t>
            </w:r>
            <w:r>
              <w:rPr>
                <w:rFonts w:ascii="Times New Roman"/>
                <w:color w:val="000000"/>
                <w:sz w:val="21"/>
                <w:szCs w:val="28"/>
              </w:rPr>
              <w:t>Jiang-Sha Zhao,Shuo Shi,Hai-Yan Qu,Zuzana Keckesova,Zi-Jian Cao, Li-Xian Yang,Xiaofu Yu,Limin Feng,Zhong Shi,Joanna Krakowiak,Ruo-Ying Mao,Yi-Tong Shen,Yu-Meng Fan,Tian-Min Fu,Cunqi Ye,Daqian Xu,Xiaofei Gao,Jia You,Wenbo Li,Tingbo Liang,Zhimin Lu&amp;Yu-Xiong Feng</w:t>
            </w:r>
          </w:p>
        </w:tc>
        <w:tc>
          <w:tcPr>
            <w:tcW w:w="1069" w:type="dxa"/>
            <w:vAlign w:val="center"/>
          </w:tcPr>
          <w:p w14:paraId="46BFE083"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2022</w:t>
            </w:r>
            <w:r>
              <w:rPr>
                <w:rFonts w:ascii="Times New Roman"/>
                <w:color w:val="000000"/>
                <w:sz w:val="21"/>
                <w:szCs w:val="28"/>
              </w:rPr>
              <w:t>年</w:t>
            </w:r>
            <w:r>
              <w:rPr>
                <w:rFonts w:ascii="Times New Roman"/>
                <w:color w:val="000000"/>
                <w:sz w:val="21"/>
                <w:szCs w:val="28"/>
              </w:rPr>
              <w:t>4</w:t>
            </w:r>
            <w:r>
              <w:rPr>
                <w:rFonts w:ascii="Times New Roman"/>
                <w:color w:val="000000"/>
                <w:sz w:val="21"/>
                <w:szCs w:val="28"/>
              </w:rPr>
              <w:t>卷</w:t>
            </w:r>
            <w:r>
              <w:rPr>
                <w:rFonts w:ascii="Times New Roman"/>
                <w:color w:val="000000"/>
                <w:sz w:val="21"/>
                <w:szCs w:val="28"/>
              </w:rPr>
              <w:t>239-253</w:t>
            </w:r>
            <w:r>
              <w:rPr>
                <w:rFonts w:ascii="Times New Roman"/>
                <w:color w:val="000000"/>
                <w:sz w:val="21"/>
                <w:szCs w:val="28"/>
              </w:rPr>
              <w:t>页</w:t>
            </w:r>
          </w:p>
        </w:tc>
        <w:tc>
          <w:tcPr>
            <w:tcW w:w="1069" w:type="dxa"/>
            <w:vAlign w:val="center"/>
          </w:tcPr>
          <w:p w14:paraId="0A0D0810"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022</w:t>
            </w:r>
            <w:r>
              <w:rPr>
                <w:rFonts w:ascii="Times New Roman" w:hint="eastAsia"/>
                <w:color w:val="000000"/>
                <w:sz w:val="21"/>
                <w:szCs w:val="28"/>
              </w:rPr>
              <w:t>年</w:t>
            </w:r>
            <w:r>
              <w:rPr>
                <w:rFonts w:ascii="Times New Roman" w:hint="eastAsia"/>
                <w:color w:val="000000"/>
                <w:sz w:val="21"/>
                <w:szCs w:val="28"/>
              </w:rPr>
              <w:t>2</w:t>
            </w:r>
            <w:r>
              <w:rPr>
                <w:rFonts w:ascii="Times New Roman" w:hint="eastAsia"/>
                <w:color w:val="000000"/>
                <w:sz w:val="21"/>
                <w:szCs w:val="28"/>
              </w:rPr>
              <w:t>月</w:t>
            </w:r>
            <w:r>
              <w:rPr>
                <w:rFonts w:ascii="Times New Roman" w:hint="eastAsia"/>
                <w:color w:val="000000"/>
                <w:sz w:val="21"/>
                <w:szCs w:val="28"/>
              </w:rPr>
              <w:t>1</w:t>
            </w:r>
            <w:r>
              <w:rPr>
                <w:rFonts w:ascii="Times New Roman"/>
                <w:color w:val="000000"/>
                <w:sz w:val="21"/>
                <w:szCs w:val="28"/>
              </w:rPr>
              <w:t>0</w:t>
            </w:r>
            <w:r>
              <w:rPr>
                <w:rFonts w:ascii="Times New Roman" w:hint="eastAsia"/>
                <w:color w:val="000000"/>
                <w:sz w:val="21"/>
                <w:szCs w:val="28"/>
              </w:rPr>
              <w:t>日</w:t>
            </w:r>
          </w:p>
        </w:tc>
        <w:tc>
          <w:tcPr>
            <w:tcW w:w="1069" w:type="dxa"/>
            <w:vAlign w:val="center"/>
          </w:tcPr>
          <w:p w14:paraId="0A38B2BA"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bookmarkStart w:id="1" w:name="OLE_LINK59"/>
            <w:r>
              <w:rPr>
                <w:rFonts w:ascii="Times New Roman"/>
                <w:color w:val="000000"/>
                <w:sz w:val="21"/>
                <w:szCs w:val="28"/>
              </w:rPr>
              <w:t>Jiang-Sha Zhao</w:t>
            </w:r>
            <w:bookmarkEnd w:id="1"/>
            <w:r>
              <w:rPr>
                <w:rFonts w:ascii="Times New Roman"/>
                <w:color w:val="000000"/>
                <w:sz w:val="21"/>
                <w:szCs w:val="28"/>
              </w:rPr>
              <w:t>,Tingbo Liang,Zhimin Lu&amp;Yu-Xiong Feng</w:t>
            </w:r>
          </w:p>
        </w:tc>
        <w:tc>
          <w:tcPr>
            <w:tcW w:w="1069" w:type="dxa"/>
            <w:vAlign w:val="center"/>
          </w:tcPr>
          <w:p w14:paraId="4B133A25"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Jiang-Sha Zhao</w:t>
            </w:r>
          </w:p>
        </w:tc>
        <w:tc>
          <w:tcPr>
            <w:tcW w:w="1069" w:type="dxa"/>
            <w:vAlign w:val="center"/>
          </w:tcPr>
          <w:p w14:paraId="287D683A"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bookmarkStart w:id="2" w:name="OLE_LINK57"/>
            <w:r>
              <w:rPr>
                <w:rFonts w:ascii="Times New Roman"/>
                <w:color w:val="000000"/>
                <w:sz w:val="21"/>
                <w:szCs w:val="28"/>
              </w:rPr>
              <w:t>Jiang-Sha Zhao,</w:t>
            </w:r>
            <w:bookmarkEnd w:id="2"/>
            <w:r>
              <w:rPr>
                <w:rFonts w:ascii="Times New Roman"/>
                <w:color w:val="000000"/>
                <w:sz w:val="21"/>
                <w:szCs w:val="28"/>
              </w:rPr>
              <w:t>Shuo Shi,Hai-Yan Qu ,Zi-Jian Cao, Li-Xian Yang,Xiaofu Yu,Limin Feng,Zhong Shi ,Ruo-Ying Mao,Yi-Tong Shen,Yu-Meng Fan,Tian-Min Fu,Cunqi Ye,Daqian Xu,Xiaofei Gao,Jia You,Wenbo Li,Tingbo Liang,Zhimin Lu&amp;Yu-Xiong Feng</w:t>
            </w:r>
          </w:p>
        </w:tc>
        <w:tc>
          <w:tcPr>
            <w:tcW w:w="1069" w:type="dxa"/>
            <w:vAlign w:val="center"/>
          </w:tcPr>
          <w:p w14:paraId="006FD6C9"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是</w:t>
            </w:r>
          </w:p>
        </w:tc>
        <w:tc>
          <w:tcPr>
            <w:tcW w:w="1070" w:type="dxa"/>
            <w:vAlign w:val="center"/>
          </w:tcPr>
          <w:p w14:paraId="7D9015F4"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国外</w:t>
            </w:r>
          </w:p>
        </w:tc>
      </w:tr>
      <w:tr w:rsidR="00725F31" w14:paraId="11900483" w14:textId="77777777">
        <w:trPr>
          <w:trHeight w:hRule="exact" w:val="3240"/>
        </w:trPr>
        <w:tc>
          <w:tcPr>
            <w:tcW w:w="594" w:type="dxa"/>
            <w:vAlign w:val="center"/>
          </w:tcPr>
          <w:p w14:paraId="36090BE4"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4</w:t>
            </w:r>
          </w:p>
        </w:tc>
        <w:tc>
          <w:tcPr>
            <w:tcW w:w="1069" w:type="dxa"/>
            <w:vAlign w:val="center"/>
          </w:tcPr>
          <w:p w14:paraId="0EA8C2D0" w14:textId="77777777" w:rsidR="00725F31" w:rsidRDefault="00000000">
            <w:pPr>
              <w:pStyle w:val="a6"/>
              <w:adjustRightInd w:val="0"/>
              <w:snapToGrid w:val="0"/>
              <w:spacing w:after="50" w:line="240" w:lineRule="auto"/>
              <w:ind w:firstLineChars="0" w:firstLine="0"/>
              <w:jc w:val="center"/>
              <w:outlineLvl w:val="1"/>
              <w:rPr>
                <w:rFonts w:ascii="Times New Roman"/>
                <w:color w:val="000000"/>
                <w:sz w:val="21"/>
                <w:szCs w:val="28"/>
              </w:rPr>
            </w:pPr>
            <w:r>
              <w:rPr>
                <w:rFonts w:ascii="Times New Roman"/>
                <w:color w:val="000000"/>
                <w:sz w:val="21"/>
                <w:szCs w:val="28"/>
              </w:rPr>
              <w:t>KDM3A Senses Oxygen Availability to Regulate PGC-1α-Mediated Mitochondrial Biogenesis</w:t>
            </w:r>
          </w:p>
          <w:p w14:paraId="5444734A"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/Molecular Cell/ Xu Qian, Xinjian Li, Zhumei Shi, Xiaoming Bai, Yan Xia, Yanhua Zheng, Daqian Xu, Feng Chen, Yongping You, Jing Fang, Zhibin Hu, Qin Zhou, Zhimin Lu</w:t>
            </w:r>
          </w:p>
        </w:tc>
        <w:tc>
          <w:tcPr>
            <w:tcW w:w="1069" w:type="dxa"/>
            <w:vAlign w:val="center"/>
          </w:tcPr>
          <w:p w14:paraId="6FF5A257"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2019</w:t>
            </w:r>
            <w:r>
              <w:rPr>
                <w:rFonts w:ascii="Times New Roman"/>
                <w:color w:val="000000"/>
                <w:sz w:val="21"/>
                <w:szCs w:val="28"/>
              </w:rPr>
              <w:t>年</w:t>
            </w:r>
            <w:r>
              <w:rPr>
                <w:rFonts w:ascii="Times New Roman"/>
                <w:color w:val="000000"/>
                <w:sz w:val="21"/>
                <w:szCs w:val="28"/>
              </w:rPr>
              <w:t>76</w:t>
            </w:r>
            <w:r>
              <w:rPr>
                <w:rFonts w:ascii="Times New Roman"/>
                <w:color w:val="000000"/>
                <w:sz w:val="21"/>
                <w:szCs w:val="28"/>
              </w:rPr>
              <w:t>卷</w:t>
            </w:r>
            <w:r>
              <w:rPr>
                <w:rFonts w:ascii="Times New Roman"/>
                <w:color w:val="000000"/>
                <w:sz w:val="21"/>
                <w:szCs w:val="28"/>
              </w:rPr>
              <w:t>885-895</w:t>
            </w:r>
            <w:r>
              <w:rPr>
                <w:rFonts w:ascii="Times New Roman"/>
                <w:color w:val="000000"/>
                <w:sz w:val="21"/>
                <w:szCs w:val="28"/>
              </w:rPr>
              <w:t>页</w:t>
            </w:r>
          </w:p>
        </w:tc>
        <w:tc>
          <w:tcPr>
            <w:tcW w:w="1069" w:type="dxa"/>
            <w:vAlign w:val="center"/>
          </w:tcPr>
          <w:p w14:paraId="37E442D4"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2019</w:t>
            </w:r>
            <w:r>
              <w:rPr>
                <w:rFonts w:ascii="Times New Roman"/>
                <w:color w:val="000000"/>
                <w:sz w:val="21"/>
                <w:szCs w:val="28"/>
              </w:rPr>
              <w:t>年</w:t>
            </w:r>
            <w:r>
              <w:rPr>
                <w:rFonts w:ascii="Times New Roman"/>
                <w:color w:val="000000"/>
                <w:sz w:val="21"/>
                <w:szCs w:val="28"/>
              </w:rPr>
              <w:t>12</w:t>
            </w:r>
            <w:r>
              <w:rPr>
                <w:rFonts w:ascii="Times New Roman"/>
                <w:color w:val="000000"/>
                <w:sz w:val="21"/>
                <w:szCs w:val="28"/>
              </w:rPr>
              <w:t>月</w:t>
            </w:r>
            <w:r>
              <w:rPr>
                <w:rFonts w:ascii="Times New Roman"/>
                <w:color w:val="000000"/>
                <w:sz w:val="21"/>
                <w:szCs w:val="28"/>
              </w:rPr>
              <w:t>19</w:t>
            </w:r>
            <w:r>
              <w:rPr>
                <w:rFonts w:ascii="Times New Roman"/>
                <w:color w:val="000000"/>
                <w:sz w:val="21"/>
                <w:szCs w:val="28"/>
              </w:rPr>
              <w:t>日</w:t>
            </w:r>
          </w:p>
        </w:tc>
        <w:tc>
          <w:tcPr>
            <w:tcW w:w="1069" w:type="dxa"/>
            <w:vAlign w:val="center"/>
          </w:tcPr>
          <w:p w14:paraId="1C7813ED"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Xu Qian, Zhimin Lu</w:t>
            </w:r>
          </w:p>
        </w:tc>
        <w:tc>
          <w:tcPr>
            <w:tcW w:w="1069" w:type="dxa"/>
            <w:vAlign w:val="center"/>
          </w:tcPr>
          <w:p w14:paraId="2F91DFB3"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Xu Qian, Xinjian Li</w:t>
            </w:r>
          </w:p>
        </w:tc>
        <w:tc>
          <w:tcPr>
            <w:tcW w:w="1069" w:type="dxa"/>
            <w:vAlign w:val="center"/>
          </w:tcPr>
          <w:p w14:paraId="38CBCB63"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Xu Qian, Xinjian Li, Zhumei Shi, Xiaoming Bai, Yan Xia, Daqian Xu, Feng Chen, Yongping You, Jing Fang, Zhibin Hu, Qin Zhou, Zhimin Lu</w:t>
            </w:r>
          </w:p>
        </w:tc>
        <w:tc>
          <w:tcPr>
            <w:tcW w:w="1069" w:type="dxa"/>
            <w:vAlign w:val="center"/>
          </w:tcPr>
          <w:p w14:paraId="32FEECD7"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是</w:t>
            </w:r>
          </w:p>
        </w:tc>
        <w:tc>
          <w:tcPr>
            <w:tcW w:w="1070" w:type="dxa"/>
            <w:vAlign w:val="center"/>
          </w:tcPr>
          <w:p w14:paraId="55C1971E"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国外</w:t>
            </w:r>
          </w:p>
        </w:tc>
      </w:tr>
      <w:tr w:rsidR="00725F31" w14:paraId="473B4216" w14:textId="77777777" w:rsidTr="00DC5722">
        <w:trPr>
          <w:trHeight w:hRule="exact" w:val="5383"/>
        </w:trPr>
        <w:tc>
          <w:tcPr>
            <w:tcW w:w="594" w:type="dxa"/>
            <w:vAlign w:val="center"/>
          </w:tcPr>
          <w:p w14:paraId="1C3C2087"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5</w:t>
            </w:r>
          </w:p>
        </w:tc>
        <w:tc>
          <w:tcPr>
            <w:tcW w:w="1069" w:type="dxa"/>
            <w:vAlign w:val="center"/>
          </w:tcPr>
          <w:p w14:paraId="053D708A"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sz w:val="21"/>
                <w:szCs w:val="21"/>
              </w:rPr>
              <w:t xml:space="preserve">SERAC1 is a component of the mitochondrial serine transporter complex required for the maintenance of mitochondrial DNA </w:t>
            </w:r>
            <w:r>
              <w:t>/</w:t>
            </w:r>
            <w:bookmarkStart w:id="3" w:name="OLE_LINK5"/>
            <w:bookmarkStart w:id="4" w:name="OLE_LINK6"/>
            <w:bookmarkStart w:id="5" w:name="_Hlk198197666"/>
            <w:r>
              <w:rPr>
                <w:rFonts w:ascii="Times New Roman"/>
                <w:sz w:val="21"/>
                <w:szCs w:val="21"/>
              </w:rPr>
              <w:t>Science</w:t>
            </w:r>
            <w:r>
              <w:rPr>
                <w:rFonts w:ascii="Times New Roman" w:hint="eastAsia"/>
                <w:sz w:val="21"/>
                <w:szCs w:val="21"/>
              </w:rPr>
              <w:t xml:space="preserve"> </w:t>
            </w:r>
            <w:r>
              <w:rPr>
                <w:rFonts w:ascii="Times New Roman"/>
                <w:sz w:val="21"/>
                <w:szCs w:val="21"/>
              </w:rPr>
              <w:t>Translational Medicine</w:t>
            </w:r>
            <w:bookmarkEnd w:id="3"/>
            <w:bookmarkEnd w:id="4"/>
            <w:r>
              <w:rPr>
                <w:rFonts w:ascii="Times New Roman"/>
                <w:sz w:val="21"/>
                <w:szCs w:val="21"/>
              </w:rPr>
              <w:t>/</w:t>
            </w:r>
            <w:bookmarkEnd w:id="5"/>
            <w:r>
              <w:t xml:space="preserve"> </w:t>
            </w:r>
            <w:bookmarkStart w:id="6" w:name="OLE_LINK28"/>
            <w:r>
              <w:rPr>
                <w:rFonts w:ascii="Times New Roman"/>
                <w:sz w:val="21"/>
                <w:szCs w:val="21"/>
              </w:rPr>
              <w:t xml:space="preserve">Hezhi Fang, Anran Xie, Miaomiao Du, Xueyun Li, Kaiqiang Yang, Yinxu Fu, Xiangshu Yuan, Runxiao Fan, Weidong Yu, Zhuohua Zhou, Tiantian Sang, Ke Nie, Jin Li, Qiongya Zhao, Zhehui Chen, Yanling Yang, </w:t>
            </w:r>
            <w:bookmarkStart w:id="7" w:name="OLE_LINK26"/>
            <w:bookmarkStart w:id="8" w:name="OLE_LINK27"/>
            <w:r>
              <w:rPr>
                <w:rFonts w:ascii="Times New Roman"/>
                <w:sz w:val="21"/>
                <w:szCs w:val="21"/>
              </w:rPr>
              <w:t>Chaoyang Hong, Jianxin Lyu</w:t>
            </w:r>
            <w:bookmarkEnd w:id="6"/>
            <w:bookmarkEnd w:id="7"/>
            <w:bookmarkEnd w:id="8"/>
          </w:p>
        </w:tc>
        <w:tc>
          <w:tcPr>
            <w:tcW w:w="1069" w:type="dxa"/>
            <w:vAlign w:val="center"/>
          </w:tcPr>
          <w:p w14:paraId="3082E1F5"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sz w:val="21"/>
                <w:szCs w:val="21"/>
              </w:rPr>
              <w:t>2</w:t>
            </w:r>
            <w:r>
              <w:rPr>
                <w:rFonts w:ascii="Times New Roman"/>
                <w:sz w:val="21"/>
                <w:szCs w:val="21"/>
              </w:rPr>
              <w:t>022</w:t>
            </w:r>
            <w:r>
              <w:rPr>
                <w:rFonts w:ascii="Times New Roman" w:hint="eastAsia"/>
                <w:sz w:val="21"/>
                <w:szCs w:val="21"/>
              </w:rPr>
              <w:t>年</w:t>
            </w:r>
            <w:r>
              <w:rPr>
                <w:rFonts w:ascii="Times New Roman" w:hint="eastAsia"/>
                <w:sz w:val="21"/>
                <w:szCs w:val="21"/>
              </w:rPr>
              <w:t>1</w:t>
            </w:r>
            <w:r>
              <w:rPr>
                <w:rFonts w:ascii="Times New Roman"/>
                <w:sz w:val="21"/>
                <w:szCs w:val="21"/>
              </w:rPr>
              <w:t>4</w:t>
            </w:r>
            <w:r>
              <w:rPr>
                <w:rFonts w:ascii="Times New Roman" w:hint="eastAsia"/>
                <w:sz w:val="21"/>
                <w:szCs w:val="21"/>
              </w:rPr>
              <w:t>卷</w:t>
            </w:r>
            <w:r>
              <w:rPr>
                <w:rFonts w:ascii="Times New Roman"/>
                <w:sz w:val="21"/>
                <w:szCs w:val="21"/>
              </w:rPr>
              <w:t>1-14</w:t>
            </w:r>
            <w:r>
              <w:rPr>
                <w:rFonts w:ascii="Times New Roman" w:hint="eastAsia"/>
                <w:sz w:val="21"/>
                <w:szCs w:val="21"/>
              </w:rPr>
              <w:t>页</w:t>
            </w:r>
          </w:p>
        </w:tc>
        <w:tc>
          <w:tcPr>
            <w:tcW w:w="1069" w:type="dxa"/>
            <w:vAlign w:val="center"/>
          </w:tcPr>
          <w:p w14:paraId="479832D4"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sz w:val="21"/>
                <w:szCs w:val="21"/>
              </w:rPr>
              <w:t>2</w:t>
            </w:r>
            <w:r>
              <w:rPr>
                <w:rFonts w:ascii="Times New Roman"/>
                <w:sz w:val="21"/>
                <w:szCs w:val="21"/>
              </w:rPr>
              <w:t>022</w:t>
            </w:r>
            <w:r>
              <w:rPr>
                <w:rFonts w:ascii="Times New Roman" w:hint="eastAsia"/>
                <w:sz w:val="21"/>
                <w:szCs w:val="21"/>
              </w:rPr>
              <w:t>年</w:t>
            </w:r>
            <w:r>
              <w:rPr>
                <w:rFonts w:ascii="Times New Roman" w:hint="eastAsia"/>
                <w:sz w:val="21"/>
                <w:szCs w:val="21"/>
              </w:rPr>
              <w:t>3</w:t>
            </w:r>
            <w:r>
              <w:rPr>
                <w:rFonts w:ascii="Times New Roman" w:hint="eastAsia"/>
                <w:sz w:val="21"/>
                <w:szCs w:val="21"/>
              </w:rPr>
              <w:t>月</w:t>
            </w:r>
            <w:r>
              <w:rPr>
                <w:rFonts w:ascii="Times New Roman" w:hint="eastAsia"/>
                <w:sz w:val="21"/>
                <w:szCs w:val="21"/>
              </w:rPr>
              <w:t>2</w:t>
            </w:r>
            <w:r>
              <w:rPr>
                <w:rFonts w:ascii="Times New Roman" w:hint="eastAsia"/>
                <w:sz w:val="21"/>
                <w:szCs w:val="21"/>
              </w:rPr>
              <w:t>日</w:t>
            </w:r>
          </w:p>
        </w:tc>
        <w:tc>
          <w:tcPr>
            <w:tcW w:w="1069" w:type="dxa"/>
            <w:vAlign w:val="center"/>
          </w:tcPr>
          <w:p w14:paraId="182A3A62"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sz w:val="21"/>
                <w:szCs w:val="21"/>
              </w:rPr>
              <w:t>Hezhi Fang, Chaoyang Hong, Jianxin Lyu</w:t>
            </w:r>
          </w:p>
        </w:tc>
        <w:tc>
          <w:tcPr>
            <w:tcW w:w="1069" w:type="dxa"/>
            <w:vAlign w:val="center"/>
          </w:tcPr>
          <w:p w14:paraId="5377EBF7"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sz w:val="21"/>
                <w:szCs w:val="21"/>
              </w:rPr>
              <w:t>Hezhi Fang</w:t>
            </w:r>
          </w:p>
        </w:tc>
        <w:tc>
          <w:tcPr>
            <w:tcW w:w="1069" w:type="dxa"/>
            <w:vAlign w:val="center"/>
          </w:tcPr>
          <w:p w14:paraId="52808D33"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sz w:val="21"/>
                <w:szCs w:val="21"/>
              </w:rPr>
              <w:t>Hezhi Fang, Anran Xie, Miaomiao Du, Xueyun Li, Kaiqiang Yang, Yinxu Fu, Xiangshu Yuan, Runxiao Fan, Weidong Yu, Zhuohua Zhou, Tiantian Sang, Ke Nie, Jin Li, Qiongya Zhao, Zhehui Chen, Yanling Yang, Chaoyang Hong, Jianxin Lyu</w:t>
            </w:r>
          </w:p>
        </w:tc>
        <w:tc>
          <w:tcPr>
            <w:tcW w:w="1069" w:type="dxa"/>
            <w:vAlign w:val="center"/>
          </w:tcPr>
          <w:p w14:paraId="0C7E3676"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sz w:val="21"/>
                <w:szCs w:val="21"/>
              </w:rPr>
              <w:t>否</w:t>
            </w:r>
          </w:p>
        </w:tc>
        <w:tc>
          <w:tcPr>
            <w:tcW w:w="1070" w:type="dxa"/>
            <w:vAlign w:val="center"/>
          </w:tcPr>
          <w:p w14:paraId="09691334"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国外</w:t>
            </w:r>
          </w:p>
        </w:tc>
      </w:tr>
      <w:tr w:rsidR="00725F31" w14:paraId="0146E525" w14:textId="77777777">
        <w:trPr>
          <w:trHeight w:hRule="exact" w:val="706"/>
        </w:trPr>
        <w:tc>
          <w:tcPr>
            <w:tcW w:w="594" w:type="dxa"/>
            <w:vAlign w:val="center"/>
          </w:tcPr>
          <w:p w14:paraId="57256A9D" w14:textId="77777777" w:rsidR="00725F31" w:rsidRDefault="00000000">
            <w:pPr>
              <w:pStyle w:val="a6"/>
              <w:adjustRightInd w:val="0"/>
              <w:snapToGri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6</w:t>
            </w:r>
          </w:p>
        </w:tc>
        <w:tc>
          <w:tcPr>
            <w:tcW w:w="1069" w:type="dxa"/>
            <w:vAlign w:val="center"/>
          </w:tcPr>
          <w:p w14:paraId="364984D8"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c>
          <w:tcPr>
            <w:tcW w:w="1069" w:type="dxa"/>
            <w:vAlign w:val="center"/>
          </w:tcPr>
          <w:p w14:paraId="60F3E71F"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c>
          <w:tcPr>
            <w:tcW w:w="1069" w:type="dxa"/>
            <w:vAlign w:val="center"/>
          </w:tcPr>
          <w:p w14:paraId="153D37C7"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c>
          <w:tcPr>
            <w:tcW w:w="1069" w:type="dxa"/>
            <w:vAlign w:val="center"/>
          </w:tcPr>
          <w:p w14:paraId="2F5E031E"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c>
          <w:tcPr>
            <w:tcW w:w="1069" w:type="dxa"/>
            <w:vAlign w:val="center"/>
          </w:tcPr>
          <w:p w14:paraId="58E8A893"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c>
          <w:tcPr>
            <w:tcW w:w="1069" w:type="dxa"/>
          </w:tcPr>
          <w:p w14:paraId="44CC9B27"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c>
          <w:tcPr>
            <w:tcW w:w="1069" w:type="dxa"/>
          </w:tcPr>
          <w:p w14:paraId="380288C8"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c>
          <w:tcPr>
            <w:tcW w:w="1070" w:type="dxa"/>
          </w:tcPr>
          <w:p w14:paraId="31218C30" w14:textId="77777777" w:rsidR="00725F31" w:rsidRDefault="00725F31">
            <w:pPr>
              <w:pStyle w:val="a6"/>
              <w:adjustRightInd w:val="0"/>
              <w:snapToGrid w:val="0"/>
              <w:spacing w:after="50" w:line="320" w:lineRule="exact"/>
              <w:ind w:firstLineChars="0" w:firstLine="0"/>
              <w:jc w:val="center"/>
              <w:outlineLvl w:val="1"/>
              <w:rPr>
                <w:rFonts w:ascii="Times New Roman"/>
                <w:color w:val="000000"/>
                <w:sz w:val="21"/>
                <w:szCs w:val="28"/>
              </w:rPr>
            </w:pPr>
          </w:p>
        </w:tc>
      </w:tr>
    </w:tbl>
    <w:p w14:paraId="53FE0486" w14:textId="77777777" w:rsidR="00725F31" w:rsidRDefault="00000000">
      <w:pPr>
        <w:pStyle w:val="a6"/>
        <w:adjustRightInd w:val="0"/>
        <w:snapToGrid w:val="0"/>
        <w:spacing w:line="320" w:lineRule="exact"/>
        <w:ind w:firstLineChars="0" w:firstLine="0"/>
        <w:rPr>
          <w:rFonts w:ascii="Times New Roman"/>
          <w:color w:val="000000"/>
          <w:sz w:val="21"/>
          <w:szCs w:val="21"/>
        </w:rPr>
      </w:pPr>
      <w:r>
        <w:rPr>
          <w:rFonts w:ascii="Times New Roman" w:hint="eastAsia"/>
          <w:color w:val="000000"/>
          <w:sz w:val="21"/>
          <w:szCs w:val="21"/>
        </w:rPr>
        <w:t>注：按重要程度排序。如有在国内期刊发表的论文或国内出版的专著，可填不超过</w:t>
      </w:r>
      <w:r>
        <w:rPr>
          <w:rFonts w:ascii="Times New Roman" w:hint="eastAsia"/>
          <w:color w:val="000000"/>
          <w:sz w:val="21"/>
          <w:szCs w:val="21"/>
        </w:rPr>
        <w:t>6</w:t>
      </w:r>
      <w:r>
        <w:rPr>
          <w:rFonts w:ascii="Times New Roman" w:hint="eastAsia"/>
          <w:color w:val="000000"/>
          <w:sz w:val="21"/>
          <w:szCs w:val="21"/>
        </w:rPr>
        <w:t>篇。</w:t>
      </w:r>
    </w:p>
    <w:p w14:paraId="5864B432" w14:textId="77777777" w:rsidR="00725F31" w:rsidRDefault="00725F31">
      <w:pPr>
        <w:adjustRightInd w:val="0"/>
        <w:snapToGrid w:val="0"/>
        <w:spacing w:line="560" w:lineRule="exact"/>
        <w:rPr>
          <w:rFonts w:ascii="黑体" w:eastAsia="黑体" w:hAnsi="黑体" w:cs="黑体" w:hint="eastAsia"/>
          <w:sz w:val="32"/>
          <w:szCs w:val="32"/>
        </w:rPr>
      </w:pPr>
      <w:bookmarkStart w:id="9" w:name="OLE_LINK2"/>
      <w:bookmarkStart w:id="10" w:name="OLE_LINK1"/>
    </w:p>
    <w:p w14:paraId="28397928" w14:textId="77777777"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（四）主要完成人（完成单位）</w:t>
      </w:r>
    </w:p>
    <w:p w14:paraId="60B470C1" w14:textId="04541D2F" w:rsidR="00725F31" w:rsidRDefault="00000000">
      <w:pPr>
        <w:adjustRightInd w:val="0"/>
        <w:snapToGrid w:val="0"/>
        <w:spacing w:line="560" w:lineRule="exact"/>
        <w:rPr>
          <w:rFonts w:ascii="黑体" w:eastAsia="黑体" w:hAnsi="黑体" w:cs="黑体" w:hint="eastAsia"/>
          <w:sz w:val="32"/>
          <w:szCs w:val="32"/>
        </w:rPr>
      </w:pPr>
      <w:r>
        <w:rPr>
          <w:rFonts w:ascii="黑体" w:eastAsia="黑体" w:hAnsi="黑体" w:cs="黑体" w:hint="eastAsia"/>
          <w:sz w:val="32"/>
          <w:szCs w:val="32"/>
        </w:rPr>
        <w:t>吕志民（浙江大学）、吕建新（杭州医学院）、周钦（哈尔滨医科大学）</w:t>
      </w:r>
      <w:r w:rsidR="00DC5722">
        <w:rPr>
          <w:rFonts w:ascii="黑体" w:eastAsia="黑体" w:hAnsi="黑体" w:cs="黑体" w:hint="eastAsia"/>
          <w:sz w:val="32"/>
          <w:szCs w:val="32"/>
        </w:rPr>
        <w:t>、</w:t>
      </w:r>
      <w:r>
        <w:rPr>
          <w:rFonts w:ascii="黑体" w:eastAsia="黑体" w:hAnsi="黑体" w:cs="黑体" w:hint="eastAsia"/>
          <w:sz w:val="32"/>
          <w:szCs w:val="32"/>
        </w:rPr>
        <w:t>江鹏（清华大学）</w:t>
      </w:r>
      <w:r w:rsidR="00DC5722">
        <w:rPr>
          <w:rFonts w:ascii="黑体" w:eastAsia="黑体" w:hAnsi="黑体" w:cs="黑体" w:hint="eastAsia"/>
          <w:sz w:val="32"/>
          <w:szCs w:val="32"/>
        </w:rPr>
        <w:t>、</w:t>
      </w:r>
      <w:r>
        <w:rPr>
          <w:rFonts w:ascii="黑体" w:eastAsia="黑体" w:hAnsi="黑体" w:cs="黑体" w:hint="eastAsia"/>
          <w:sz w:val="32"/>
          <w:szCs w:val="32"/>
        </w:rPr>
        <w:t>许大千（浙江大学）</w:t>
      </w:r>
      <w:bookmarkEnd w:id="9"/>
      <w:bookmarkEnd w:id="10"/>
    </w:p>
    <w:sectPr w:rsidR="00725F31">
      <w:footerReference w:type="even"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1FF6" w14:textId="77777777" w:rsidR="00E36B2B" w:rsidRDefault="00E36B2B">
      <w:r>
        <w:separator/>
      </w:r>
    </w:p>
  </w:endnote>
  <w:endnote w:type="continuationSeparator" w:id="0">
    <w:p w14:paraId="5CAEB3F6" w14:textId="77777777" w:rsidR="00E36B2B" w:rsidRDefault="00E3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C52FB42C-6C92-471E-AD22-525BB749FC68}"/>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F05FB337-BB99-49B6-9973-2AD070C847B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FDAA" w14:textId="77777777" w:rsidR="00725F31" w:rsidRDefault="00000000">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CD032B4" w14:textId="77777777" w:rsidR="00725F31" w:rsidRDefault="00725F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7C6F" w14:textId="77777777" w:rsidR="00725F31" w:rsidRDefault="00725F31">
    <w:pPr>
      <w:pStyle w:val="a9"/>
      <w:framePr w:wrap="around" w:vAnchor="text" w:hAnchor="margin" w:xAlign="center" w:y="1"/>
      <w:rPr>
        <w:rStyle w:val="af0"/>
      </w:rPr>
    </w:pPr>
  </w:p>
  <w:p w14:paraId="405797D3" w14:textId="77777777" w:rsidR="00725F31" w:rsidRDefault="00725F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6249" w14:textId="77777777" w:rsidR="00E36B2B" w:rsidRDefault="00E36B2B">
      <w:r>
        <w:separator/>
      </w:r>
    </w:p>
  </w:footnote>
  <w:footnote w:type="continuationSeparator" w:id="0">
    <w:p w14:paraId="4FFEBA37" w14:textId="77777777" w:rsidR="00E36B2B" w:rsidRDefault="00E3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41"/>
    <w:rsid w:val="00001393"/>
    <w:rsid w:val="00003577"/>
    <w:rsid w:val="00006B56"/>
    <w:rsid w:val="00010406"/>
    <w:rsid w:val="00024C74"/>
    <w:rsid w:val="000318DA"/>
    <w:rsid w:val="00036E61"/>
    <w:rsid w:val="000669C8"/>
    <w:rsid w:val="00072681"/>
    <w:rsid w:val="00080D53"/>
    <w:rsid w:val="000A290D"/>
    <w:rsid w:val="000B4AA9"/>
    <w:rsid w:val="000D2556"/>
    <w:rsid w:val="000D2943"/>
    <w:rsid w:val="000F28F2"/>
    <w:rsid w:val="0011420E"/>
    <w:rsid w:val="001225B2"/>
    <w:rsid w:val="00140BC0"/>
    <w:rsid w:val="001455AF"/>
    <w:rsid w:val="0014656F"/>
    <w:rsid w:val="00174C82"/>
    <w:rsid w:val="00190032"/>
    <w:rsid w:val="001A16C9"/>
    <w:rsid w:val="001A1EFF"/>
    <w:rsid w:val="001A6B61"/>
    <w:rsid w:val="001C2831"/>
    <w:rsid w:val="001C3EAF"/>
    <w:rsid w:val="001D09D8"/>
    <w:rsid w:val="001D704B"/>
    <w:rsid w:val="00203483"/>
    <w:rsid w:val="00237524"/>
    <w:rsid w:val="00245728"/>
    <w:rsid w:val="002510B3"/>
    <w:rsid w:val="00270BAF"/>
    <w:rsid w:val="00286524"/>
    <w:rsid w:val="00291928"/>
    <w:rsid w:val="002C1A30"/>
    <w:rsid w:val="002C71EA"/>
    <w:rsid w:val="002E2619"/>
    <w:rsid w:val="002E47D2"/>
    <w:rsid w:val="002E523B"/>
    <w:rsid w:val="002E61BF"/>
    <w:rsid w:val="002F45CC"/>
    <w:rsid w:val="00311A06"/>
    <w:rsid w:val="00330B37"/>
    <w:rsid w:val="00363925"/>
    <w:rsid w:val="003714D6"/>
    <w:rsid w:val="003812BD"/>
    <w:rsid w:val="00381862"/>
    <w:rsid w:val="003C5A69"/>
    <w:rsid w:val="004137FC"/>
    <w:rsid w:val="0042035E"/>
    <w:rsid w:val="00462718"/>
    <w:rsid w:val="00475D61"/>
    <w:rsid w:val="00487691"/>
    <w:rsid w:val="00490D8B"/>
    <w:rsid w:val="004916E6"/>
    <w:rsid w:val="004C3D76"/>
    <w:rsid w:val="004C6F5D"/>
    <w:rsid w:val="004C7BBD"/>
    <w:rsid w:val="004D4F4E"/>
    <w:rsid w:val="004F1A1D"/>
    <w:rsid w:val="004F4BC1"/>
    <w:rsid w:val="00504CAB"/>
    <w:rsid w:val="0052171C"/>
    <w:rsid w:val="00525496"/>
    <w:rsid w:val="00527A96"/>
    <w:rsid w:val="00563E72"/>
    <w:rsid w:val="00572A40"/>
    <w:rsid w:val="0058425D"/>
    <w:rsid w:val="00586949"/>
    <w:rsid w:val="005A301B"/>
    <w:rsid w:val="005A4C5A"/>
    <w:rsid w:val="005A63D7"/>
    <w:rsid w:val="005D2A43"/>
    <w:rsid w:val="005D7BB1"/>
    <w:rsid w:val="005E7123"/>
    <w:rsid w:val="005F4E42"/>
    <w:rsid w:val="005F7367"/>
    <w:rsid w:val="00601480"/>
    <w:rsid w:val="00612FE8"/>
    <w:rsid w:val="00632D55"/>
    <w:rsid w:val="006451CA"/>
    <w:rsid w:val="006462CB"/>
    <w:rsid w:val="00651CE6"/>
    <w:rsid w:val="00671E7E"/>
    <w:rsid w:val="006751F7"/>
    <w:rsid w:val="006822AE"/>
    <w:rsid w:val="0068331B"/>
    <w:rsid w:val="00687B01"/>
    <w:rsid w:val="006901F6"/>
    <w:rsid w:val="006A1A02"/>
    <w:rsid w:val="006C3D84"/>
    <w:rsid w:val="006C62FC"/>
    <w:rsid w:val="006C6D38"/>
    <w:rsid w:val="00702E11"/>
    <w:rsid w:val="007122C2"/>
    <w:rsid w:val="00720D87"/>
    <w:rsid w:val="00720DD9"/>
    <w:rsid w:val="00725F31"/>
    <w:rsid w:val="00732AF0"/>
    <w:rsid w:val="007346B8"/>
    <w:rsid w:val="00760CED"/>
    <w:rsid w:val="00764925"/>
    <w:rsid w:val="00776ACE"/>
    <w:rsid w:val="0079259B"/>
    <w:rsid w:val="007927CB"/>
    <w:rsid w:val="00795142"/>
    <w:rsid w:val="007A490E"/>
    <w:rsid w:val="007B1DDF"/>
    <w:rsid w:val="007B457D"/>
    <w:rsid w:val="007C2DD9"/>
    <w:rsid w:val="007C4C1C"/>
    <w:rsid w:val="007D44E9"/>
    <w:rsid w:val="007E6680"/>
    <w:rsid w:val="00822F41"/>
    <w:rsid w:val="008236D5"/>
    <w:rsid w:val="00825117"/>
    <w:rsid w:val="00834466"/>
    <w:rsid w:val="0084234F"/>
    <w:rsid w:val="0084366F"/>
    <w:rsid w:val="008451A8"/>
    <w:rsid w:val="00847951"/>
    <w:rsid w:val="00854784"/>
    <w:rsid w:val="00864CD5"/>
    <w:rsid w:val="008A06C4"/>
    <w:rsid w:val="008A42AE"/>
    <w:rsid w:val="008B1D3A"/>
    <w:rsid w:val="008B1DB8"/>
    <w:rsid w:val="008C0294"/>
    <w:rsid w:val="008D0687"/>
    <w:rsid w:val="008D0E8D"/>
    <w:rsid w:val="008F20AC"/>
    <w:rsid w:val="008F6AA4"/>
    <w:rsid w:val="0090182D"/>
    <w:rsid w:val="009063FC"/>
    <w:rsid w:val="0090774B"/>
    <w:rsid w:val="00915460"/>
    <w:rsid w:val="00926ECA"/>
    <w:rsid w:val="00964538"/>
    <w:rsid w:val="009733A5"/>
    <w:rsid w:val="0098257F"/>
    <w:rsid w:val="00A05545"/>
    <w:rsid w:val="00A11023"/>
    <w:rsid w:val="00A136A9"/>
    <w:rsid w:val="00A2588F"/>
    <w:rsid w:val="00A2607C"/>
    <w:rsid w:val="00A263FD"/>
    <w:rsid w:val="00A27BDC"/>
    <w:rsid w:val="00A35798"/>
    <w:rsid w:val="00A767D7"/>
    <w:rsid w:val="00A827CE"/>
    <w:rsid w:val="00A91E01"/>
    <w:rsid w:val="00AA5860"/>
    <w:rsid w:val="00AC18CF"/>
    <w:rsid w:val="00AD2117"/>
    <w:rsid w:val="00AF3E40"/>
    <w:rsid w:val="00B10126"/>
    <w:rsid w:val="00B121F3"/>
    <w:rsid w:val="00B34553"/>
    <w:rsid w:val="00B70893"/>
    <w:rsid w:val="00B70CE6"/>
    <w:rsid w:val="00B75EC1"/>
    <w:rsid w:val="00B86FD9"/>
    <w:rsid w:val="00BA2FD2"/>
    <w:rsid w:val="00BA58E7"/>
    <w:rsid w:val="00BE5B9B"/>
    <w:rsid w:val="00BF04EA"/>
    <w:rsid w:val="00C014DF"/>
    <w:rsid w:val="00C016B5"/>
    <w:rsid w:val="00C016DD"/>
    <w:rsid w:val="00C02AE9"/>
    <w:rsid w:val="00C23AD5"/>
    <w:rsid w:val="00C33810"/>
    <w:rsid w:val="00C725AC"/>
    <w:rsid w:val="00CA5222"/>
    <w:rsid w:val="00CF370E"/>
    <w:rsid w:val="00D01480"/>
    <w:rsid w:val="00D0308A"/>
    <w:rsid w:val="00D131C3"/>
    <w:rsid w:val="00D22FDF"/>
    <w:rsid w:val="00D2361E"/>
    <w:rsid w:val="00D236D5"/>
    <w:rsid w:val="00D4521F"/>
    <w:rsid w:val="00D5219A"/>
    <w:rsid w:val="00D525DA"/>
    <w:rsid w:val="00D54C80"/>
    <w:rsid w:val="00D60B41"/>
    <w:rsid w:val="00D908E1"/>
    <w:rsid w:val="00DC1621"/>
    <w:rsid w:val="00DC5722"/>
    <w:rsid w:val="00DC7AA7"/>
    <w:rsid w:val="00DD17CC"/>
    <w:rsid w:val="00DE1EAE"/>
    <w:rsid w:val="00E02BD8"/>
    <w:rsid w:val="00E06FD6"/>
    <w:rsid w:val="00E07250"/>
    <w:rsid w:val="00E14DB9"/>
    <w:rsid w:val="00E24C86"/>
    <w:rsid w:val="00E30127"/>
    <w:rsid w:val="00E36B2B"/>
    <w:rsid w:val="00E43F82"/>
    <w:rsid w:val="00E5309C"/>
    <w:rsid w:val="00E55977"/>
    <w:rsid w:val="00E71520"/>
    <w:rsid w:val="00E851DF"/>
    <w:rsid w:val="00EB2F9A"/>
    <w:rsid w:val="00EB778D"/>
    <w:rsid w:val="00EC0F7C"/>
    <w:rsid w:val="00EC5F77"/>
    <w:rsid w:val="00EE0243"/>
    <w:rsid w:val="00EE0345"/>
    <w:rsid w:val="00F01250"/>
    <w:rsid w:val="00F17C25"/>
    <w:rsid w:val="00F333F6"/>
    <w:rsid w:val="00F3785C"/>
    <w:rsid w:val="00F40914"/>
    <w:rsid w:val="00F441F5"/>
    <w:rsid w:val="00F7047A"/>
    <w:rsid w:val="00F81A01"/>
    <w:rsid w:val="00F82045"/>
    <w:rsid w:val="00F852C1"/>
    <w:rsid w:val="00FB0852"/>
    <w:rsid w:val="00FB17F1"/>
    <w:rsid w:val="00FD4138"/>
    <w:rsid w:val="00FD4CCE"/>
    <w:rsid w:val="00FE3092"/>
    <w:rsid w:val="00FE435F"/>
    <w:rsid w:val="01FD42EF"/>
    <w:rsid w:val="03A23C27"/>
    <w:rsid w:val="0517712C"/>
    <w:rsid w:val="091F0FEF"/>
    <w:rsid w:val="09A15F99"/>
    <w:rsid w:val="09BD1F32"/>
    <w:rsid w:val="0B402B47"/>
    <w:rsid w:val="0C92338D"/>
    <w:rsid w:val="0DE565E7"/>
    <w:rsid w:val="0EB9774E"/>
    <w:rsid w:val="0F975F68"/>
    <w:rsid w:val="0FA37CB2"/>
    <w:rsid w:val="10A83678"/>
    <w:rsid w:val="152F25BA"/>
    <w:rsid w:val="16AC39FC"/>
    <w:rsid w:val="172419CE"/>
    <w:rsid w:val="17F92F26"/>
    <w:rsid w:val="181836D6"/>
    <w:rsid w:val="19953518"/>
    <w:rsid w:val="19EB1DCD"/>
    <w:rsid w:val="1A9A0F56"/>
    <w:rsid w:val="1AB5657D"/>
    <w:rsid w:val="1C3E4A09"/>
    <w:rsid w:val="1C767B21"/>
    <w:rsid w:val="1E0A6237"/>
    <w:rsid w:val="20B9542D"/>
    <w:rsid w:val="226333FC"/>
    <w:rsid w:val="229C164D"/>
    <w:rsid w:val="22AF32C1"/>
    <w:rsid w:val="22C56B99"/>
    <w:rsid w:val="28BC7E86"/>
    <w:rsid w:val="29F222C1"/>
    <w:rsid w:val="2E032AE7"/>
    <w:rsid w:val="31565117"/>
    <w:rsid w:val="317F3195"/>
    <w:rsid w:val="34B91F8A"/>
    <w:rsid w:val="35494B7A"/>
    <w:rsid w:val="355B47A5"/>
    <w:rsid w:val="37D05063"/>
    <w:rsid w:val="392A3BCE"/>
    <w:rsid w:val="3BA03635"/>
    <w:rsid w:val="3FE51083"/>
    <w:rsid w:val="45B82804"/>
    <w:rsid w:val="46E22750"/>
    <w:rsid w:val="475443C7"/>
    <w:rsid w:val="478F67EB"/>
    <w:rsid w:val="4B1F1850"/>
    <w:rsid w:val="4D4D3AFB"/>
    <w:rsid w:val="4D854753"/>
    <w:rsid w:val="4DE54BC7"/>
    <w:rsid w:val="4EB53D97"/>
    <w:rsid w:val="526622C1"/>
    <w:rsid w:val="52860274"/>
    <w:rsid w:val="567315FF"/>
    <w:rsid w:val="572B12F6"/>
    <w:rsid w:val="5A427C66"/>
    <w:rsid w:val="5FD67D35"/>
    <w:rsid w:val="600A5100"/>
    <w:rsid w:val="6534765C"/>
    <w:rsid w:val="6B5B09C1"/>
    <w:rsid w:val="6CCA7D73"/>
    <w:rsid w:val="6D93510E"/>
    <w:rsid w:val="6F855772"/>
    <w:rsid w:val="71B22A92"/>
    <w:rsid w:val="71CB33D1"/>
    <w:rsid w:val="727D7636"/>
    <w:rsid w:val="728A4867"/>
    <w:rsid w:val="73010A86"/>
    <w:rsid w:val="73982EF1"/>
    <w:rsid w:val="73EC3386"/>
    <w:rsid w:val="7A1B0A08"/>
    <w:rsid w:val="7A6B4B71"/>
    <w:rsid w:val="7CA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673A"/>
  <w15:docId w15:val="{F91E0D1D-4D69-4043-920F-D978DEB8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pPr>
      <w:spacing w:after="120"/>
    </w:pPr>
  </w:style>
  <w:style w:type="paragraph" w:styleId="a4">
    <w:name w:val="annotation text"/>
    <w:basedOn w:val="a"/>
    <w:link w:val="a5"/>
    <w:uiPriority w:val="99"/>
    <w:unhideWhenUsed/>
    <w:qFormat/>
    <w:pPr>
      <w:jc w:val="left"/>
    </w:pPr>
  </w:style>
  <w:style w:type="paragraph" w:styleId="a6">
    <w:name w:val="Plain Text"/>
    <w:basedOn w:val="a"/>
    <w:link w:val="1"/>
    <w:qFormat/>
    <w:pPr>
      <w:spacing w:line="360" w:lineRule="auto"/>
      <w:ind w:firstLineChars="200" w:firstLine="480"/>
    </w:pPr>
    <w:rPr>
      <w:rFonts w:ascii="仿宋_GB2312"/>
      <w:sz w:val="24"/>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uiPriority w:val="99"/>
    <w:unhideWhenUsed/>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style>
  <w:style w:type="character" w:styleId="af1">
    <w:name w:val="annotation reference"/>
    <w:uiPriority w:val="99"/>
    <w:unhideWhenUsed/>
    <w:qFormat/>
    <w:rPr>
      <w:sz w:val="21"/>
      <w:szCs w:val="21"/>
    </w:rPr>
  </w:style>
  <w:style w:type="character" w:customStyle="1" w:styleId="a5">
    <w:name w:val="批注文字 字符"/>
    <w:link w:val="a4"/>
    <w:uiPriority w:val="99"/>
    <w:semiHidden/>
    <w:qFormat/>
    <w:rPr>
      <w:rFonts w:ascii="Times New Roman" w:eastAsia="宋体" w:hAnsi="Times New Roman" w:cs="Times New Roman"/>
      <w:szCs w:val="24"/>
    </w:rPr>
  </w:style>
  <w:style w:type="character" w:customStyle="1" w:styleId="1">
    <w:name w:val="纯文本 字符1"/>
    <w:link w:val="a6"/>
    <w:qFormat/>
    <w:locked/>
    <w:rPr>
      <w:rFonts w:ascii="仿宋_GB2312" w:eastAsia="宋体" w:hAnsi="Times New Roman" w:cs="Times New Roman"/>
      <w:sz w:val="24"/>
      <w:szCs w:val="20"/>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e">
    <w:name w:val="批注主题 字符"/>
    <w:link w:val="ad"/>
    <w:uiPriority w:val="99"/>
    <w:semiHidden/>
    <w:qFormat/>
    <w:rPr>
      <w:rFonts w:ascii="Times New Roman" w:eastAsia="宋体" w:hAnsi="Times New Roman" w:cs="Times New Roman"/>
      <w:b/>
      <w:bCs/>
      <w:szCs w:val="24"/>
    </w:rPr>
  </w:style>
  <w:style w:type="character" w:customStyle="1" w:styleId="af2">
    <w:name w:val="纯文本 字符"/>
    <w:qFormat/>
    <w:rPr>
      <w:rFonts w:ascii="等线"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084E-0569-4458-A0C2-8D98B69F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2547</Characters>
  <Application>Microsoft Office Word</Application>
  <DocSecurity>0</DocSecurity>
  <Lines>363</Lines>
  <Paragraphs>90</Paragraphs>
  <ScaleCrop>false</ScaleCrop>
  <Company>Microsoft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LY-01</dc:creator>
  <cp:lastModifiedBy>Lenovo</cp:lastModifiedBy>
  <cp:revision>3</cp:revision>
  <dcterms:created xsi:type="dcterms:W3CDTF">2025-05-29T04:38:00Z</dcterms:created>
  <dcterms:modified xsi:type="dcterms:W3CDTF">2025-05-30T10:01:00Z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32D836CDCED04A5BA5CF8D5E0EC7A91E_13</vt:lpwstr>
  </property>
</Properties>
</file>