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DA8F">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rPr>
        <w:t>根据《国家科学技术奖励工作办公室关于2025年度国家科学技术奖提名</w:t>
      </w:r>
      <w:r>
        <w:rPr>
          <w:rFonts w:hint="eastAsia" w:ascii="仿宋_GB2312" w:hAnsi="仿宋" w:eastAsia="仿宋_GB2312" w:cs="方正小标宋简体"/>
          <w:bCs/>
          <w:sz w:val="32"/>
          <w:szCs w:val="32"/>
          <w:highlight w:val="none"/>
        </w:rPr>
        <w:t>工作的通知》有关要求，现将浙江大学作为牵头单位的成果“炎症与组织稳态的免疫代谢调控”相关内容予以公示。</w:t>
      </w:r>
    </w:p>
    <w:p w14:paraId="4F317CA3">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highlight w:val="none"/>
        </w:rPr>
        <w:t>公示时间：2025年5月30日-2025年6月3日。</w:t>
      </w:r>
    </w:p>
    <w:p w14:paraId="38874724">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highlight w:val="none"/>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38C10652">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highlight w:val="none"/>
        </w:rPr>
        <w:t>联系人：张潇</w:t>
      </w:r>
    </w:p>
    <w:p w14:paraId="601C5440">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highlight w:val="none"/>
        </w:rPr>
        <w:t>联系电话：0571-88981082</w:t>
      </w:r>
    </w:p>
    <w:p w14:paraId="39D8FAA2">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highlight w:val="none"/>
        </w:rPr>
        <w:t>E-mail：zhangxiao67@zju.edu.cn</w:t>
      </w:r>
    </w:p>
    <w:p w14:paraId="5413FB75">
      <w:pPr>
        <w:adjustRightInd w:val="0"/>
        <w:snapToGrid w:val="0"/>
        <w:spacing w:before="240" w:after="240" w:line="600" w:lineRule="exact"/>
        <w:ind w:firstLine="556"/>
        <w:rPr>
          <w:rFonts w:ascii="仿宋_GB2312" w:hAnsi="仿宋" w:eastAsia="仿宋_GB2312" w:cs="方正小标宋简体"/>
          <w:bCs/>
          <w:sz w:val="32"/>
          <w:szCs w:val="32"/>
          <w:highlight w:val="none"/>
        </w:rPr>
      </w:pPr>
      <w:r>
        <w:rPr>
          <w:rFonts w:hint="eastAsia" w:ascii="仿宋_GB2312" w:hAnsi="仿宋" w:eastAsia="仿宋_GB2312" w:cs="方正小标宋简体"/>
          <w:bCs/>
          <w:sz w:val="32"/>
          <w:szCs w:val="32"/>
          <w:highlight w:val="none"/>
        </w:rPr>
        <w:t>附件：公示材料-炎症与组织稳态的免疫代谢调控</w:t>
      </w:r>
    </w:p>
    <w:p w14:paraId="1DA292D8">
      <w:pPr>
        <w:adjustRightInd w:val="0"/>
        <w:snapToGrid w:val="0"/>
        <w:spacing w:line="560" w:lineRule="exact"/>
        <w:rPr>
          <w:rFonts w:ascii="仿宋_GB2312" w:hAnsi="仿宋" w:eastAsia="仿宋_GB2312" w:cs="方正小标宋简体"/>
          <w:bCs/>
          <w:sz w:val="32"/>
          <w:szCs w:val="32"/>
        </w:rPr>
      </w:pPr>
    </w:p>
    <w:p w14:paraId="00E82C0F">
      <w:pPr>
        <w:adjustRightInd w:val="0"/>
        <w:snapToGrid w:val="0"/>
        <w:spacing w:before="240" w:after="240" w:line="600" w:lineRule="exact"/>
        <w:ind w:firstLine="556"/>
        <w:jc w:val="right"/>
        <w:rPr>
          <w:rFonts w:ascii="仿宋_GB2312" w:hAnsi="仿宋" w:eastAsia="仿宋_GB2312" w:cs="方正小标宋简体"/>
          <w:bCs/>
          <w:sz w:val="32"/>
          <w:szCs w:val="32"/>
        </w:rPr>
      </w:pPr>
      <w:r>
        <w:rPr>
          <w:rFonts w:ascii="Calibri" w:hAnsi="Calibri" w:eastAsia="仿宋_GB2312" w:cs="Calibri"/>
          <w:bCs/>
          <w:sz w:val="32"/>
          <w:szCs w:val="32"/>
        </w:rPr>
        <w:t> </w:t>
      </w:r>
      <w:r>
        <w:rPr>
          <w:rFonts w:hint="eastAsia" w:ascii="仿宋_GB2312" w:hAnsi="仿宋" w:eastAsia="仿宋_GB2312" w:cs="方正小标宋简体"/>
          <w:bCs/>
          <w:sz w:val="32"/>
          <w:szCs w:val="32"/>
        </w:rPr>
        <w:t>浙江大学</w:t>
      </w:r>
    </w:p>
    <w:p w14:paraId="65EEE8C7">
      <w:pPr>
        <w:adjustRightInd w:val="0"/>
        <w:snapToGrid w:val="0"/>
        <w:spacing w:before="240" w:after="240" w:line="600" w:lineRule="exact"/>
        <w:ind w:firstLine="556"/>
        <w:jc w:val="right"/>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2025年5月30日</w:t>
      </w:r>
    </w:p>
    <w:p w14:paraId="1C4E59AB">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w:t>
      </w:r>
    </w:p>
    <w:p w14:paraId="154581CD">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2025年度国家自然科学奖提名项目</w:t>
      </w:r>
    </w:p>
    <w:p w14:paraId="45793321">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公示内容</w:t>
      </w:r>
    </w:p>
    <w:p w14:paraId="36B8977E">
      <w:pPr>
        <w:adjustRightInd w:val="0"/>
        <w:snapToGrid w:val="0"/>
        <w:spacing w:line="560" w:lineRule="exact"/>
        <w:rPr>
          <w:rFonts w:ascii="黑体" w:hAnsi="黑体" w:eastAsia="黑体" w:cs="黑体"/>
          <w:sz w:val="32"/>
          <w:szCs w:val="32"/>
        </w:rPr>
      </w:pPr>
    </w:p>
    <w:p w14:paraId="2D7266AE">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（一）项目名称</w:t>
      </w:r>
    </w:p>
    <w:p w14:paraId="3FE8D697">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炎症与组织稳态的免疫代谢调控</w:t>
      </w:r>
    </w:p>
    <w:p w14:paraId="11FB78FD">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（二）提名者</w:t>
      </w:r>
    </w:p>
    <w:p w14:paraId="3CE4C1C2">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浙江省</w:t>
      </w:r>
    </w:p>
    <w:p w14:paraId="663D881C">
      <w:pPr>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代表性论文（专著）</w:t>
      </w:r>
    </w:p>
    <w:tbl>
      <w:tblPr>
        <w:tblStyle w:val="9"/>
        <w:tblW w:w="91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94"/>
        <w:gridCol w:w="3078"/>
        <w:gridCol w:w="725"/>
        <w:gridCol w:w="575"/>
        <w:gridCol w:w="563"/>
        <w:gridCol w:w="1050"/>
        <w:gridCol w:w="1062"/>
        <w:gridCol w:w="763"/>
        <w:gridCol w:w="737"/>
      </w:tblGrid>
      <w:tr w14:paraId="319B9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594" w:type="dxa"/>
            <w:vAlign w:val="center"/>
          </w:tcPr>
          <w:p w14:paraId="6DC81EA4">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序号</w:t>
            </w:r>
          </w:p>
        </w:tc>
        <w:tc>
          <w:tcPr>
            <w:tcW w:w="3078" w:type="dxa"/>
            <w:vAlign w:val="center"/>
          </w:tcPr>
          <w:p w14:paraId="60106DF0">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hint="eastAsia" w:ascii="Times New Roman"/>
                <w:color w:val="000000"/>
                <w:sz w:val="21"/>
                <w:szCs w:val="28"/>
              </w:rPr>
              <w:t xml:space="preserve"> </w:t>
            </w:r>
            <w:r>
              <w:rPr>
                <w:rFonts w:ascii="Times New Roman"/>
                <w:color w:val="000000"/>
                <w:sz w:val="21"/>
                <w:szCs w:val="28"/>
              </w:rPr>
              <w:t>论文（专著）名称/刊名/作者</w:t>
            </w:r>
          </w:p>
        </w:tc>
        <w:tc>
          <w:tcPr>
            <w:tcW w:w="725" w:type="dxa"/>
            <w:vAlign w:val="center"/>
          </w:tcPr>
          <w:p w14:paraId="6FC90B74">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年卷页码</w:t>
            </w:r>
          </w:p>
          <w:p w14:paraId="7D3798D8">
            <w:pPr>
              <w:pStyle w:val="4"/>
              <w:adjustRightInd w:val="0"/>
              <w:snapToGrid w:val="0"/>
              <w:spacing w:after="50" w:line="320" w:lineRule="exact"/>
              <w:ind w:firstLine="0" w:firstLineChars="0"/>
              <w:textAlignment w:val="center"/>
              <w:outlineLvl w:val="1"/>
              <w:rPr>
                <w:rFonts w:ascii="Times New Roman"/>
                <w:color w:val="000000"/>
                <w:sz w:val="21"/>
                <w:szCs w:val="28"/>
              </w:rPr>
            </w:pPr>
            <w:r>
              <w:rPr>
                <w:rFonts w:ascii="Times New Roman"/>
                <w:color w:val="000000"/>
                <w:sz w:val="21"/>
                <w:szCs w:val="28"/>
              </w:rPr>
              <w:t>（xx年xx卷xx页）</w:t>
            </w:r>
          </w:p>
        </w:tc>
        <w:tc>
          <w:tcPr>
            <w:tcW w:w="575" w:type="dxa"/>
            <w:vAlign w:val="center"/>
          </w:tcPr>
          <w:p w14:paraId="7DFB93CC">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发表时间（年月日）</w:t>
            </w:r>
          </w:p>
        </w:tc>
        <w:tc>
          <w:tcPr>
            <w:tcW w:w="563" w:type="dxa"/>
            <w:vAlign w:val="center"/>
          </w:tcPr>
          <w:p w14:paraId="0E6E78DF">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通讯作者</w:t>
            </w:r>
          </w:p>
          <w:p w14:paraId="5A88B211">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（含共同）</w:t>
            </w:r>
          </w:p>
        </w:tc>
        <w:tc>
          <w:tcPr>
            <w:tcW w:w="1050" w:type="dxa"/>
            <w:vAlign w:val="center"/>
          </w:tcPr>
          <w:p w14:paraId="2EAEAA92">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第一作者</w:t>
            </w:r>
          </w:p>
          <w:p w14:paraId="64A8A3E9">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（含共同）</w:t>
            </w:r>
          </w:p>
        </w:tc>
        <w:tc>
          <w:tcPr>
            <w:tcW w:w="1062" w:type="dxa"/>
            <w:vAlign w:val="center"/>
          </w:tcPr>
          <w:p w14:paraId="3EC0F8E5">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国内作者</w:t>
            </w:r>
          </w:p>
        </w:tc>
        <w:tc>
          <w:tcPr>
            <w:tcW w:w="763" w:type="dxa"/>
            <w:vAlign w:val="center"/>
          </w:tcPr>
          <w:p w14:paraId="1B7108B5">
            <w:pPr>
              <w:pStyle w:val="4"/>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论文署名单位是否包含国外单位</w:t>
            </w:r>
          </w:p>
        </w:tc>
        <w:tc>
          <w:tcPr>
            <w:tcW w:w="737" w:type="dxa"/>
            <w:vAlign w:val="center"/>
          </w:tcPr>
          <w:p w14:paraId="05C041F5">
            <w:pPr>
              <w:pStyle w:val="4"/>
              <w:adjustRightInd w:val="0"/>
              <w:snapToGrid w:val="0"/>
              <w:spacing w:after="50" w:line="320" w:lineRule="exact"/>
              <w:ind w:firstLine="0" w:firstLineChars="0"/>
              <w:textAlignment w:val="center"/>
              <w:outlineLvl w:val="1"/>
              <w:rPr>
                <w:rFonts w:ascii="Times New Roman"/>
                <w:color w:val="000000"/>
                <w:sz w:val="21"/>
                <w:szCs w:val="28"/>
                <w:lang w:val="en"/>
              </w:rPr>
            </w:pPr>
            <w:r>
              <w:rPr>
                <w:rFonts w:hint="eastAsia" w:ascii="Times New Roman"/>
                <w:color w:val="000000"/>
                <w:sz w:val="21"/>
                <w:szCs w:val="28"/>
              </w:rPr>
              <w:t>国内</w:t>
            </w:r>
            <w:r>
              <w:rPr>
                <w:rFonts w:ascii="Times New Roman"/>
                <w:color w:val="000000"/>
                <w:sz w:val="21"/>
                <w:szCs w:val="28"/>
                <w:lang w:val="en"/>
              </w:rPr>
              <w:t>/</w:t>
            </w:r>
            <w:r>
              <w:rPr>
                <w:rFonts w:hint="eastAsia" w:ascii="Times New Roman"/>
                <w:color w:val="000000"/>
                <w:sz w:val="21"/>
                <w:szCs w:val="28"/>
                <w:lang w:val="en"/>
              </w:rPr>
              <w:t>国外代表性论文（专著）</w:t>
            </w:r>
          </w:p>
        </w:tc>
      </w:tr>
      <w:tr w14:paraId="61B35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30" w:hRule="exact"/>
        </w:trPr>
        <w:tc>
          <w:tcPr>
            <w:tcW w:w="594" w:type="dxa"/>
            <w:vAlign w:val="center"/>
          </w:tcPr>
          <w:p w14:paraId="258DAD2F">
            <w:pPr>
              <w:pStyle w:val="4"/>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1</w:t>
            </w:r>
          </w:p>
        </w:tc>
        <w:tc>
          <w:tcPr>
            <w:tcW w:w="3078" w:type="dxa"/>
            <w:shd w:val="clear" w:color="auto" w:fill="auto"/>
            <w:vAlign w:val="center"/>
          </w:tcPr>
          <w:p w14:paraId="20F4C17C">
            <w:pP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Bile acids control inflammation and metabolic disorder through inhibition of NLRP3 inflammasome/ Immunity</w:t>
            </w:r>
            <w:r>
              <w:rPr>
                <w:rFonts w:hint="eastAsia" w:ascii="Times New Roman" w:hAnsi="Times New Roman" w:cs="Times New Roman"/>
                <w:lang w:val="en-US" w:eastAsia="zh-CN"/>
              </w:rPr>
              <w:t>/</w:t>
            </w:r>
            <w:r>
              <w:rPr>
                <w:rFonts w:hint="eastAsia" w:ascii="Times New Roman"/>
                <w:color w:val="000000"/>
                <w:sz w:val="21"/>
                <w:szCs w:val="28"/>
                <w:lang w:val="en-US" w:eastAsia="zh-CN"/>
              </w:rPr>
              <w:t>Chuansheng Guo, Shujun Xie, Zhexu Chi, Jinhua Zhang, Yangyang Liu, Li Zhang, Mingzhu Zheng, Xue Zhang, Dajing Xia, Yuekai Ke, Linrong Lu, Di Wang</w:t>
            </w:r>
          </w:p>
        </w:tc>
        <w:tc>
          <w:tcPr>
            <w:tcW w:w="725" w:type="dxa"/>
            <w:shd w:val="clear" w:color="auto" w:fill="auto"/>
            <w:vAlign w:val="center"/>
          </w:tcPr>
          <w:p w14:paraId="22637A0D">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2016年45卷（4期）802-816页</w:t>
            </w:r>
          </w:p>
        </w:tc>
        <w:tc>
          <w:tcPr>
            <w:tcW w:w="575" w:type="dxa"/>
            <w:shd w:val="clear" w:color="auto" w:fill="auto"/>
            <w:vAlign w:val="center"/>
          </w:tcPr>
          <w:p w14:paraId="72DA3CEA">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2016年10月18日</w:t>
            </w:r>
          </w:p>
        </w:tc>
        <w:tc>
          <w:tcPr>
            <w:tcW w:w="563" w:type="dxa"/>
            <w:shd w:val="clear" w:color="auto" w:fill="auto"/>
            <w:vAlign w:val="center"/>
          </w:tcPr>
          <w:p w14:paraId="18E420B0">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Di Wang</w:t>
            </w:r>
          </w:p>
        </w:tc>
        <w:tc>
          <w:tcPr>
            <w:tcW w:w="1050" w:type="dxa"/>
            <w:shd w:val="clear" w:color="auto" w:fill="auto"/>
            <w:vAlign w:val="center"/>
          </w:tcPr>
          <w:p w14:paraId="5CE9B70A">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Chuansheng Guo, Shujun Xie, Zhexu Chi</w:t>
            </w:r>
          </w:p>
        </w:tc>
        <w:tc>
          <w:tcPr>
            <w:tcW w:w="1062" w:type="dxa"/>
            <w:shd w:val="clear" w:color="auto" w:fill="auto"/>
            <w:vAlign w:val="top"/>
          </w:tcPr>
          <w:p w14:paraId="137707C9">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郭传生，解淑钧，池哲勖，张锦华，刘阳阳，张丽，郑明珠，张雪，夏大静，柯越海，鲁林荣，王迪</w:t>
            </w:r>
          </w:p>
        </w:tc>
        <w:tc>
          <w:tcPr>
            <w:tcW w:w="763" w:type="dxa"/>
            <w:shd w:val="clear" w:color="auto" w:fill="auto"/>
            <w:vAlign w:val="top"/>
          </w:tcPr>
          <w:p w14:paraId="5D1C1D3A">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否</w:t>
            </w:r>
          </w:p>
        </w:tc>
        <w:tc>
          <w:tcPr>
            <w:tcW w:w="737" w:type="dxa"/>
          </w:tcPr>
          <w:p w14:paraId="23230BF6">
            <w:pPr>
              <w:pStyle w:val="4"/>
              <w:adjustRightInd w:val="0"/>
              <w:snapToGri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lang w:val="en"/>
              </w:rPr>
              <w:t>国外</w:t>
            </w:r>
          </w:p>
        </w:tc>
      </w:tr>
      <w:tr w14:paraId="5963C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1" w:hRule="exact"/>
        </w:trPr>
        <w:tc>
          <w:tcPr>
            <w:tcW w:w="594" w:type="dxa"/>
            <w:vAlign w:val="center"/>
          </w:tcPr>
          <w:p w14:paraId="7B2F4FB4">
            <w:pPr>
              <w:pStyle w:val="4"/>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3078" w:type="dxa"/>
            <w:shd w:val="clear" w:color="auto" w:fill="auto"/>
            <w:vAlign w:val="center"/>
          </w:tcPr>
          <w:p w14:paraId="4E0E34CB">
            <w:pP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Cholesterol homeostatic regulator SCAP-SREBP2 integrates NLRP3 inflammasome activation and cholesterol biosynthetic signaling in macrophages/ Immunity</w:t>
            </w:r>
            <w:r>
              <w:rPr>
                <w:rFonts w:hint="eastAsia" w:ascii="Times New Roman" w:hAnsi="Times New Roman" w:cs="Times New Roman"/>
                <w:lang w:val="en-US" w:eastAsia="zh-CN"/>
              </w:rPr>
              <w:t>/ Chuansheng Guo, Zhexu Chi, Danlu Jiang, Ting Xu, Weiwei Yu, Zhen Wang, Sheng Chen, Li Zhang, Qianyun Liu, Xingchen Guo, Xue Zhang, Wenxin Li, Linrong Lu, Yingliang Wu, Bao-Liang Song, Di Wang</w:t>
            </w:r>
          </w:p>
        </w:tc>
        <w:tc>
          <w:tcPr>
            <w:tcW w:w="725" w:type="dxa"/>
            <w:shd w:val="clear" w:color="auto" w:fill="auto"/>
            <w:vAlign w:val="center"/>
          </w:tcPr>
          <w:p w14:paraId="58748E5B">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2018年49卷（5期）842-856页</w:t>
            </w:r>
          </w:p>
        </w:tc>
        <w:tc>
          <w:tcPr>
            <w:tcW w:w="575" w:type="dxa"/>
            <w:shd w:val="clear" w:color="auto" w:fill="auto"/>
            <w:vAlign w:val="center"/>
          </w:tcPr>
          <w:p w14:paraId="331531C3">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2018年11月20日</w:t>
            </w:r>
          </w:p>
        </w:tc>
        <w:tc>
          <w:tcPr>
            <w:tcW w:w="563" w:type="dxa"/>
            <w:shd w:val="clear" w:color="auto" w:fill="auto"/>
            <w:vAlign w:val="center"/>
          </w:tcPr>
          <w:p w14:paraId="1DAF11CC">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Di Wang</w:t>
            </w:r>
          </w:p>
        </w:tc>
        <w:tc>
          <w:tcPr>
            <w:tcW w:w="1050" w:type="dxa"/>
            <w:shd w:val="clear" w:color="auto" w:fill="auto"/>
            <w:vAlign w:val="center"/>
          </w:tcPr>
          <w:p w14:paraId="0847F0FD">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Chuansheng Guo, Zhexu Chi, Danlu Jiang</w:t>
            </w:r>
          </w:p>
        </w:tc>
        <w:tc>
          <w:tcPr>
            <w:tcW w:w="1062" w:type="dxa"/>
            <w:shd w:val="clear" w:color="auto" w:fill="auto"/>
            <w:vAlign w:val="top"/>
          </w:tcPr>
          <w:p w14:paraId="5E68B919">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郭传生，池哲勖，蒋丹露，徐婷，余伟伟，王振，陈晟，张丽，刘乾运，郭星辰，张雪，李文鑫，鲁林荣，吴英亮，宋宝亮，王迪</w:t>
            </w:r>
          </w:p>
        </w:tc>
        <w:tc>
          <w:tcPr>
            <w:tcW w:w="763" w:type="dxa"/>
            <w:shd w:val="clear" w:color="auto" w:fill="auto"/>
            <w:vAlign w:val="top"/>
          </w:tcPr>
          <w:p w14:paraId="7BA13BEC">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否</w:t>
            </w:r>
          </w:p>
        </w:tc>
        <w:tc>
          <w:tcPr>
            <w:tcW w:w="737" w:type="dxa"/>
          </w:tcPr>
          <w:p w14:paraId="50C4223D">
            <w:pPr>
              <w:pStyle w:val="4"/>
              <w:adjustRightInd w:val="0"/>
              <w:snapToGri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lang w:val="en"/>
              </w:rPr>
              <w:t>国外</w:t>
            </w:r>
          </w:p>
        </w:tc>
      </w:tr>
      <w:tr w14:paraId="64C41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4" w:hRule="exact"/>
        </w:trPr>
        <w:tc>
          <w:tcPr>
            <w:tcW w:w="594" w:type="dxa"/>
            <w:vAlign w:val="center"/>
          </w:tcPr>
          <w:p w14:paraId="04386F1F">
            <w:pPr>
              <w:pStyle w:val="4"/>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3078" w:type="dxa"/>
            <w:shd w:val="clear" w:color="auto" w:fill="auto"/>
            <w:vAlign w:val="center"/>
          </w:tcPr>
          <w:p w14:paraId="245A4752">
            <w:pP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One-carbon metabolism supports S-adenosylmethionine and histone methylation to drive inflammatory macrophages/ Molecular Cell</w:t>
            </w:r>
            <w:r>
              <w:rPr>
                <w:rFonts w:hint="eastAsia" w:ascii="Times New Roman" w:hAnsi="Times New Roman" w:cs="Times New Roman"/>
                <w:lang w:val="en-US" w:eastAsia="zh-CN"/>
              </w:rPr>
              <w:t xml:space="preserve">/ </w:t>
            </w:r>
            <w:r>
              <w:rPr>
                <w:rFonts w:hint="eastAsia" w:ascii="Times New Roman"/>
                <w:color w:val="000000"/>
                <w:sz w:val="21"/>
                <w:szCs w:val="28"/>
                <w:lang w:val="en-US" w:eastAsia="zh-CN"/>
              </w:rPr>
              <w:t>Weiwei Yu, Zhen Wang, Kailian Zhang, Zhexu Chi, Ting Xu, Danlu Jiang, Sheng Chen, Wenxin Li, Xuyan Yang, Xue Zhang ,Yingliang Wu, Di Wang</w:t>
            </w:r>
          </w:p>
        </w:tc>
        <w:tc>
          <w:tcPr>
            <w:tcW w:w="725" w:type="dxa"/>
            <w:shd w:val="clear" w:color="auto" w:fill="auto"/>
            <w:vAlign w:val="center"/>
          </w:tcPr>
          <w:p w14:paraId="46BFE083">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2019年75卷（6期）1147-1160页</w:t>
            </w:r>
          </w:p>
        </w:tc>
        <w:tc>
          <w:tcPr>
            <w:tcW w:w="575" w:type="dxa"/>
            <w:shd w:val="clear" w:color="auto" w:fill="auto"/>
            <w:vAlign w:val="center"/>
          </w:tcPr>
          <w:p w14:paraId="0A0D0810">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2019年9月19日</w:t>
            </w:r>
          </w:p>
        </w:tc>
        <w:tc>
          <w:tcPr>
            <w:tcW w:w="563" w:type="dxa"/>
            <w:shd w:val="clear" w:color="auto" w:fill="auto"/>
            <w:vAlign w:val="center"/>
          </w:tcPr>
          <w:p w14:paraId="0A38B2BA">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Di Wang, Yingliang Wu</w:t>
            </w:r>
          </w:p>
        </w:tc>
        <w:tc>
          <w:tcPr>
            <w:tcW w:w="1050" w:type="dxa"/>
            <w:shd w:val="clear" w:color="auto" w:fill="auto"/>
            <w:vAlign w:val="center"/>
          </w:tcPr>
          <w:p w14:paraId="4B133A25">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Weiwei Yu, Zhen Wang, Kailian Zhang</w:t>
            </w:r>
          </w:p>
        </w:tc>
        <w:tc>
          <w:tcPr>
            <w:tcW w:w="1062" w:type="dxa"/>
            <w:shd w:val="clear" w:color="auto" w:fill="auto"/>
            <w:vAlign w:val="top"/>
          </w:tcPr>
          <w:p w14:paraId="287D683A">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余伟伟，王振，张凯莲，池哲勖，徐婷，蒋丹露，陈晟，李文鑫，杨旭燕，张雪，吴英亮，王迪</w:t>
            </w:r>
          </w:p>
        </w:tc>
        <w:tc>
          <w:tcPr>
            <w:tcW w:w="763" w:type="dxa"/>
            <w:shd w:val="clear" w:color="auto" w:fill="auto"/>
            <w:vAlign w:val="top"/>
          </w:tcPr>
          <w:p w14:paraId="006FD6C9">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否</w:t>
            </w:r>
          </w:p>
        </w:tc>
        <w:tc>
          <w:tcPr>
            <w:tcW w:w="737" w:type="dxa"/>
          </w:tcPr>
          <w:p w14:paraId="7D9015F4">
            <w:pPr>
              <w:pStyle w:val="4"/>
              <w:adjustRightInd w:val="0"/>
              <w:snapToGri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lang w:val="en"/>
              </w:rPr>
              <w:t>国外</w:t>
            </w:r>
          </w:p>
        </w:tc>
      </w:tr>
      <w:tr w14:paraId="11900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3" w:hRule="exact"/>
        </w:trPr>
        <w:tc>
          <w:tcPr>
            <w:tcW w:w="594" w:type="dxa"/>
            <w:vAlign w:val="center"/>
          </w:tcPr>
          <w:p w14:paraId="36090BE4">
            <w:pPr>
              <w:pStyle w:val="4"/>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3078" w:type="dxa"/>
            <w:shd w:val="clear" w:color="auto" w:fill="auto"/>
            <w:vAlign w:val="center"/>
          </w:tcPr>
          <w:p w14:paraId="5444734A">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default" w:ascii="Times New Roman" w:hAnsi="Times New Roman" w:eastAsia="宋体" w:cs="Times New Roman"/>
                <w:color w:val="000000"/>
                <w:kern w:val="2"/>
                <w:sz w:val="21"/>
                <w:szCs w:val="28"/>
                <w:lang w:val="en-US" w:eastAsia="zh-CN" w:bidi="ar-SA"/>
              </w:rPr>
              <w:t xml:space="preserve">Histone Deacetylase 3 Couples Mitochondria to Drive IL-1β-Dependent Inflammation by Configuring Fatty Acid Oxidation/ Molecular Cell/ </w:t>
            </w:r>
            <w:r>
              <w:rPr>
                <w:rFonts w:hint="eastAsia" w:ascii="Times New Roman" w:cs="Times New Roman"/>
                <w:color w:val="000000"/>
                <w:kern w:val="2"/>
                <w:sz w:val="21"/>
                <w:szCs w:val="28"/>
                <w:lang w:val="en-US" w:eastAsia="zh-CN" w:bidi="ar-SA"/>
              </w:rPr>
              <w:t>Zhexu Chi, Sheng Chen, Ting Xu, Wenxuan Zhen, Weiwei Yu, Danlu Jiang, Xingchen Guo, Zhen Wang, Kailian Zhang, Mobai Li, Jian Zhang, Hui Fang, Dehang Yang, Qizhen Ye, Xuyan Yang, Hui Lin, Fan Yang, Xue Zhang, Di Wang</w:t>
            </w:r>
          </w:p>
        </w:tc>
        <w:tc>
          <w:tcPr>
            <w:tcW w:w="725" w:type="dxa"/>
            <w:shd w:val="clear" w:color="auto" w:fill="auto"/>
            <w:vAlign w:val="center"/>
          </w:tcPr>
          <w:p w14:paraId="6FF5A257">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s="Times New Roman"/>
                <w:color w:val="000000"/>
                <w:kern w:val="2"/>
                <w:sz w:val="21"/>
                <w:szCs w:val="28"/>
                <w:lang w:val="en-US" w:eastAsia="zh-CN" w:bidi="ar-SA"/>
              </w:rPr>
              <w:t>2020年80卷（1）期</w:t>
            </w:r>
          </w:p>
        </w:tc>
        <w:tc>
          <w:tcPr>
            <w:tcW w:w="575" w:type="dxa"/>
            <w:shd w:val="clear" w:color="auto" w:fill="auto"/>
            <w:vAlign w:val="center"/>
          </w:tcPr>
          <w:p w14:paraId="37E442D4">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s="Times New Roman"/>
                <w:color w:val="000000"/>
                <w:kern w:val="2"/>
                <w:sz w:val="21"/>
                <w:szCs w:val="28"/>
                <w:lang w:val="en-US" w:eastAsia="zh-CN" w:bidi="ar-SA"/>
              </w:rPr>
              <w:t>2020年10月1日</w:t>
            </w:r>
          </w:p>
        </w:tc>
        <w:tc>
          <w:tcPr>
            <w:tcW w:w="563" w:type="dxa"/>
            <w:shd w:val="clear" w:color="auto" w:fill="auto"/>
            <w:vAlign w:val="center"/>
          </w:tcPr>
          <w:p w14:paraId="1C7813ED">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s="Times New Roman"/>
                <w:color w:val="000000"/>
                <w:kern w:val="2"/>
                <w:sz w:val="21"/>
                <w:szCs w:val="28"/>
                <w:lang w:val="en-US" w:eastAsia="zh-CN" w:bidi="ar-SA"/>
              </w:rPr>
              <w:t>Di Wang</w:t>
            </w:r>
          </w:p>
        </w:tc>
        <w:tc>
          <w:tcPr>
            <w:tcW w:w="1050" w:type="dxa"/>
            <w:shd w:val="clear" w:color="auto" w:fill="auto"/>
            <w:vAlign w:val="center"/>
          </w:tcPr>
          <w:p w14:paraId="2F91DFB3">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s="Times New Roman"/>
                <w:color w:val="000000"/>
                <w:kern w:val="2"/>
                <w:sz w:val="21"/>
                <w:szCs w:val="28"/>
                <w:lang w:val="en-US" w:eastAsia="zh-CN" w:bidi="ar-SA"/>
              </w:rPr>
              <w:t>Zhexu Chi, Sheng Chen</w:t>
            </w:r>
          </w:p>
        </w:tc>
        <w:tc>
          <w:tcPr>
            <w:tcW w:w="1062" w:type="dxa"/>
            <w:shd w:val="clear" w:color="auto" w:fill="auto"/>
            <w:vAlign w:val="top"/>
          </w:tcPr>
          <w:p w14:paraId="2899AA5A">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池哲勖，陈晟，徐婷，</w:t>
            </w:r>
          </w:p>
          <w:p w14:paraId="4215D331">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甄文娟，余伟伟，蒋丹露，郭星辰，</w:t>
            </w:r>
          </w:p>
          <w:p w14:paraId="413654B0">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王振，张凯莲，李墨白，</w:t>
            </w:r>
          </w:p>
          <w:p w14:paraId="5CE6A3AE">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章健，方卉，</w:t>
            </w:r>
          </w:p>
          <w:p w14:paraId="69CE0A5B">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杨德航，叶启臻，杨旭燕，林辉，</w:t>
            </w:r>
          </w:p>
          <w:p w14:paraId="1187E8C9">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杨帆，张雪，</w:t>
            </w:r>
          </w:p>
          <w:p w14:paraId="38CBCB63">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hAnsi="Times New Roman" w:eastAsia="宋体" w:cs="Times New Roman"/>
                <w:color w:val="000000"/>
                <w:kern w:val="2"/>
                <w:sz w:val="21"/>
                <w:szCs w:val="28"/>
                <w:lang w:val="en-US" w:eastAsia="zh-CN" w:bidi="ar-SA"/>
              </w:rPr>
              <w:t>王迪</w:t>
            </w:r>
          </w:p>
        </w:tc>
        <w:tc>
          <w:tcPr>
            <w:tcW w:w="763" w:type="dxa"/>
            <w:shd w:val="clear" w:color="auto" w:fill="auto"/>
            <w:vAlign w:val="top"/>
          </w:tcPr>
          <w:p w14:paraId="32FEECD7">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s="Times New Roman"/>
                <w:color w:val="000000"/>
                <w:kern w:val="2"/>
                <w:sz w:val="21"/>
                <w:szCs w:val="28"/>
                <w:lang w:val="en-US" w:eastAsia="zh-CN" w:bidi="ar-SA"/>
              </w:rPr>
              <w:t>否</w:t>
            </w:r>
          </w:p>
        </w:tc>
        <w:tc>
          <w:tcPr>
            <w:tcW w:w="737" w:type="dxa"/>
          </w:tcPr>
          <w:p w14:paraId="55C1971E">
            <w:pPr>
              <w:pStyle w:val="4"/>
              <w:adjustRightInd w:val="0"/>
              <w:snapToGrid w:val="0"/>
              <w:spacing w:after="50" w:line="320" w:lineRule="exact"/>
              <w:ind w:firstLine="0" w:firstLineChars="0"/>
              <w:jc w:val="center"/>
              <w:outlineLvl w:val="1"/>
              <w:rPr>
                <w:rFonts w:hint="default" w:ascii="Times New Roman" w:eastAsia="宋体"/>
                <w:color w:val="000000"/>
                <w:sz w:val="21"/>
                <w:szCs w:val="28"/>
                <w:lang w:val="en-US" w:eastAsia="zh-CN"/>
              </w:rPr>
            </w:pPr>
            <w:r>
              <w:rPr>
                <w:rFonts w:hint="eastAsia" w:ascii="Times New Roman"/>
                <w:color w:val="000000"/>
                <w:sz w:val="21"/>
                <w:szCs w:val="28"/>
                <w:lang w:val="en-US" w:eastAsia="zh-CN"/>
              </w:rPr>
              <w:t>国外</w:t>
            </w:r>
          </w:p>
        </w:tc>
      </w:tr>
      <w:tr w14:paraId="473B4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1" w:hRule="exact"/>
        </w:trPr>
        <w:tc>
          <w:tcPr>
            <w:tcW w:w="594" w:type="dxa"/>
            <w:vAlign w:val="center"/>
          </w:tcPr>
          <w:p w14:paraId="1C3C2087">
            <w:pPr>
              <w:pStyle w:val="4"/>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3078" w:type="dxa"/>
            <w:shd w:val="clear" w:color="auto" w:fill="auto"/>
            <w:vAlign w:val="center"/>
          </w:tcPr>
          <w:p w14:paraId="053D708A">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default" w:ascii="Times New Roman" w:hAnsi="Times New Roman" w:cs="Times New Roman"/>
                <w:color w:val="000000"/>
                <w:sz w:val="21"/>
                <w:szCs w:val="28"/>
              </w:rPr>
              <w:t>Epithelial Gasdermin D shapes the hostmicrobial interface by</w:t>
            </w:r>
            <w:r>
              <w:rPr>
                <w:rFonts w:hint="eastAsia" w:ascii="Times New Roman" w:cs="Times New Roman"/>
                <w:color w:val="000000"/>
                <w:sz w:val="21"/>
                <w:szCs w:val="28"/>
                <w:lang w:val="en-US" w:eastAsia="zh-CN"/>
              </w:rPr>
              <w:t xml:space="preserve"> </w:t>
            </w:r>
            <w:r>
              <w:rPr>
                <w:rFonts w:hint="default" w:ascii="Times New Roman" w:hAnsi="Times New Roman" w:cs="Times New Roman"/>
                <w:color w:val="000000"/>
                <w:sz w:val="21"/>
                <w:szCs w:val="28"/>
              </w:rPr>
              <w:t>driving mucus layer</w:t>
            </w:r>
            <w:r>
              <w:rPr>
                <w:rFonts w:hint="eastAsia" w:ascii="Times New Roman" w:cs="Times New Roman"/>
                <w:color w:val="000000"/>
                <w:sz w:val="21"/>
                <w:szCs w:val="28"/>
                <w:lang w:val="en-US" w:eastAsia="zh-CN"/>
              </w:rPr>
              <w:t xml:space="preserve"> </w:t>
            </w:r>
            <w:r>
              <w:rPr>
                <w:rFonts w:hint="default" w:ascii="Times New Roman" w:hAnsi="Times New Roman" w:cs="Times New Roman"/>
                <w:color w:val="000000"/>
                <w:sz w:val="21"/>
                <w:szCs w:val="28"/>
              </w:rPr>
              <w:t xml:space="preserve">formation/ </w:t>
            </w:r>
            <w:r>
              <w:rPr>
                <w:rFonts w:hint="eastAsia" w:ascii="Times New Roman" w:cs="Times New Roman"/>
                <w:color w:val="000000"/>
                <w:sz w:val="21"/>
                <w:szCs w:val="28"/>
                <w:lang w:val="en-US" w:eastAsia="zh-CN"/>
              </w:rPr>
              <w:t>Science Immunology/ Jian Zhang, Qianzhou Yu, Danlu Jiang, Kang Yu, Weiwei Yu, Zhexu Chi, Sheng Chen, Mobai Li, Dehang Yang, Zhen Wang, Ting Xu, Xingchen Guo, Kailian Zhang, Hui Fang, Qizhen Ye, Yong He, Xue Zhang, Di Wang</w:t>
            </w:r>
          </w:p>
        </w:tc>
        <w:tc>
          <w:tcPr>
            <w:tcW w:w="725" w:type="dxa"/>
            <w:shd w:val="clear" w:color="auto" w:fill="auto"/>
            <w:vAlign w:val="center"/>
          </w:tcPr>
          <w:p w14:paraId="3082E1F5">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2020年卷7（68期） eabk2092页</w:t>
            </w:r>
          </w:p>
        </w:tc>
        <w:tc>
          <w:tcPr>
            <w:tcW w:w="575" w:type="dxa"/>
            <w:shd w:val="clear" w:color="auto" w:fill="auto"/>
            <w:vAlign w:val="center"/>
          </w:tcPr>
          <w:p w14:paraId="479832D4">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2022年2月4日</w:t>
            </w:r>
          </w:p>
        </w:tc>
        <w:tc>
          <w:tcPr>
            <w:tcW w:w="563" w:type="dxa"/>
            <w:shd w:val="clear" w:color="auto" w:fill="auto"/>
            <w:vAlign w:val="center"/>
          </w:tcPr>
          <w:p w14:paraId="182A3A62">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Di Wang</w:t>
            </w:r>
          </w:p>
        </w:tc>
        <w:tc>
          <w:tcPr>
            <w:tcW w:w="1050" w:type="dxa"/>
            <w:shd w:val="clear" w:color="auto" w:fill="auto"/>
            <w:vAlign w:val="center"/>
          </w:tcPr>
          <w:p w14:paraId="5377EBF7">
            <w:pPr>
              <w:pStyle w:val="4"/>
              <w:adjustRightInd w:val="0"/>
              <w:snapToGrid w:val="0"/>
              <w:spacing w:after="50" w:line="320" w:lineRule="exact"/>
              <w:ind w:firstLine="0" w:firstLineChars="0"/>
              <w:jc w:val="center"/>
              <w:outlineLvl w:val="1"/>
              <w:rPr>
                <w:rFonts w:hint="default"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Jian Zhang</w:t>
            </w:r>
          </w:p>
        </w:tc>
        <w:tc>
          <w:tcPr>
            <w:tcW w:w="1062" w:type="dxa"/>
            <w:shd w:val="clear" w:color="auto" w:fill="auto"/>
            <w:vAlign w:val="top"/>
          </w:tcPr>
          <w:p w14:paraId="52808D33">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rPr>
              <w:t>章健，俞钱舟，蒋丹露，喻康，余伟伟，池哲勖，陈晟，李墨白，杨德航，王振，徐婷，郭星辰，张凯莲，方卉，叶启臻，贺永，张雪，王迪</w:t>
            </w:r>
          </w:p>
        </w:tc>
        <w:tc>
          <w:tcPr>
            <w:tcW w:w="763" w:type="dxa"/>
            <w:shd w:val="clear" w:color="auto" w:fill="auto"/>
            <w:vAlign w:val="top"/>
          </w:tcPr>
          <w:p w14:paraId="0C7E3676">
            <w:pPr>
              <w:pStyle w:val="4"/>
              <w:adjustRightInd w:val="0"/>
              <w:snapToGri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US" w:eastAsia="zh-CN"/>
              </w:rPr>
              <w:t>否</w:t>
            </w:r>
          </w:p>
        </w:tc>
        <w:tc>
          <w:tcPr>
            <w:tcW w:w="737" w:type="dxa"/>
            <w:shd w:val="clear" w:color="auto" w:fill="auto"/>
            <w:vAlign w:val="top"/>
          </w:tcPr>
          <w:p w14:paraId="09691334">
            <w:pPr>
              <w:pStyle w:val="4"/>
              <w:adjustRightInd w:val="0"/>
              <w:snapToGrid w:val="0"/>
              <w:spacing w:after="50" w:line="320" w:lineRule="exact"/>
              <w:ind w:firstLine="0" w:firstLineChars="0"/>
              <w:jc w:val="center"/>
              <w:outlineLvl w:val="1"/>
              <w:rPr>
                <w:rFonts w:hint="eastAsia" w:ascii="Times New Roman" w:hAnsi="Times New Roman" w:eastAsia="宋体" w:cs="Times New Roman"/>
                <w:color w:val="000000"/>
                <w:kern w:val="2"/>
                <w:sz w:val="21"/>
                <w:szCs w:val="28"/>
                <w:lang w:val="en-US" w:eastAsia="zh-CN" w:bidi="ar-SA"/>
              </w:rPr>
            </w:pPr>
            <w:r>
              <w:rPr>
                <w:rFonts w:hint="eastAsia" w:ascii="Times New Roman"/>
                <w:color w:val="000000"/>
                <w:sz w:val="21"/>
                <w:szCs w:val="28"/>
                <w:lang w:val="en"/>
              </w:rPr>
              <w:t>国外</w:t>
            </w:r>
          </w:p>
        </w:tc>
      </w:tr>
    </w:tbl>
    <w:p w14:paraId="53FE0486">
      <w:pPr>
        <w:pStyle w:val="4"/>
        <w:adjustRightInd w:val="0"/>
        <w:snapToGrid w:val="0"/>
        <w:spacing w:line="320" w:lineRule="exact"/>
        <w:ind w:firstLine="0" w:firstLineChars="0"/>
        <w:rPr>
          <w:rFonts w:hint="eastAsia" w:ascii="Times New Roman"/>
          <w:color w:val="000000"/>
          <w:sz w:val="21"/>
          <w:szCs w:val="21"/>
        </w:rPr>
      </w:pPr>
      <w:r>
        <w:rPr>
          <w:rFonts w:hint="eastAsia" w:ascii="Times New Roman"/>
          <w:color w:val="000000"/>
          <w:sz w:val="21"/>
          <w:szCs w:val="21"/>
        </w:rPr>
        <w:t>注：按重要程度排序。如有在国内期刊发表的论文或国内出版的专著，可填不超过6篇。</w:t>
      </w:r>
    </w:p>
    <w:p w14:paraId="156CAF93">
      <w:pPr>
        <w:pStyle w:val="4"/>
        <w:adjustRightInd w:val="0"/>
        <w:snapToGrid w:val="0"/>
        <w:spacing w:line="320" w:lineRule="exact"/>
        <w:ind w:firstLine="0" w:firstLineChars="0"/>
        <w:rPr>
          <w:rFonts w:hint="eastAsia" w:ascii="Times New Roman"/>
          <w:color w:val="000000"/>
          <w:sz w:val="21"/>
          <w:szCs w:val="21"/>
        </w:rPr>
      </w:pPr>
    </w:p>
    <w:p w14:paraId="28397928">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（四）主要完成人（完成单位）</w:t>
      </w:r>
    </w:p>
    <w:p w14:paraId="13A52BDF">
      <w:pPr>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主要完成人：</w:t>
      </w:r>
      <w:r>
        <w:rPr>
          <w:rFonts w:hint="eastAsia" w:ascii="黑体" w:hAnsi="黑体" w:eastAsia="黑体" w:cs="黑体"/>
          <w:sz w:val="32"/>
          <w:szCs w:val="32"/>
        </w:rPr>
        <w:t>王迪</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浙江大学</w:t>
      </w:r>
      <w:r>
        <w:rPr>
          <w:rFonts w:hint="eastAsia" w:ascii="黑体" w:hAnsi="黑体" w:eastAsia="黑体" w:cs="黑体"/>
          <w:sz w:val="32"/>
          <w:szCs w:val="32"/>
          <w:lang w:eastAsia="zh-CN"/>
        </w:rPr>
        <w:t>）</w:t>
      </w:r>
      <w:r>
        <w:rPr>
          <w:rFonts w:hint="eastAsia" w:ascii="黑体" w:hAnsi="黑体" w:eastAsia="黑体" w:cs="黑体"/>
          <w:sz w:val="32"/>
          <w:szCs w:val="32"/>
        </w:rPr>
        <w:t>、池哲勖</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浙江大学</w:t>
      </w:r>
      <w:r>
        <w:rPr>
          <w:rFonts w:hint="eastAsia" w:ascii="黑体" w:hAnsi="黑体" w:eastAsia="黑体" w:cs="黑体"/>
          <w:sz w:val="32"/>
          <w:szCs w:val="32"/>
          <w:lang w:eastAsia="zh-CN"/>
        </w:rPr>
        <w:t>）</w:t>
      </w:r>
      <w:r>
        <w:rPr>
          <w:rFonts w:hint="eastAsia" w:ascii="黑体" w:hAnsi="黑体" w:eastAsia="黑体" w:cs="黑体"/>
          <w:sz w:val="32"/>
          <w:szCs w:val="32"/>
        </w:rPr>
        <w:t>、余伟伟</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浙江大学</w:t>
      </w:r>
      <w:r>
        <w:rPr>
          <w:rFonts w:hint="eastAsia" w:ascii="黑体" w:hAnsi="黑体" w:eastAsia="黑体" w:cs="黑体"/>
          <w:sz w:val="32"/>
          <w:szCs w:val="32"/>
          <w:lang w:eastAsia="zh-CN"/>
        </w:rPr>
        <w:t>）</w:t>
      </w:r>
      <w:r>
        <w:rPr>
          <w:rFonts w:hint="eastAsia" w:ascii="黑体" w:hAnsi="黑体" w:eastAsia="黑体" w:cs="黑体"/>
          <w:sz w:val="32"/>
          <w:szCs w:val="32"/>
        </w:rPr>
        <w:t>、郭传生</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浙江大学</w:t>
      </w:r>
      <w:r>
        <w:rPr>
          <w:rFonts w:hint="eastAsia" w:ascii="黑体" w:hAnsi="黑体" w:eastAsia="黑体" w:cs="黑体"/>
          <w:sz w:val="32"/>
          <w:szCs w:val="32"/>
          <w:lang w:eastAsia="zh-CN"/>
        </w:rPr>
        <w:t>）</w:t>
      </w:r>
      <w:r>
        <w:rPr>
          <w:rFonts w:hint="eastAsia" w:ascii="黑体" w:hAnsi="黑体" w:eastAsia="黑体" w:cs="黑体"/>
          <w:sz w:val="32"/>
          <w:szCs w:val="32"/>
        </w:rPr>
        <w:t>、章健</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浙江大学</w:t>
      </w:r>
      <w:r>
        <w:rPr>
          <w:rFonts w:hint="eastAsia" w:ascii="黑体" w:hAnsi="黑体" w:eastAsia="黑体" w:cs="黑体"/>
          <w:sz w:val="32"/>
          <w:szCs w:val="32"/>
          <w:lang w:eastAsia="zh-CN"/>
        </w:rPr>
        <w:t>）</w:t>
      </w:r>
    </w:p>
    <w:p w14:paraId="1967E5C5">
      <w:pPr>
        <w:adjustRightInd w:val="0"/>
        <w:snapToGrid w:val="0"/>
        <w:spacing w:line="560" w:lineRule="exact"/>
        <w:rPr>
          <w:sz w:val="32"/>
          <w:szCs w:val="32"/>
        </w:rPr>
      </w:pPr>
      <w:bookmarkStart w:id="0" w:name="_GoBack"/>
      <w:bookmarkEnd w:id="0"/>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C5DA17-933E-436D-9EBE-B63579DBDF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14BA0B-FD64-435F-9D7F-195D0281C00F}"/>
  </w:font>
  <w:font w:name="仿宋_GB2312">
    <w:panose1 w:val="02010609030101010101"/>
    <w:charset w:val="86"/>
    <w:family w:val="modern"/>
    <w:pitch w:val="default"/>
    <w:sig w:usb0="00000001" w:usb1="080E0000" w:usb2="00000000" w:usb3="00000000" w:csb0="00040000" w:csb1="00000000"/>
    <w:embedRegular r:id="rId3" w:fontKey="{6AF14D69-50ED-453D-B05A-D7D6B07995E3}"/>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93B1A6C7-A8AC-476C-97C8-9E848791A795}"/>
  </w:font>
  <w:font w:name="方正小标宋简体">
    <w:panose1 w:val="02000000000000000000"/>
    <w:charset w:val="86"/>
    <w:family w:val="auto"/>
    <w:pitch w:val="default"/>
    <w:sig w:usb0="A00002BF" w:usb1="184F6CFA" w:usb2="00000012" w:usb3="00000000" w:csb0="00040001" w:csb1="00000000"/>
    <w:embedRegular r:id="rId5" w:fontKey="{60B3185D-7F00-4D5F-A91F-C0B877C541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7C6F">
    <w:pPr>
      <w:pStyle w:val="6"/>
      <w:framePr w:wrap="around" w:vAnchor="text" w:hAnchor="margin" w:xAlign="center" w:y="1"/>
      <w:rPr>
        <w:rStyle w:val="12"/>
      </w:rPr>
    </w:pPr>
  </w:p>
  <w:p w14:paraId="405797D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FDAA">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CD032B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41"/>
    <w:rsid w:val="00003577"/>
    <w:rsid w:val="00006B56"/>
    <w:rsid w:val="00010406"/>
    <w:rsid w:val="00024C74"/>
    <w:rsid w:val="000318DA"/>
    <w:rsid w:val="00036E61"/>
    <w:rsid w:val="000669C8"/>
    <w:rsid w:val="00072681"/>
    <w:rsid w:val="00080D53"/>
    <w:rsid w:val="000A290D"/>
    <w:rsid w:val="000B4AA9"/>
    <w:rsid w:val="000D2556"/>
    <w:rsid w:val="000D2943"/>
    <w:rsid w:val="000F28F2"/>
    <w:rsid w:val="0011420E"/>
    <w:rsid w:val="001225B2"/>
    <w:rsid w:val="00140BC0"/>
    <w:rsid w:val="001455AF"/>
    <w:rsid w:val="0014656F"/>
    <w:rsid w:val="00174C82"/>
    <w:rsid w:val="00190032"/>
    <w:rsid w:val="001A16C9"/>
    <w:rsid w:val="001A1EFF"/>
    <w:rsid w:val="001A6B61"/>
    <w:rsid w:val="001C2831"/>
    <w:rsid w:val="001C3EAF"/>
    <w:rsid w:val="001D09D8"/>
    <w:rsid w:val="001D704B"/>
    <w:rsid w:val="00203483"/>
    <w:rsid w:val="00237524"/>
    <w:rsid w:val="00245728"/>
    <w:rsid w:val="002510B3"/>
    <w:rsid w:val="00270BAF"/>
    <w:rsid w:val="00291928"/>
    <w:rsid w:val="002C1A30"/>
    <w:rsid w:val="002C71EA"/>
    <w:rsid w:val="002E2619"/>
    <w:rsid w:val="002E47D2"/>
    <w:rsid w:val="002E523B"/>
    <w:rsid w:val="002E61BF"/>
    <w:rsid w:val="002F45CC"/>
    <w:rsid w:val="00311A06"/>
    <w:rsid w:val="00330B37"/>
    <w:rsid w:val="003714D6"/>
    <w:rsid w:val="00381862"/>
    <w:rsid w:val="003C5A69"/>
    <w:rsid w:val="004137FC"/>
    <w:rsid w:val="0042035E"/>
    <w:rsid w:val="00462718"/>
    <w:rsid w:val="00475D61"/>
    <w:rsid w:val="00487691"/>
    <w:rsid w:val="004916E6"/>
    <w:rsid w:val="004C3D76"/>
    <w:rsid w:val="004C6F5D"/>
    <w:rsid w:val="004C7BBD"/>
    <w:rsid w:val="004D4F4E"/>
    <w:rsid w:val="004F1A1D"/>
    <w:rsid w:val="00504CAB"/>
    <w:rsid w:val="0052171C"/>
    <w:rsid w:val="00525496"/>
    <w:rsid w:val="00527A96"/>
    <w:rsid w:val="00563E72"/>
    <w:rsid w:val="00572A40"/>
    <w:rsid w:val="0058425D"/>
    <w:rsid w:val="005A301B"/>
    <w:rsid w:val="005A4C5A"/>
    <w:rsid w:val="005A63D7"/>
    <w:rsid w:val="005D2A43"/>
    <w:rsid w:val="005D7BB1"/>
    <w:rsid w:val="005E7123"/>
    <w:rsid w:val="005F4E42"/>
    <w:rsid w:val="005F7367"/>
    <w:rsid w:val="00601480"/>
    <w:rsid w:val="00612FE8"/>
    <w:rsid w:val="00632D55"/>
    <w:rsid w:val="006451CA"/>
    <w:rsid w:val="006462CB"/>
    <w:rsid w:val="00651CE6"/>
    <w:rsid w:val="00671E7E"/>
    <w:rsid w:val="006751F7"/>
    <w:rsid w:val="006822AE"/>
    <w:rsid w:val="0068331B"/>
    <w:rsid w:val="00687B01"/>
    <w:rsid w:val="006901F6"/>
    <w:rsid w:val="006A1A02"/>
    <w:rsid w:val="006C62FC"/>
    <w:rsid w:val="00702E11"/>
    <w:rsid w:val="007122C2"/>
    <w:rsid w:val="00720D87"/>
    <w:rsid w:val="00720DD9"/>
    <w:rsid w:val="00732AF0"/>
    <w:rsid w:val="00760CED"/>
    <w:rsid w:val="00764925"/>
    <w:rsid w:val="00776ACE"/>
    <w:rsid w:val="0079259B"/>
    <w:rsid w:val="007927CB"/>
    <w:rsid w:val="00795142"/>
    <w:rsid w:val="007A490E"/>
    <w:rsid w:val="007B1DDF"/>
    <w:rsid w:val="007B457D"/>
    <w:rsid w:val="007C2DD9"/>
    <w:rsid w:val="007C4C1C"/>
    <w:rsid w:val="007D44E9"/>
    <w:rsid w:val="007E6680"/>
    <w:rsid w:val="00822F41"/>
    <w:rsid w:val="008236D5"/>
    <w:rsid w:val="00825117"/>
    <w:rsid w:val="00834466"/>
    <w:rsid w:val="0084234F"/>
    <w:rsid w:val="0084366F"/>
    <w:rsid w:val="008451A8"/>
    <w:rsid w:val="00847951"/>
    <w:rsid w:val="00854784"/>
    <w:rsid w:val="00864CD5"/>
    <w:rsid w:val="008A06C4"/>
    <w:rsid w:val="008A42AE"/>
    <w:rsid w:val="008B1D3A"/>
    <w:rsid w:val="008B1DB8"/>
    <w:rsid w:val="008C0294"/>
    <w:rsid w:val="008D0687"/>
    <w:rsid w:val="008D0E8D"/>
    <w:rsid w:val="008F20AC"/>
    <w:rsid w:val="008F6AA4"/>
    <w:rsid w:val="0090182D"/>
    <w:rsid w:val="009063FC"/>
    <w:rsid w:val="0090774B"/>
    <w:rsid w:val="00915460"/>
    <w:rsid w:val="00926ECA"/>
    <w:rsid w:val="00964538"/>
    <w:rsid w:val="009733A5"/>
    <w:rsid w:val="0098257F"/>
    <w:rsid w:val="00A05545"/>
    <w:rsid w:val="00A11023"/>
    <w:rsid w:val="00A136A9"/>
    <w:rsid w:val="00A2588F"/>
    <w:rsid w:val="00A2607C"/>
    <w:rsid w:val="00A263FD"/>
    <w:rsid w:val="00A27BDC"/>
    <w:rsid w:val="00A35798"/>
    <w:rsid w:val="00A767D7"/>
    <w:rsid w:val="00A827CE"/>
    <w:rsid w:val="00A91E01"/>
    <w:rsid w:val="00AA5860"/>
    <w:rsid w:val="00AC18CF"/>
    <w:rsid w:val="00AD2117"/>
    <w:rsid w:val="00AF3E40"/>
    <w:rsid w:val="00B121F3"/>
    <w:rsid w:val="00B70893"/>
    <w:rsid w:val="00B70CE6"/>
    <w:rsid w:val="00B75EC1"/>
    <w:rsid w:val="00B86FD9"/>
    <w:rsid w:val="00BA2FD2"/>
    <w:rsid w:val="00BA58E7"/>
    <w:rsid w:val="00BE5B9B"/>
    <w:rsid w:val="00BF04EA"/>
    <w:rsid w:val="00C014DF"/>
    <w:rsid w:val="00C016B5"/>
    <w:rsid w:val="00C016DD"/>
    <w:rsid w:val="00C02AE9"/>
    <w:rsid w:val="00C23AD5"/>
    <w:rsid w:val="00C33810"/>
    <w:rsid w:val="00C725AC"/>
    <w:rsid w:val="00CF370E"/>
    <w:rsid w:val="00D0308A"/>
    <w:rsid w:val="00D131C3"/>
    <w:rsid w:val="00D2361E"/>
    <w:rsid w:val="00D236D5"/>
    <w:rsid w:val="00D4521F"/>
    <w:rsid w:val="00D5219A"/>
    <w:rsid w:val="00D525DA"/>
    <w:rsid w:val="00D54C80"/>
    <w:rsid w:val="00D60B41"/>
    <w:rsid w:val="00DC1621"/>
    <w:rsid w:val="00DC7AA7"/>
    <w:rsid w:val="00DE1EAE"/>
    <w:rsid w:val="00E02BD8"/>
    <w:rsid w:val="00E06FD6"/>
    <w:rsid w:val="00E07250"/>
    <w:rsid w:val="00E14DB9"/>
    <w:rsid w:val="00E24C86"/>
    <w:rsid w:val="00E30127"/>
    <w:rsid w:val="00E43F82"/>
    <w:rsid w:val="00E5309C"/>
    <w:rsid w:val="00E55977"/>
    <w:rsid w:val="00E71520"/>
    <w:rsid w:val="00E851DF"/>
    <w:rsid w:val="00EB2F9A"/>
    <w:rsid w:val="00EB778D"/>
    <w:rsid w:val="00EC0F7C"/>
    <w:rsid w:val="00EC5F77"/>
    <w:rsid w:val="00EE0243"/>
    <w:rsid w:val="00EE0345"/>
    <w:rsid w:val="00F01250"/>
    <w:rsid w:val="00F17C25"/>
    <w:rsid w:val="00F333F6"/>
    <w:rsid w:val="00F3785C"/>
    <w:rsid w:val="00F40914"/>
    <w:rsid w:val="00F441F5"/>
    <w:rsid w:val="00F7047A"/>
    <w:rsid w:val="00F81A01"/>
    <w:rsid w:val="00F82045"/>
    <w:rsid w:val="00F852C1"/>
    <w:rsid w:val="00FB0852"/>
    <w:rsid w:val="00FB17F1"/>
    <w:rsid w:val="00FD4138"/>
    <w:rsid w:val="00FE3092"/>
    <w:rsid w:val="00FE435F"/>
    <w:rsid w:val="01FD42EF"/>
    <w:rsid w:val="03A23C27"/>
    <w:rsid w:val="0517712C"/>
    <w:rsid w:val="091F0FEF"/>
    <w:rsid w:val="09A15F99"/>
    <w:rsid w:val="09BD1F32"/>
    <w:rsid w:val="0B402B47"/>
    <w:rsid w:val="0C92338D"/>
    <w:rsid w:val="0DE565E7"/>
    <w:rsid w:val="0EB9774E"/>
    <w:rsid w:val="0F975F68"/>
    <w:rsid w:val="0FA37CB2"/>
    <w:rsid w:val="108C07B7"/>
    <w:rsid w:val="10A83678"/>
    <w:rsid w:val="152F25BA"/>
    <w:rsid w:val="16AC39FC"/>
    <w:rsid w:val="172419CE"/>
    <w:rsid w:val="17F92F26"/>
    <w:rsid w:val="181836D6"/>
    <w:rsid w:val="19953518"/>
    <w:rsid w:val="19EB1DCD"/>
    <w:rsid w:val="1A9A0F56"/>
    <w:rsid w:val="1AB5657D"/>
    <w:rsid w:val="1C3E4A09"/>
    <w:rsid w:val="1C767B21"/>
    <w:rsid w:val="1E0A6237"/>
    <w:rsid w:val="20B9542D"/>
    <w:rsid w:val="226333FC"/>
    <w:rsid w:val="229C164D"/>
    <w:rsid w:val="22AF32C1"/>
    <w:rsid w:val="22C56B99"/>
    <w:rsid w:val="28405B35"/>
    <w:rsid w:val="28BC7E86"/>
    <w:rsid w:val="29F222C1"/>
    <w:rsid w:val="2E032AE7"/>
    <w:rsid w:val="30221372"/>
    <w:rsid w:val="31565117"/>
    <w:rsid w:val="317F3195"/>
    <w:rsid w:val="34B91F8A"/>
    <w:rsid w:val="35494B7A"/>
    <w:rsid w:val="355B47A5"/>
    <w:rsid w:val="37D05063"/>
    <w:rsid w:val="392A3BCE"/>
    <w:rsid w:val="3BA03635"/>
    <w:rsid w:val="3FE51083"/>
    <w:rsid w:val="45B82804"/>
    <w:rsid w:val="46E22750"/>
    <w:rsid w:val="475443C7"/>
    <w:rsid w:val="478F67EB"/>
    <w:rsid w:val="4B1F1850"/>
    <w:rsid w:val="4D4D3AFB"/>
    <w:rsid w:val="4D854753"/>
    <w:rsid w:val="4DE54BC7"/>
    <w:rsid w:val="4EB53D97"/>
    <w:rsid w:val="526622C1"/>
    <w:rsid w:val="567315FF"/>
    <w:rsid w:val="572B12F6"/>
    <w:rsid w:val="5795780C"/>
    <w:rsid w:val="5A427C66"/>
    <w:rsid w:val="5FD67D35"/>
    <w:rsid w:val="600A5100"/>
    <w:rsid w:val="6534765C"/>
    <w:rsid w:val="6B32713A"/>
    <w:rsid w:val="6B5B09C1"/>
    <w:rsid w:val="6CCA7D73"/>
    <w:rsid w:val="6D93510E"/>
    <w:rsid w:val="6F855772"/>
    <w:rsid w:val="71B22A92"/>
    <w:rsid w:val="71CB33D1"/>
    <w:rsid w:val="727D7636"/>
    <w:rsid w:val="728A4867"/>
    <w:rsid w:val="73010A86"/>
    <w:rsid w:val="73982EF1"/>
    <w:rsid w:val="73EC3386"/>
    <w:rsid w:val="763D7808"/>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Body Text"/>
    <w:basedOn w:val="1"/>
    <w:next w:val="1"/>
    <w:semiHidden/>
    <w:qFormat/>
    <w:uiPriority w:val="0"/>
    <w:pPr>
      <w:spacing w:after="120"/>
    </w:pPr>
  </w:style>
  <w:style w:type="paragraph" w:styleId="4">
    <w:name w:val="Plain Text"/>
    <w:basedOn w:val="1"/>
    <w:link w:val="15"/>
    <w:qFormat/>
    <w:uiPriority w:val="0"/>
    <w:pPr>
      <w:spacing w:line="360" w:lineRule="auto"/>
      <w:ind w:firstLine="480" w:firstLineChars="200"/>
    </w:pPr>
    <w:rPr>
      <w:rFonts w:ascii="仿宋_GB2312"/>
      <w:sz w:val="24"/>
      <w:szCs w:val="20"/>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eastAsia="宋体" w:cs="Times New Roman"/>
      <w:szCs w:val="24"/>
    </w:rPr>
  </w:style>
  <w:style w:type="character" w:customStyle="1" w:styleId="15">
    <w:name w:val="纯文本 字符1"/>
    <w:link w:val="4"/>
    <w:qFormat/>
    <w:locked/>
    <w:uiPriority w:val="0"/>
    <w:rPr>
      <w:rFonts w:ascii="仿宋_GB2312" w:hAnsi="Times New Roman" w:eastAsia="宋体" w:cs="Times New Roman"/>
      <w:sz w:val="24"/>
      <w:szCs w:val="20"/>
    </w:rPr>
  </w:style>
  <w:style w:type="character" w:customStyle="1" w:styleId="16">
    <w:name w:val="批注框文本 字符"/>
    <w:link w:val="5"/>
    <w:semiHidden/>
    <w:qFormat/>
    <w:uiPriority w:val="99"/>
    <w:rPr>
      <w:rFonts w:ascii="Times New Roman" w:hAnsi="Times New Roman" w:eastAsia="宋体" w:cs="Times New Roman"/>
      <w:sz w:val="18"/>
      <w:szCs w:val="18"/>
    </w:rPr>
  </w:style>
  <w:style w:type="character" w:customStyle="1" w:styleId="17">
    <w:name w:val="页脚 字符"/>
    <w:link w:val="6"/>
    <w:qFormat/>
    <w:uiPriority w:val="99"/>
    <w:rPr>
      <w:sz w:val="18"/>
      <w:szCs w:val="18"/>
    </w:rPr>
  </w:style>
  <w:style w:type="character" w:customStyle="1" w:styleId="18">
    <w:name w:val="页眉 字符"/>
    <w:link w:val="7"/>
    <w:qFormat/>
    <w:uiPriority w:val="99"/>
    <w:rPr>
      <w:sz w:val="18"/>
      <w:szCs w:val="18"/>
    </w:rPr>
  </w:style>
  <w:style w:type="character" w:customStyle="1" w:styleId="19">
    <w:name w:val="批注主题 字符"/>
    <w:link w:val="8"/>
    <w:semiHidden/>
    <w:qFormat/>
    <w:uiPriority w:val="99"/>
    <w:rPr>
      <w:rFonts w:ascii="Times New Roman" w:hAnsi="Times New Roman" w:eastAsia="宋体" w:cs="Times New Roman"/>
      <w:b/>
      <w:bCs/>
      <w:szCs w:val="24"/>
    </w:rPr>
  </w:style>
  <w:style w:type="character" w:customStyle="1" w:styleId="20">
    <w:name w:val="纯文本 字符"/>
    <w:semiHidden/>
    <w:qFormat/>
    <w:uiPriority w:val="99"/>
    <w:rPr>
      <w:rFonts w:ascii="等线" w:hAnsi="Courier New" w:cs="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7EC3-6501-4F33-9D44-6E71066B16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1146</Words>
  <Characters>2478</Characters>
  <Lines>8</Lines>
  <Paragraphs>2</Paragraphs>
  <TotalTime>0</TotalTime>
  <ScaleCrop>false</ScaleCrop>
  <LinksUpToDate>false</LinksUpToDate>
  <CharactersWithSpaces>2726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2025-05-25T05:41:00Z</dcterms:created>
  <dc:creator>LY-01</dc:creator>
  <cp:lastModifiedBy>葛格</cp:lastModifiedBy>
  <dcterms:modified xsi:type="dcterms:W3CDTF">2025-05-30T12:17:49Z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2DDDA843DBE648D3BD848BF891C1113F_13</vt:lpwstr>
  </property>
</Properties>
</file>