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中晚期肝癌胰腺癌代谢免疫调控及治疗关键技术创新与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1DA292D8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附件：公示材料-中晚期肝癌胰腺癌代谢免疫调控及治疗关键技术创新与应用</w:t>
      </w:r>
    </w:p>
    <w:p w14:paraId="167084F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Calibri" w:hAnsi="Calibri" w:eastAsia="仿宋_GB2312" w:cs="Calibri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09D3CDBD">
      <w:pPr>
        <w:pStyle w:val="2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中晚期肝癌胰腺癌代谢免疫调控及治疗关键技术创新与应用</w:t>
      </w: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浙江省科学技术厅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11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115"/>
        <w:gridCol w:w="524"/>
        <w:gridCol w:w="747"/>
        <w:gridCol w:w="935"/>
        <w:gridCol w:w="594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2115" w:type="dxa"/>
            <w:vAlign w:val="center"/>
          </w:tcPr>
          <w:p w14:paraId="397F63FB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524" w:type="dxa"/>
            <w:vAlign w:val="center"/>
          </w:tcPr>
          <w:p w14:paraId="06A20167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747" w:type="dxa"/>
            <w:vAlign w:val="center"/>
          </w:tcPr>
          <w:p w14:paraId="4CFEC2A1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0E1460B4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35" w:type="dxa"/>
            <w:vAlign w:val="center"/>
          </w:tcPr>
          <w:p w14:paraId="5D946613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594" w:type="dxa"/>
            <w:vAlign w:val="center"/>
          </w:tcPr>
          <w:p w14:paraId="4F003D15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880CC9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28B6E98E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Oncolytic virus VG161 in refractory hepatocellular carcinoma</w:t>
            </w:r>
          </w:p>
        </w:tc>
        <w:tc>
          <w:tcPr>
            <w:tcW w:w="524" w:type="dxa"/>
          </w:tcPr>
          <w:p w14:paraId="1B66CF9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53DC7777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641, 503–511</w:t>
            </w:r>
          </w:p>
        </w:tc>
        <w:tc>
          <w:tcPr>
            <w:tcW w:w="935" w:type="dxa"/>
          </w:tcPr>
          <w:p w14:paraId="69A3E8F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2025年3月19日</w:t>
            </w:r>
          </w:p>
        </w:tc>
        <w:tc>
          <w:tcPr>
            <w:tcW w:w="594" w:type="dxa"/>
          </w:tcPr>
          <w:p w14:paraId="6B3E209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N</w:t>
            </w:r>
            <w:r>
              <w:rPr>
                <w:rFonts w:hint="eastAsia" w:ascii="Times New Roman"/>
                <w:color w:val="000000"/>
              </w:rPr>
              <w:t>ature</w:t>
            </w:r>
          </w:p>
        </w:tc>
        <w:tc>
          <w:tcPr>
            <w:tcW w:w="983" w:type="dxa"/>
          </w:tcPr>
          <w:p w14:paraId="0A669E71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3CC31CE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第一作者：沈艺南，白雪莉，章琦，梁兴梅；通讯作者：梁廷波</w:t>
            </w:r>
          </w:p>
        </w:tc>
        <w:tc>
          <w:tcPr>
            <w:tcW w:w="986" w:type="dxa"/>
          </w:tcPr>
          <w:p w14:paraId="0C111110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56AE71B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002DC4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378EC97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5347A2C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Integrated multiomic analysis reveals comprehensive tumour heterogeneity and novel immunophenotypic classification in hepatocellular carcinomas.</w:t>
            </w:r>
          </w:p>
        </w:tc>
        <w:tc>
          <w:tcPr>
            <w:tcW w:w="524" w:type="dxa"/>
          </w:tcPr>
          <w:p w14:paraId="22D22E71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635EA21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68(11):2019-2031</w:t>
            </w:r>
          </w:p>
        </w:tc>
        <w:tc>
          <w:tcPr>
            <w:tcW w:w="935" w:type="dxa"/>
          </w:tcPr>
          <w:p w14:paraId="325916F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2019年11月01日</w:t>
            </w:r>
          </w:p>
        </w:tc>
        <w:tc>
          <w:tcPr>
            <w:tcW w:w="594" w:type="dxa"/>
          </w:tcPr>
          <w:p w14:paraId="232582C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G</w:t>
            </w:r>
            <w:r>
              <w:rPr>
                <w:rFonts w:hint="eastAsia" w:ascii="Times New Roman"/>
                <w:color w:val="000000"/>
              </w:rPr>
              <w:t>ut</w:t>
            </w:r>
          </w:p>
        </w:tc>
        <w:tc>
          <w:tcPr>
            <w:tcW w:w="983" w:type="dxa"/>
          </w:tcPr>
          <w:p w14:paraId="2C231D8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9A6713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第一作者：章琦，楼煜，杨加琦；通讯作者：白雪莉，梁廷波</w:t>
            </w:r>
          </w:p>
        </w:tc>
        <w:tc>
          <w:tcPr>
            <w:tcW w:w="986" w:type="dxa"/>
          </w:tcPr>
          <w:p w14:paraId="7F69953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70E70DC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1E94E76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B7A0FB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39B12B8E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Radical resection combined with intestinal autotransplantation for locally advanced pancreatic cancer after neoadjuvant therapy: A report of 36 c</w:t>
            </w:r>
            <w:r>
              <w:rPr>
                <w:rFonts w:ascii="Times New Roman"/>
                <w:color w:val="000000"/>
              </w:rPr>
              <w:t>onsecutive</w:t>
            </w:r>
            <w:r>
              <w:rPr>
                <w:rFonts w:hint="eastAsia" w:ascii="Times New Roman"/>
                <w:color w:val="000000"/>
              </w:rPr>
              <w:t xml:space="preserve"> cases</w:t>
            </w:r>
          </w:p>
        </w:tc>
        <w:tc>
          <w:tcPr>
            <w:tcW w:w="524" w:type="dxa"/>
          </w:tcPr>
          <w:p w14:paraId="68AC774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15D3AD7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278(5): e1055- e1062</w:t>
            </w:r>
          </w:p>
        </w:tc>
        <w:tc>
          <w:tcPr>
            <w:tcW w:w="935" w:type="dxa"/>
          </w:tcPr>
          <w:p w14:paraId="331384C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2023年</w:t>
            </w:r>
          </w:p>
          <w:p w14:paraId="5D35FAD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11月01日</w:t>
            </w:r>
          </w:p>
        </w:tc>
        <w:tc>
          <w:tcPr>
            <w:tcW w:w="594" w:type="dxa"/>
          </w:tcPr>
          <w:p w14:paraId="5EC031A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Annals of surgery</w:t>
            </w:r>
          </w:p>
        </w:tc>
        <w:tc>
          <w:tcPr>
            <w:tcW w:w="983" w:type="dxa"/>
          </w:tcPr>
          <w:p w14:paraId="4C91764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1A12C84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第一作者：梁廷波；通讯作者：梁廷波</w:t>
            </w:r>
          </w:p>
        </w:tc>
        <w:tc>
          <w:tcPr>
            <w:tcW w:w="986" w:type="dxa"/>
          </w:tcPr>
          <w:p w14:paraId="2982670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30D22AF9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11130779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983" w:type="dxa"/>
          </w:tcPr>
          <w:p w14:paraId="097C498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1C72F44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Receptor-interacting Protein Kinase 2 Is an Immunotherapy Target in Pancreatic Cancer</w:t>
            </w:r>
          </w:p>
        </w:tc>
        <w:tc>
          <w:tcPr>
            <w:tcW w:w="524" w:type="dxa"/>
          </w:tcPr>
          <w:p w14:paraId="7ACECC0E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4CC597B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14(2):326-347</w:t>
            </w:r>
          </w:p>
        </w:tc>
        <w:tc>
          <w:tcPr>
            <w:tcW w:w="935" w:type="dxa"/>
          </w:tcPr>
          <w:p w14:paraId="2C73D0D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2024年02月08日</w:t>
            </w:r>
          </w:p>
        </w:tc>
        <w:tc>
          <w:tcPr>
            <w:tcW w:w="594" w:type="dxa"/>
          </w:tcPr>
          <w:p w14:paraId="3E6E7E8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Cancer Discovery</w:t>
            </w:r>
          </w:p>
        </w:tc>
        <w:tc>
          <w:tcPr>
            <w:tcW w:w="983" w:type="dxa"/>
          </w:tcPr>
          <w:p w14:paraId="1B2E905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3F4011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第一作者：桑文华，周依朵，陈海燕，余成轩；通讯作者：刘云华，王达，钱俊斌，姜红</w:t>
            </w:r>
          </w:p>
        </w:tc>
        <w:tc>
          <w:tcPr>
            <w:tcW w:w="986" w:type="dxa"/>
          </w:tcPr>
          <w:p w14:paraId="3A90ACF0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6C2DF935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6843E8FB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03168A2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Mass cytometry-based peripheral blood analysis as a novel tool for early detection of solid tumours: a multicentre study.</w:t>
            </w:r>
          </w:p>
        </w:tc>
        <w:tc>
          <w:tcPr>
            <w:tcW w:w="524" w:type="dxa"/>
          </w:tcPr>
          <w:p w14:paraId="0285EF9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3CBC9D6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72(5):996- 1006</w:t>
            </w:r>
          </w:p>
        </w:tc>
        <w:tc>
          <w:tcPr>
            <w:tcW w:w="935" w:type="dxa"/>
          </w:tcPr>
          <w:p w14:paraId="1305228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2023年</w:t>
            </w:r>
          </w:p>
          <w:p w14:paraId="3C70F26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05月01日</w:t>
            </w:r>
          </w:p>
        </w:tc>
        <w:tc>
          <w:tcPr>
            <w:tcW w:w="594" w:type="dxa"/>
          </w:tcPr>
          <w:p w14:paraId="1B51F40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Gut</w:t>
            </w:r>
          </w:p>
        </w:tc>
        <w:tc>
          <w:tcPr>
            <w:tcW w:w="983" w:type="dxa"/>
          </w:tcPr>
          <w:p w14:paraId="756D99B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3113F46E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第一作者：章琦，叶茅，林铖；通讯作者：梁廷波</w:t>
            </w:r>
          </w:p>
        </w:tc>
        <w:tc>
          <w:tcPr>
            <w:tcW w:w="986" w:type="dxa"/>
          </w:tcPr>
          <w:p w14:paraId="1536DA53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15D45273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4A770026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042E02C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SUCLA2-coupled regulation of GLS succinylation and activity counteracts oxidative stress in tumor cells</w:t>
            </w:r>
          </w:p>
        </w:tc>
        <w:tc>
          <w:tcPr>
            <w:tcW w:w="524" w:type="dxa"/>
          </w:tcPr>
          <w:p w14:paraId="56DC105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0025CE31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81(11): 2303- 2316</w:t>
            </w:r>
          </w:p>
        </w:tc>
        <w:tc>
          <w:tcPr>
            <w:tcW w:w="935" w:type="dxa"/>
          </w:tcPr>
          <w:p w14:paraId="02885CD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2021年</w:t>
            </w:r>
          </w:p>
          <w:p w14:paraId="0B78B02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06月03日</w:t>
            </w:r>
          </w:p>
        </w:tc>
        <w:tc>
          <w:tcPr>
            <w:tcW w:w="594" w:type="dxa"/>
          </w:tcPr>
          <w:p w14:paraId="05F31D0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Molecular Cell</w:t>
            </w:r>
          </w:p>
        </w:tc>
        <w:tc>
          <w:tcPr>
            <w:tcW w:w="983" w:type="dxa"/>
          </w:tcPr>
          <w:p w14:paraId="68AD0A2A">
            <w:pPr>
              <w:widowControl/>
              <w:jc w:val="left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浙江大学</w:t>
            </w:r>
          </w:p>
          <w:p w14:paraId="57BDA2D0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E64AEC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第一作者：仝营营，郭栋,林树海；通讯作者：吕志民，于日磊</w:t>
            </w:r>
          </w:p>
        </w:tc>
        <w:tc>
          <w:tcPr>
            <w:tcW w:w="986" w:type="dxa"/>
          </w:tcPr>
          <w:p w14:paraId="49C4C87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其他有 </w:t>
            </w:r>
          </w:p>
          <w:p w14:paraId="44EB043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效的知 </w:t>
            </w:r>
          </w:p>
          <w:p w14:paraId="7B6FC26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识产权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1026BF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4E63860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Elevated protein lactylation promotes immunosuppressive microenvironment and therapeutic resistance in pancreatic ductal adenocarcinoma</w:t>
            </w:r>
          </w:p>
        </w:tc>
        <w:tc>
          <w:tcPr>
            <w:tcW w:w="524" w:type="dxa"/>
          </w:tcPr>
          <w:p w14:paraId="6CE5991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24EFCD6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135(7):e187024</w:t>
            </w:r>
          </w:p>
        </w:tc>
        <w:tc>
          <w:tcPr>
            <w:tcW w:w="935" w:type="dxa"/>
          </w:tcPr>
          <w:p w14:paraId="6EDDF9A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2025年01月30日</w:t>
            </w:r>
          </w:p>
        </w:tc>
        <w:tc>
          <w:tcPr>
            <w:tcW w:w="594" w:type="dxa"/>
          </w:tcPr>
          <w:p w14:paraId="07A7CFA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Journal of Clinical Investigation</w:t>
            </w:r>
          </w:p>
        </w:tc>
        <w:tc>
          <w:tcPr>
            <w:tcW w:w="983" w:type="dxa"/>
          </w:tcPr>
          <w:p w14:paraId="7E0BC059">
            <w:pPr>
              <w:widowControl/>
              <w:jc w:val="left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浙江大学</w:t>
            </w:r>
          </w:p>
          <w:p w14:paraId="632965D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7DE8CA6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第一作者：孙康，章晓祯，施佳涛，黄金艳；通讯作者：梁廷波，白雪莉，卢雄斌</w:t>
            </w:r>
          </w:p>
        </w:tc>
        <w:tc>
          <w:tcPr>
            <w:tcW w:w="986" w:type="dxa"/>
          </w:tcPr>
          <w:p w14:paraId="4EC719A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 xml:space="preserve">其他有 </w:t>
            </w:r>
          </w:p>
          <w:p w14:paraId="24F8B1B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 xml:space="preserve">效的知 </w:t>
            </w:r>
          </w:p>
          <w:p w14:paraId="5214719C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识产权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783FBA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2115" w:type="dxa"/>
          </w:tcPr>
          <w:p w14:paraId="07D38A7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Hypoxia-inducible factor-1α/interleukin-1β signaling enhances hepatoma epithelial-mesenchymal transition through macrophages in a hypoxic-inflammatory microenvironment</w:t>
            </w:r>
          </w:p>
        </w:tc>
        <w:tc>
          <w:tcPr>
            <w:tcW w:w="524" w:type="dxa"/>
          </w:tcPr>
          <w:p w14:paraId="2F11206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1E4DC95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67(5):1872-1889</w:t>
            </w:r>
          </w:p>
        </w:tc>
        <w:tc>
          <w:tcPr>
            <w:tcW w:w="935" w:type="dxa"/>
          </w:tcPr>
          <w:p w14:paraId="3DB5299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2018年05月01日</w:t>
            </w:r>
          </w:p>
        </w:tc>
        <w:tc>
          <w:tcPr>
            <w:tcW w:w="594" w:type="dxa"/>
          </w:tcPr>
          <w:p w14:paraId="3C0A15F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Hepatology</w:t>
            </w:r>
          </w:p>
          <w:p w14:paraId="498C597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0477FED">
            <w:pPr>
              <w:widowControl/>
              <w:jc w:val="left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浙江大学</w:t>
            </w:r>
          </w:p>
          <w:p w14:paraId="49AB312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DD78C1E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第一作者：张靖莹，章琦；通讯作者：梁廷波，白雪莉</w:t>
            </w:r>
          </w:p>
        </w:tc>
        <w:tc>
          <w:tcPr>
            <w:tcW w:w="986" w:type="dxa"/>
          </w:tcPr>
          <w:p w14:paraId="15B27A5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 xml:space="preserve">其他有 </w:t>
            </w:r>
          </w:p>
          <w:p w14:paraId="0D010D07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 xml:space="preserve">效的知 </w:t>
            </w:r>
          </w:p>
          <w:p w14:paraId="241DED1A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识产权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0340B8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2115" w:type="dxa"/>
          </w:tcPr>
          <w:p w14:paraId="572D23CF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一种用于检测癌症化疗敏感性的血浆蛋白分子、应用及试剂盒</w:t>
            </w:r>
          </w:p>
        </w:tc>
        <w:tc>
          <w:tcPr>
            <w:tcW w:w="524" w:type="dxa"/>
          </w:tcPr>
          <w:p w14:paraId="5FC9421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276E74F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ZL 2019 1 0924077.0</w:t>
            </w:r>
          </w:p>
        </w:tc>
        <w:tc>
          <w:tcPr>
            <w:tcW w:w="935" w:type="dxa"/>
          </w:tcPr>
          <w:p w14:paraId="404E1E0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2021年</w:t>
            </w:r>
          </w:p>
          <w:p w14:paraId="0FB8F58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07月06日</w:t>
            </w:r>
          </w:p>
        </w:tc>
        <w:tc>
          <w:tcPr>
            <w:tcW w:w="594" w:type="dxa"/>
          </w:tcPr>
          <w:p w14:paraId="50BD9E23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4529193</w:t>
            </w:r>
          </w:p>
        </w:tc>
        <w:tc>
          <w:tcPr>
            <w:tcW w:w="983" w:type="dxa"/>
          </w:tcPr>
          <w:p w14:paraId="4881746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</w:t>
            </w:r>
          </w:p>
        </w:tc>
        <w:tc>
          <w:tcPr>
            <w:tcW w:w="983" w:type="dxa"/>
          </w:tcPr>
          <w:p w14:paraId="0B4FD1C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梁廷波，白雪莉，章琦，楼煜，叶茅</w:t>
            </w:r>
          </w:p>
        </w:tc>
        <w:tc>
          <w:tcPr>
            <w:tcW w:w="986" w:type="dxa"/>
          </w:tcPr>
          <w:p w14:paraId="05B4733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有效专</w:t>
            </w:r>
          </w:p>
          <w:p w14:paraId="4825EE5B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利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发明专利</w:t>
            </w:r>
          </w:p>
        </w:tc>
        <w:tc>
          <w:tcPr>
            <w:tcW w:w="2115" w:type="dxa"/>
          </w:tcPr>
          <w:p w14:paraId="71DC4EA1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表达免疫系统-刺激分子的溶瘤性单纯疱疹病毒载体</w:t>
            </w:r>
          </w:p>
        </w:tc>
        <w:tc>
          <w:tcPr>
            <w:tcW w:w="524" w:type="dxa"/>
          </w:tcPr>
          <w:p w14:paraId="6ECBAD39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747" w:type="dxa"/>
          </w:tcPr>
          <w:p w14:paraId="7B71E784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 2020 1 0720662.1</w:t>
            </w:r>
          </w:p>
        </w:tc>
        <w:tc>
          <w:tcPr>
            <w:tcW w:w="935" w:type="dxa"/>
          </w:tcPr>
          <w:p w14:paraId="60FFD95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2022年11月04日</w:t>
            </w:r>
          </w:p>
        </w:tc>
        <w:tc>
          <w:tcPr>
            <w:tcW w:w="594" w:type="dxa"/>
          </w:tcPr>
          <w:p w14:paraId="628BF605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5555407</w:t>
            </w:r>
          </w:p>
        </w:tc>
        <w:tc>
          <w:tcPr>
            <w:tcW w:w="983" w:type="dxa"/>
          </w:tcPr>
          <w:p w14:paraId="28D03FE1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上海复诺健生物科技有限公司</w:t>
            </w:r>
          </w:p>
        </w:tc>
        <w:tc>
          <w:tcPr>
            <w:tcW w:w="983" w:type="dxa"/>
          </w:tcPr>
          <w:p w14:paraId="3FA1623D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贾为国，刘国玉，</w:t>
            </w:r>
          </w:p>
          <w:p w14:paraId="5158A2E8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艾瑞卡·李，迪米特里·邱捷科，丁隽</w:t>
            </w:r>
          </w:p>
        </w:tc>
        <w:tc>
          <w:tcPr>
            <w:tcW w:w="986" w:type="dxa"/>
          </w:tcPr>
          <w:p w14:paraId="559792F0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有效专</w:t>
            </w:r>
          </w:p>
          <w:p w14:paraId="589BB3E2">
            <w:pPr>
              <w:pStyle w:val="6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利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梁廷波、白雪莉、章琦、马涛、陈怡文、李想、沈艺南、章晓祯、刘云华、郭栋、黄星、胡奇达、杨加琦、WILLIAM WEI-GUO JIA、莫凡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浙江大学，上海复诺健生物科技有限公司，杭州纽安津生物科技有限公司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41101-ADDB-437F-835A-855A55DE7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A2D581-5FD4-420D-8C68-38A0A8D4B4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43B4C4-D170-430A-A4EB-6D50CB3A2CD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31888A-27F4-464E-8FD3-BB2AB55AAA3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517002F-68B4-4B0F-A769-46A36DBADC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8"/>
      <w:framePr w:wrap="around" w:vAnchor="text" w:hAnchor="margin" w:xAlign="center" w:y="1"/>
      <w:rPr>
        <w:rStyle w:val="14"/>
      </w:rPr>
    </w:pPr>
  </w:p>
  <w:p w14:paraId="405797D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5CD032B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40EB0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237D6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82A29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13C81"/>
    <w:rsid w:val="00330B37"/>
    <w:rsid w:val="00350814"/>
    <w:rsid w:val="003714D6"/>
    <w:rsid w:val="00381862"/>
    <w:rsid w:val="003C5A69"/>
    <w:rsid w:val="004137FC"/>
    <w:rsid w:val="0042035E"/>
    <w:rsid w:val="00462718"/>
    <w:rsid w:val="00475B36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A5F90"/>
    <w:rsid w:val="006C62FC"/>
    <w:rsid w:val="00701608"/>
    <w:rsid w:val="00702E11"/>
    <w:rsid w:val="007122C2"/>
    <w:rsid w:val="00720D87"/>
    <w:rsid w:val="00720DD9"/>
    <w:rsid w:val="00732AF0"/>
    <w:rsid w:val="00760CED"/>
    <w:rsid w:val="00764925"/>
    <w:rsid w:val="00776ACE"/>
    <w:rsid w:val="0078105B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65F00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376B4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0DA6"/>
    <w:rsid w:val="00E43F82"/>
    <w:rsid w:val="00E5309C"/>
    <w:rsid w:val="00E55977"/>
    <w:rsid w:val="00E71520"/>
    <w:rsid w:val="00E851DF"/>
    <w:rsid w:val="00E95486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208C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1F8F35C1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956E53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BBD911"/>
    <w:rsid w:val="4DE54BC7"/>
    <w:rsid w:val="4EB53D97"/>
    <w:rsid w:val="526622C1"/>
    <w:rsid w:val="567315FF"/>
    <w:rsid w:val="572B12F6"/>
    <w:rsid w:val="57F4EF91"/>
    <w:rsid w:val="59FDCE5D"/>
    <w:rsid w:val="5A427C66"/>
    <w:rsid w:val="5DF5E8F5"/>
    <w:rsid w:val="5FD67D35"/>
    <w:rsid w:val="600A5100"/>
    <w:rsid w:val="6534765C"/>
    <w:rsid w:val="65EE63C0"/>
    <w:rsid w:val="6B5B09C1"/>
    <w:rsid w:val="6CCA7D73"/>
    <w:rsid w:val="6D93510E"/>
    <w:rsid w:val="6EBF45D0"/>
    <w:rsid w:val="6F7F47E2"/>
    <w:rsid w:val="6F855772"/>
    <w:rsid w:val="71B22A92"/>
    <w:rsid w:val="71CB33D1"/>
    <w:rsid w:val="727D7636"/>
    <w:rsid w:val="728A4867"/>
    <w:rsid w:val="73010A86"/>
    <w:rsid w:val="73982EF1"/>
    <w:rsid w:val="73EC3386"/>
    <w:rsid w:val="78CC608A"/>
    <w:rsid w:val="79F3536A"/>
    <w:rsid w:val="7A1B0A08"/>
    <w:rsid w:val="7A6B4B71"/>
    <w:rsid w:val="7CA610E1"/>
    <w:rsid w:val="7DC6749F"/>
    <w:rsid w:val="7FAFEAAA"/>
    <w:rsid w:val="875D699C"/>
    <w:rsid w:val="9FED6153"/>
    <w:rsid w:val="BBE979D5"/>
    <w:rsid w:val="BFFFCA9F"/>
    <w:rsid w:val="DAFBE62A"/>
    <w:rsid w:val="DF5FE919"/>
    <w:rsid w:val="EAFB68D6"/>
    <w:rsid w:val="EEFD4471"/>
    <w:rsid w:val="F57BF18A"/>
    <w:rsid w:val="FB4EC6F4"/>
    <w:rsid w:val="FEE09263"/>
    <w:rsid w:val="FEE66502"/>
    <w:rsid w:val="FFDFA0F7"/>
    <w:rsid w:val="FF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annotation text"/>
    <w:basedOn w:val="1"/>
    <w:link w:val="17"/>
    <w:unhideWhenUsed/>
    <w:uiPriority w:val="99"/>
    <w:pPr>
      <w:jc w:val="left"/>
    </w:pPr>
  </w:style>
  <w:style w:type="paragraph" w:styleId="6">
    <w:name w:val="Plain Text"/>
    <w:basedOn w:val="1"/>
    <w:link w:val="18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semiHidden/>
    <w:unhideWhenUsed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字符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纯文本 字符1"/>
    <w:link w:val="6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9">
    <w:name w:val="批注框文本 字符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  <w:style w:type="character" w:customStyle="1" w:styleId="21">
    <w:name w:val="页眉 字符"/>
    <w:link w:val="9"/>
    <w:qFormat/>
    <w:uiPriority w:val="99"/>
    <w:rPr>
      <w:sz w:val="18"/>
      <w:szCs w:val="18"/>
    </w:rPr>
  </w:style>
  <w:style w:type="character" w:customStyle="1" w:styleId="22">
    <w:name w:val="批注主题 字符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3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C8D8CB66-EEBB-4177-A410-FA52608D7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1331</Words>
  <Characters>2437</Characters>
  <Lines>19</Lines>
  <Paragraphs>5</Paragraphs>
  <TotalTime>41</TotalTime>
  <ScaleCrop>false</ScaleCrop>
  <LinksUpToDate>false</LinksUpToDate>
  <CharactersWithSpaces>2576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2025-05-27T13:41:00Z</dcterms:created>
  <dc:creator>LY-01</dc:creator>
  <cp:lastModifiedBy>葛格</cp:lastModifiedBy>
  <dcterms:modified xsi:type="dcterms:W3CDTF">2025-05-29T08:15:58Z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F0F580C43B924F9E9CD9AE6A5B76CBD4_13</vt:lpwstr>
  </property>
</Properties>
</file>