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小标宋" w:hAnsi="华文中宋" w:eastAsia="小标宋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56" w:beforeLines="50" w:after="468" w:afterLines="150" w:line="700" w:lineRule="exact"/>
        <w:jc w:val="center"/>
        <w:rPr>
          <w:rFonts w:hint="eastAsia" w:ascii="小标宋" w:hAnsi="华文中宋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项目申报指南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一、项目内容</w:t>
      </w:r>
    </w:p>
    <w:p>
      <w:pPr>
        <w:widowControl w:val="0"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结合各地实际情况，通过开展在电视、广播等当地主流媒体建立“科普中国”频道（栏目）；推广“科普中国”移动端注册使用；利用科普中国e站和公共场所推广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科普中国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优质资源；发挥传统科普设施传播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科普中国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的作用，增强传统科普设施服务能力；加强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科普中国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优质资源的线下应用，组织开展各类科普活动；结合本地特色和工作基础，鼓励探索创新各类落地模式；加强科普信息员队伍建设，提升科普信息员传播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科普中国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优质资源的能力等方面的内容，可以参与其中一项或几项工作，多形式、多渠道宣传“科普中国”品牌，提高“科普中国”品牌在公众心目中的认知度和社会影响力。</w:t>
      </w:r>
    </w:p>
    <w:p>
      <w:pPr>
        <w:widowControl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二、支持额度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申报对象为省级科协的申请经费不超过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20万元</w:t>
      </w:r>
      <w:bookmarkEnd w:id="0"/>
      <w:r>
        <w:rPr>
          <w:rFonts w:hint="eastAsia" w:ascii="仿宋_GB2312" w:eastAsia="仿宋_GB2312"/>
          <w:sz w:val="32"/>
          <w:szCs w:val="32"/>
        </w:rPr>
        <w:t>；申报对象为地市级科协的申请经费不超过10万元；申报对象为县区级科协的申请经费不超过5万元。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eastAsia"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  <w:lang w:bidi="ar"/>
        </w:rPr>
        <w:t>三、组织实施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1．推荐申报。符合条件的省级科协、地市级科协、县区级科协或其下辖机构均可申报。各申报单位将申报材料报送所在地省级科协；省级科协择优推荐排序后报送至中国科协农技中心。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2．统一评审。中国科协科普部组织专家进行统一评审，择优进行支持，通过评审的项目单位经公示无异议后，给予相应的经费支持，并签订项目合同。项目经费支持重点向国家贫困地区、西部和基层倾斜。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3．项目实施。项目实施单位严格按照项目申报书和合同的有关要求，制订工作方案、明确工作思路、进度安排、考核指标及资金使用方向和使用范围，项目资金实行专账管理。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4．检查评估。项目实施单位应积极配合中国科协做好项目执行情况的</w:t>
      </w:r>
      <w:r>
        <w:rPr>
          <w:rFonts w:hint="eastAsia" w:ascii="仿宋_GB2312" w:hAnsi="仿宋" w:eastAsia="仿宋_GB2312" w:cs="仿宋_GB2312"/>
          <w:sz w:val="32"/>
          <w:szCs w:val="32"/>
        </w:rPr>
        <w:t>监督管理、总结验收、绩效评价以及必要的项目延伸审计工作，按要求在规定时间及时报送自评报告、经费决算与项目管理等材料。中国科协将对项目实施情况和经费使用情况进行监督，加强实施过程中的监督检查。</w:t>
      </w:r>
    </w:p>
    <w:p>
      <w:pPr>
        <w:widowControl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四、经费使用</w:t>
      </w:r>
    </w:p>
    <w:p>
      <w:pPr>
        <w:widowControl w:val="0"/>
        <w:spacing w:line="580" w:lineRule="exact"/>
        <w:ind w:firstLine="640" w:firstLineChars="200"/>
        <w:rPr>
          <w:rFonts w:hint="eastAsia" w:ascii="����" w:hAnsi="����" w:eastAsia="仿宋_GB2312"/>
          <w:sz w:val="32"/>
          <w:szCs w:val="22"/>
        </w:rPr>
      </w:pPr>
      <w:r>
        <w:rPr>
          <w:rFonts w:hint="eastAsia" w:ascii="仿宋_GB2312" w:hAnsi="����" w:eastAsia="仿宋_GB2312"/>
          <w:sz w:val="32"/>
        </w:rPr>
        <w:t>1．项目实施单位可结合自身情况配套相应经费，申请中国科协经费与配套经费须分别编报，并在《项目申报书》中详列测算依据。预算不可列支管理费，不可列支工资津补贴、水电费、物业取暖费、招待费等明确属</w:t>
      </w:r>
      <w:r>
        <w:rPr>
          <w:rFonts w:hint="eastAsia" w:ascii="����" w:hAnsi="����" w:eastAsia="仿宋_GB2312"/>
          <w:sz w:val="32"/>
        </w:rPr>
        <w:t>于基本支出保障范围的费用，不可用于购置固定资产（如电脑、</w:t>
      </w:r>
      <w:r>
        <w:rPr>
          <w:rFonts w:ascii="����" w:hAnsi="����" w:eastAsia="仿宋_GB2312"/>
          <w:sz w:val="32"/>
        </w:rPr>
        <w:t>LED</w:t>
      </w:r>
      <w:r>
        <w:rPr>
          <w:rFonts w:hint="eastAsia" w:ascii="����" w:hAnsi="����" w:eastAsia="仿宋_GB2312"/>
          <w:sz w:val="32"/>
        </w:rPr>
        <w:t>显示屏、一体机、投影仪等）。同一项目不得申请中国科协其他经费支持。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����" w:eastAsia="仿宋_GB2312"/>
          <w:sz w:val="32"/>
        </w:rPr>
      </w:pPr>
      <w:r>
        <w:rPr>
          <w:rFonts w:hint="eastAsia" w:ascii="仿宋_GB2312" w:hAnsi="����" w:eastAsia="仿宋_GB2312"/>
          <w:sz w:val="32"/>
        </w:rPr>
        <w:t>2．对获得的项目经费须专款专用，对照预算使用资金，不得擅自变更资金用途，不得擅自挤占、截留和挪用，保证资金支出和财务管理工作的规范性。</w:t>
      </w:r>
    </w:p>
    <w:p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五、其他要求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����" w:eastAsia="仿宋_GB2312"/>
          <w:sz w:val="32"/>
          <w:szCs w:val="22"/>
        </w:rPr>
      </w:pPr>
      <w:r>
        <w:rPr>
          <w:rFonts w:hint="eastAsia" w:ascii="仿宋_GB2312" w:hAnsi="����" w:eastAsia="仿宋_GB2312"/>
          <w:sz w:val="32"/>
        </w:rPr>
        <w:t>1．项目实施单位应严格按照《项目申报书》和项目合同开展工作，并在项目实施周期内完成任务。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����" w:eastAsia="仿宋_GB2312"/>
          <w:sz w:val="32"/>
        </w:rPr>
      </w:pPr>
      <w:r>
        <w:rPr>
          <w:rFonts w:hint="eastAsia" w:ascii="仿宋_GB2312" w:hAnsi="����" w:eastAsia="仿宋_GB2312"/>
          <w:sz w:val="32"/>
        </w:rPr>
        <w:t>2．项目严禁转包，发现此类情况将取消项目实施资格并追缴项目经费。实施单位是项目实施的第一责任主体，如需有关单位参与协作，需在《项目申报书》中明确实施单位和协作单位的任务分工。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����" w:eastAsia="仿宋_GB2312"/>
          <w:sz w:val="32"/>
        </w:rPr>
      </w:pPr>
      <w:r>
        <w:rPr>
          <w:rFonts w:hint="eastAsia" w:ascii="仿宋_GB2312" w:hAnsi="����" w:eastAsia="仿宋_GB2312"/>
          <w:sz w:val="32"/>
        </w:rPr>
        <w:t>3．项目事项确需变更的，项目实施单位应当以书面形式，专门就调整向中国科协农技中心上报，具体、完整地说明调整的原因、工作内容、预算金额和内容等，经中国科协科普部书面批准后方可实施调整。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hAnsi="����" w:eastAsia="仿宋_GB2312"/>
          <w:sz w:val="32"/>
        </w:rPr>
      </w:pPr>
      <w:r>
        <w:rPr>
          <w:rFonts w:hint="eastAsia" w:ascii="仿宋_GB2312" w:hAnsi="����" w:eastAsia="仿宋_GB2312"/>
          <w:sz w:val="32"/>
        </w:rPr>
        <w:t>4．项目实施单位应加强对项目实施效果的评估，注意在项目实施过程中收集、保存相关图像、音视频、媒体报道等资料，并及时报送中国科协农技中心，在项目实施的关键节点，对主要受众人群开展量化评估，准确、实时、完整地反映项目实施效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26"/>
    <w:rsid w:val="00104C26"/>
    <w:rsid w:val="00B47955"/>
    <w:rsid w:val="666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634</Words>
  <Characters>698</Characters>
  <Lines>49</Lines>
  <Paragraphs>47</Paragraphs>
  <TotalTime>11</TotalTime>
  <ScaleCrop>false</ScaleCrop>
  <LinksUpToDate>false</LinksUpToDate>
  <CharactersWithSpaces>1285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2018-06-27T07:12:00Z</dcterms:created>
  <dc:creator>dell</dc:creator>
  <cp:lastModifiedBy>水果</cp:lastModifiedBy>
  <dcterms:modified xsi:type="dcterms:W3CDTF">2018-06-29T02:06:52Z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