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656134">
      <w:pPr>
        <w:jc w:val="both"/>
        <w:rPr>
          <w:rFonts w:hint="default" w:ascii="黑体" w:hAnsi="黑体" w:eastAsia="黑体" w:cs="黑体"/>
          <w:kern w:val="0"/>
          <w:sz w:val="32"/>
          <w:szCs w:val="32"/>
          <w:u w:val="none"/>
          <w:lang w:val="en-US" w:eastAsia="zh-CN"/>
        </w:rPr>
      </w:pPr>
      <w:r>
        <w:rPr>
          <w:rFonts w:hint="eastAsia" w:ascii="黑体" w:hAnsi="黑体" w:eastAsia="黑体" w:cs="黑体"/>
          <w:kern w:val="0"/>
          <w:sz w:val="32"/>
          <w:szCs w:val="32"/>
          <w:u w:val="none"/>
          <w:lang w:val="en-US" w:eastAsia="zh-CN"/>
        </w:rPr>
        <w:t>附件</w:t>
      </w:r>
    </w:p>
    <w:p w14:paraId="7C0E5AF5">
      <w:pPr>
        <w:jc w:val="center"/>
        <w:rPr>
          <w:rFonts w:hint="eastAsia" w:ascii="方正小标宋简体" w:hAnsi="方正小标宋简体" w:eastAsia="方正小标宋简体" w:cs="方正小标宋简体"/>
          <w:kern w:val="0"/>
          <w:sz w:val="44"/>
          <w:szCs w:val="44"/>
          <w:u w:val="none"/>
        </w:rPr>
      </w:pPr>
      <w:r>
        <w:rPr>
          <w:rFonts w:hint="eastAsia" w:ascii="方正小标宋简体" w:hAnsi="方正小标宋简体" w:eastAsia="方正小标宋简体" w:cs="方正小标宋简体"/>
          <w:kern w:val="0"/>
          <w:sz w:val="44"/>
          <w:szCs w:val="44"/>
          <w:u w:val="none"/>
          <w:lang w:val="en-US" w:eastAsia="zh-CN"/>
        </w:rPr>
        <w:t>浙江</w:t>
      </w:r>
      <w:r>
        <w:rPr>
          <w:rFonts w:hint="eastAsia" w:ascii="方正小标宋简体" w:hAnsi="方正小标宋简体" w:eastAsia="方正小标宋简体" w:cs="方正小标宋简体"/>
          <w:kern w:val="0"/>
          <w:sz w:val="44"/>
          <w:szCs w:val="44"/>
          <w:u w:val="none"/>
        </w:rPr>
        <w:t>省</w:t>
      </w:r>
      <w:r>
        <w:rPr>
          <w:rFonts w:hint="eastAsia" w:ascii="方正小标宋简体" w:hAnsi="方正小标宋简体" w:eastAsia="方正小标宋简体" w:cs="方正小标宋简体"/>
          <w:kern w:val="0"/>
          <w:sz w:val="44"/>
          <w:szCs w:val="44"/>
          <w:u w:val="none"/>
          <w:lang w:val="en-US" w:eastAsia="zh-CN"/>
        </w:rPr>
        <w:t>自然科学基金</w:t>
      </w:r>
      <w:r>
        <w:rPr>
          <w:rFonts w:hint="eastAsia" w:ascii="方正小标宋简体" w:hAnsi="方正小标宋简体" w:eastAsia="方正小标宋简体" w:cs="方正小标宋简体"/>
          <w:kern w:val="0"/>
          <w:sz w:val="44"/>
          <w:szCs w:val="44"/>
          <w:u w:val="none"/>
        </w:rPr>
        <w:t>项目验收</w:t>
      </w:r>
    </w:p>
    <w:p w14:paraId="7FEBAA88">
      <w:pPr>
        <w:jc w:val="center"/>
        <w:rPr>
          <w:rFonts w:hint="eastAsia" w:ascii="方正小标宋简体" w:hAnsi="方正小标宋简体" w:eastAsia="方正小标宋简体" w:cs="方正小标宋简体"/>
          <w:kern w:val="0"/>
          <w:sz w:val="44"/>
          <w:szCs w:val="44"/>
          <w:u w:val="none"/>
        </w:rPr>
      </w:pPr>
      <w:r>
        <w:rPr>
          <w:rFonts w:hint="eastAsia" w:ascii="方正小标宋简体" w:hAnsi="方正小标宋简体" w:eastAsia="方正小标宋简体" w:cs="方正小标宋简体"/>
          <w:kern w:val="0"/>
          <w:sz w:val="44"/>
          <w:szCs w:val="44"/>
          <w:u w:val="none"/>
        </w:rPr>
        <w:t>操作说明</w:t>
      </w:r>
    </w:p>
    <w:p w14:paraId="17EC8D07">
      <w:pPr>
        <w:jc w:val="both"/>
        <w:rPr>
          <w:rFonts w:hint="eastAsia" w:ascii="黑体" w:hAnsi="黑体" w:eastAsia="黑体" w:cs="黑体"/>
          <w:kern w:val="0"/>
          <w:sz w:val="32"/>
          <w:szCs w:val="32"/>
          <w:u w:val="none"/>
          <w:lang w:val="en-US" w:eastAsia="zh-CN"/>
        </w:rPr>
      </w:pPr>
      <w:r>
        <w:rPr>
          <w:rFonts w:hint="eastAsia" w:ascii="黑体" w:hAnsi="黑体" w:eastAsia="黑体" w:cs="黑体"/>
          <w:kern w:val="0"/>
          <w:sz w:val="32"/>
          <w:szCs w:val="32"/>
          <w:u w:val="none"/>
          <w:lang w:val="en-US" w:eastAsia="zh-CN"/>
        </w:rPr>
        <w:t>一、项目验收操作说明</w:t>
      </w:r>
    </w:p>
    <w:p w14:paraId="70AA866D">
      <w:pPr>
        <w:widowControl/>
        <w:shd w:val="clear" w:color="auto" w:fill="FFFFFF"/>
        <w:ind w:firstLine="640"/>
        <w:jc w:val="left"/>
        <w:rPr>
          <w:rFonts w:hint="default" w:ascii="仿宋_GB2312" w:hAnsi="仿宋_GB2312" w:eastAsia="仿宋_GB2312" w:cs="仿宋_GB2312"/>
          <w:kern w:val="0"/>
          <w:sz w:val="32"/>
          <w:szCs w:val="32"/>
          <w:lang w:val="en-US"/>
        </w:rPr>
      </w:pPr>
      <w:r>
        <w:rPr>
          <w:rFonts w:hint="eastAsia" w:ascii="仿宋_GB2312" w:hAnsi="仿宋_GB2312" w:eastAsia="仿宋_GB2312" w:cs="仿宋_GB2312"/>
          <w:kern w:val="0"/>
          <w:sz w:val="32"/>
          <w:szCs w:val="32"/>
          <w:lang w:val="en-US" w:eastAsia="zh-CN"/>
        </w:rPr>
        <w:t>（一）项目负责人操作说明</w:t>
      </w:r>
    </w:p>
    <w:p w14:paraId="5B58CBFC">
      <w:pPr>
        <w:widowControl/>
        <w:shd w:val="clear" w:color="auto" w:fill="FFFFFF"/>
        <w:ind w:firstLine="640"/>
        <w:jc w:val="left"/>
        <w:rPr>
          <w:rFonts w:ascii="仿宋_GB2312" w:hAnsi="仿宋_GB2312" w:eastAsia="仿宋_GB2312" w:cs="仿宋_GB2312"/>
          <w:kern w:val="0"/>
          <w:sz w:val="32"/>
          <w:szCs w:val="32"/>
          <w:lang w:eastAsia="zh"/>
        </w:rPr>
      </w:pPr>
      <w:r>
        <w:rPr>
          <w:rFonts w:hint="eastAsia" w:ascii="仿宋_GB2312" w:hAnsi="仿宋_GB2312" w:eastAsia="仿宋_GB2312" w:cs="仿宋_GB2312"/>
          <w:kern w:val="0"/>
          <w:sz w:val="32"/>
          <w:szCs w:val="32"/>
        </w:rPr>
        <w:t>项目负责人请于</w:t>
      </w:r>
      <w:r>
        <w:rPr>
          <w:rFonts w:hint="eastAsia" w:ascii="仿宋_GB2312" w:hAnsi="仿宋_GB2312" w:eastAsia="仿宋_GB2312" w:cs="仿宋_GB2312"/>
          <w:kern w:val="0"/>
          <w:sz w:val="32"/>
          <w:szCs w:val="32"/>
          <w:lang w:val="en-US" w:eastAsia="zh-CN"/>
        </w:rPr>
        <w:t>规定时间内</w:t>
      </w:r>
      <w:r>
        <w:rPr>
          <w:rFonts w:hint="eastAsia" w:ascii="仿宋_GB2312" w:hAnsi="仿宋_GB2312" w:eastAsia="仿宋_GB2312" w:cs="仿宋_GB2312"/>
          <w:kern w:val="0"/>
          <w:sz w:val="32"/>
          <w:szCs w:val="32"/>
          <w:lang w:eastAsia="zh"/>
        </w:rPr>
        <w:t>登录基金信息系统，认真阅读</w:t>
      </w:r>
      <w:r>
        <w:rPr>
          <w:rFonts w:hint="eastAsia" w:ascii="仿宋_GB2312" w:hAnsi="仿宋_GB2312" w:eastAsia="仿宋_GB2312" w:cs="仿宋_GB2312"/>
          <w:kern w:val="0"/>
          <w:sz w:val="32"/>
          <w:szCs w:val="32"/>
          <w:lang w:val="en-US" w:eastAsia="zh-CN"/>
        </w:rPr>
        <w:t>本操作说明</w:t>
      </w:r>
      <w:r>
        <w:rPr>
          <w:rFonts w:hint="eastAsia" w:ascii="仿宋_GB2312" w:hAnsi="仿宋_GB2312" w:eastAsia="仿宋_GB2312" w:cs="仿宋_GB2312"/>
          <w:kern w:val="0"/>
          <w:sz w:val="32"/>
          <w:szCs w:val="32"/>
          <w:lang w:eastAsia="zh"/>
        </w:rPr>
        <w:t>并按要求</w:t>
      </w:r>
      <w:r>
        <w:rPr>
          <w:rFonts w:hint="eastAsia" w:ascii="仿宋_GB2312" w:hAnsi="仿宋_GB2312" w:eastAsia="仿宋_GB2312" w:cs="仿宋_GB2312"/>
          <w:kern w:val="0"/>
          <w:sz w:val="32"/>
          <w:szCs w:val="32"/>
          <w:lang w:val="en-US" w:eastAsia="zh-CN"/>
        </w:rPr>
        <w:t>通过</w:t>
      </w:r>
      <w:r>
        <w:rPr>
          <w:rFonts w:hint="eastAsia" w:ascii="仿宋_GB2312" w:hAnsi="仿宋_GB2312" w:eastAsia="仿宋_GB2312" w:cs="仿宋_GB2312"/>
          <w:kern w:val="0"/>
          <w:sz w:val="32"/>
          <w:szCs w:val="32"/>
        </w:rPr>
        <w:t>基金</w:t>
      </w:r>
      <w:r>
        <w:rPr>
          <w:rFonts w:hint="eastAsia" w:ascii="仿宋_GB2312" w:hAnsi="仿宋_GB2312" w:eastAsia="仿宋_GB2312" w:cs="仿宋_GB2312"/>
          <w:kern w:val="0"/>
          <w:sz w:val="32"/>
          <w:szCs w:val="32"/>
          <w:lang w:eastAsia="zh"/>
        </w:rPr>
        <w:t>信息系统</w:t>
      </w:r>
      <w:r>
        <w:rPr>
          <w:rFonts w:hint="eastAsia" w:ascii="仿宋_GB2312" w:hAnsi="仿宋_GB2312" w:eastAsia="仿宋_GB2312" w:cs="仿宋_GB2312"/>
          <w:kern w:val="0"/>
          <w:sz w:val="32"/>
          <w:szCs w:val="32"/>
          <w:lang w:val="en-US" w:eastAsia="zh-CN"/>
        </w:rPr>
        <w:t>提交项目验收申请</w:t>
      </w:r>
      <w:r>
        <w:rPr>
          <w:rFonts w:hint="eastAsia" w:ascii="仿宋_GB2312" w:hAnsi="仿宋_GB2312" w:eastAsia="仿宋_GB2312" w:cs="仿宋_GB2312"/>
          <w:kern w:val="0"/>
          <w:sz w:val="32"/>
          <w:szCs w:val="32"/>
          <w:lang w:eastAsia="zh"/>
        </w:rPr>
        <w:t>。</w:t>
      </w:r>
    </w:p>
    <w:p w14:paraId="56184E6F">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w:t>
      </w:r>
      <w:r>
        <w:rPr>
          <w:rFonts w:hint="eastAsia" w:ascii="仿宋_GB2312" w:hAnsi="仿宋_GB2312" w:eastAsia="仿宋_GB2312" w:cs="仿宋_GB2312"/>
          <w:kern w:val="0"/>
          <w:sz w:val="32"/>
          <w:szCs w:val="32"/>
        </w:rPr>
        <w:t>项目负责人</w:t>
      </w:r>
      <w:r>
        <w:rPr>
          <w:rFonts w:hint="eastAsia" w:ascii="仿宋_GB2312" w:hAnsi="仿宋_GB2312" w:eastAsia="仿宋_GB2312" w:cs="仿宋_GB2312"/>
          <w:kern w:val="0"/>
          <w:sz w:val="32"/>
          <w:szCs w:val="32"/>
          <w:lang w:val="en-US" w:eastAsia="zh-CN"/>
        </w:rPr>
        <w:t>登录基金信息系统（系统网址：https://zjnsf.kjt.zj.gov.cn）</w:t>
      </w:r>
    </w:p>
    <w:p w14:paraId="4C736D49">
      <w:pPr>
        <w:jc w:val="both"/>
      </w:pPr>
      <w:r>
        <w:drawing>
          <wp:inline distT="0" distB="0" distL="114300" distR="114300">
            <wp:extent cx="5271135" cy="1816735"/>
            <wp:effectExtent l="0" t="0" r="5715" b="1206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a:srcRect b="50165"/>
                    <a:stretch>
                      <a:fillRect/>
                    </a:stretch>
                  </pic:blipFill>
                  <pic:spPr>
                    <a:xfrm>
                      <a:off x="0" y="0"/>
                      <a:ext cx="5271135" cy="1816735"/>
                    </a:xfrm>
                    <a:prstGeom prst="rect">
                      <a:avLst/>
                    </a:prstGeom>
                    <a:noFill/>
                    <a:ln>
                      <a:noFill/>
                    </a:ln>
                  </pic:spPr>
                </pic:pic>
              </a:graphicData>
            </a:graphic>
          </wp:inline>
        </w:drawing>
      </w:r>
    </w:p>
    <w:p w14:paraId="4025566B">
      <w:pPr>
        <w:numPr>
          <w:ilvl w:val="0"/>
          <w:numId w:val="0"/>
        </w:numPr>
        <w:ind w:firstLine="640" w:firstLineChars="200"/>
        <w:jc w:val="both"/>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kern w:val="0"/>
          <w:sz w:val="32"/>
          <w:szCs w:val="32"/>
        </w:rPr>
        <w:t>登录后，请依次点击页面左侧菜单“</w:t>
      </w:r>
      <w:r>
        <w:rPr>
          <w:rFonts w:hint="eastAsia" w:ascii="仿宋_GB2312" w:hAnsi="仿宋_GB2312" w:eastAsia="仿宋_GB2312" w:cs="仿宋_GB2312"/>
          <w:kern w:val="0"/>
          <w:sz w:val="32"/>
          <w:szCs w:val="32"/>
          <w:lang w:val="en-US" w:eastAsia="zh-CN"/>
        </w:rPr>
        <w:t>项目管理</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项目验收</w:t>
      </w:r>
      <w:r>
        <w:rPr>
          <w:rFonts w:hint="eastAsia" w:ascii="仿宋_GB2312" w:hAnsi="仿宋_GB2312" w:eastAsia="仿宋_GB2312" w:cs="仿宋_GB2312"/>
          <w:kern w:val="0"/>
          <w:sz w:val="32"/>
          <w:szCs w:val="32"/>
        </w:rPr>
        <w:t>”，进入</w:t>
      </w:r>
      <w:r>
        <w:rPr>
          <w:rFonts w:hint="eastAsia" w:ascii="仿宋_GB2312" w:hAnsi="仿宋_GB2312" w:eastAsia="仿宋_GB2312" w:cs="仿宋_GB2312"/>
          <w:kern w:val="0"/>
          <w:sz w:val="32"/>
          <w:szCs w:val="32"/>
          <w:lang w:val="en-US" w:eastAsia="zh-CN"/>
        </w:rPr>
        <w:t>验收或延期申请</w:t>
      </w:r>
      <w:r>
        <w:rPr>
          <w:rFonts w:hint="eastAsia" w:ascii="仿宋_GB2312" w:hAnsi="仿宋_GB2312" w:eastAsia="仿宋_GB2312" w:cs="仿宋_GB2312"/>
          <w:kern w:val="0"/>
          <w:sz w:val="32"/>
          <w:szCs w:val="32"/>
        </w:rPr>
        <w:t>列表页面。</w:t>
      </w:r>
    </w:p>
    <w:p w14:paraId="49D32DE9">
      <w:pPr>
        <w:numPr>
          <w:ilvl w:val="0"/>
          <w:numId w:val="0"/>
        </w:numPr>
        <w:jc w:val="both"/>
      </w:pPr>
      <w:r>
        <w:drawing>
          <wp:inline distT="0" distB="0" distL="114300" distR="114300">
            <wp:extent cx="5269230" cy="2002790"/>
            <wp:effectExtent l="0" t="0" r="3810" b="889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
                    <a:stretch>
                      <a:fillRect/>
                    </a:stretch>
                  </pic:blipFill>
                  <pic:spPr>
                    <a:xfrm>
                      <a:off x="0" y="0"/>
                      <a:ext cx="5269230" cy="2002790"/>
                    </a:xfrm>
                    <a:prstGeom prst="rect">
                      <a:avLst/>
                    </a:prstGeom>
                    <a:noFill/>
                    <a:ln>
                      <a:noFill/>
                    </a:ln>
                  </pic:spPr>
                </pic:pic>
              </a:graphicData>
            </a:graphic>
          </wp:inline>
        </w:drawing>
      </w:r>
    </w:p>
    <w:p w14:paraId="6586B3B5">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3.</w:t>
      </w:r>
      <w:r>
        <w:rPr>
          <w:rFonts w:hint="eastAsia" w:ascii="仿宋_GB2312" w:hAnsi="仿宋_GB2312" w:eastAsia="仿宋_GB2312" w:cs="仿宋_GB2312"/>
          <w:kern w:val="0"/>
          <w:sz w:val="32"/>
          <w:szCs w:val="32"/>
        </w:rPr>
        <w:t>进入列表页面后，请</w:t>
      </w:r>
      <w:r>
        <w:rPr>
          <w:rFonts w:hint="eastAsia" w:ascii="仿宋_GB2312" w:hAnsi="仿宋_GB2312" w:eastAsia="仿宋_GB2312" w:cs="仿宋_GB2312"/>
          <w:kern w:val="0"/>
          <w:sz w:val="32"/>
          <w:szCs w:val="32"/>
          <w:lang w:val="en-US" w:eastAsia="zh-CN"/>
        </w:rPr>
        <w:t>找到</w:t>
      </w:r>
      <w:r>
        <w:rPr>
          <w:rFonts w:hint="eastAsia" w:ascii="仿宋_GB2312" w:hAnsi="仿宋_GB2312" w:eastAsia="仿宋_GB2312" w:cs="仿宋_GB2312"/>
          <w:kern w:val="0"/>
          <w:sz w:val="32"/>
          <w:szCs w:val="32"/>
        </w:rPr>
        <w:t>相应项目</w:t>
      </w:r>
      <w:r>
        <w:rPr>
          <w:rFonts w:hint="eastAsia" w:ascii="仿宋_GB2312" w:hAnsi="仿宋_GB2312" w:eastAsia="仿宋_GB2312" w:cs="仿宋_GB2312"/>
          <w:kern w:val="0"/>
          <w:sz w:val="32"/>
          <w:szCs w:val="32"/>
          <w:lang w:val="en-US" w:eastAsia="zh-CN"/>
        </w:rPr>
        <w:t>并点击“我要验收”，进入验收申请填报详情页面。</w:t>
      </w:r>
    </w:p>
    <w:p w14:paraId="2E22620F">
      <w:pPr>
        <w:numPr>
          <w:ilvl w:val="0"/>
          <w:numId w:val="0"/>
        </w:numPr>
        <w:jc w:val="both"/>
      </w:pPr>
      <w:r>
        <w:drawing>
          <wp:inline distT="0" distB="0" distL="114300" distR="114300">
            <wp:extent cx="5272405" cy="989330"/>
            <wp:effectExtent l="0" t="0" r="635" b="127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6"/>
                    <a:stretch>
                      <a:fillRect/>
                    </a:stretch>
                  </pic:blipFill>
                  <pic:spPr>
                    <a:xfrm>
                      <a:off x="0" y="0"/>
                      <a:ext cx="5272405" cy="989330"/>
                    </a:xfrm>
                    <a:prstGeom prst="rect">
                      <a:avLst/>
                    </a:prstGeom>
                    <a:noFill/>
                    <a:ln>
                      <a:noFill/>
                    </a:ln>
                  </pic:spPr>
                </pic:pic>
              </a:graphicData>
            </a:graphic>
          </wp:inline>
        </w:drawing>
      </w:r>
    </w:p>
    <w:p w14:paraId="7C42666D">
      <w:pPr>
        <w:numPr>
          <w:ilvl w:val="0"/>
          <w:numId w:val="0"/>
        </w:numPr>
        <w:ind w:firstLine="640" w:firstLineChars="200"/>
        <w:jc w:val="both"/>
        <w:rPr>
          <w:rFonts w:hint="default"/>
          <w:lang w:val="en-US"/>
        </w:rPr>
      </w:pPr>
      <w:r>
        <w:rPr>
          <w:rFonts w:hint="eastAsia" w:ascii="仿宋_GB2312" w:hAnsi="仿宋_GB2312" w:eastAsia="仿宋_GB2312" w:cs="仿宋_GB2312"/>
          <w:kern w:val="0"/>
          <w:sz w:val="32"/>
          <w:szCs w:val="32"/>
          <w:lang w:val="en-US" w:eastAsia="zh-CN"/>
        </w:rPr>
        <w:t>4.进入详情页面后，请仔细阅读《科研诚信承诺书》，如无异议，请勾选“我已阅读以上内容，并同意以上承诺”，并点击“同意”按钮，进入填报页面。</w:t>
      </w:r>
    </w:p>
    <w:p w14:paraId="1AEC7F21">
      <w:pPr>
        <w:numPr>
          <w:ilvl w:val="0"/>
          <w:numId w:val="0"/>
        </w:numPr>
        <w:jc w:val="both"/>
      </w:pPr>
      <w:r>
        <w:drawing>
          <wp:inline distT="0" distB="0" distL="114300" distR="114300">
            <wp:extent cx="5274310" cy="1823720"/>
            <wp:effectExtent l="0" t="0" r="2540" b="508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7"/>
                    <a:stretch>
                      <a:fillRect/>
                    </a:stretch>
                  </pic:blipFill>
                  <pic:spPr>
                    <a:xfrm>
                      <a:off x="0" y="0"/>
                      <a:ext cx="5274310" cy="1823720"/>
                    </a:xfrm>
                    <a:prstGeom prst="rect">
                      <a:avLst/>
                    </a:prstGeom>
                    <a:noFill/>
                    <a:ln>
                      <a:noFill/>
                    </a:ln>
                  </pic:spPr>
                </pic:pic>
              </a:graphicData>
            </a:graphic>
          </wp:inline>
        </w:drawing>
      </w:r>
    </w:p>
    <w:p w14:paraId="75B4A01C">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5.进入填报页面后，请依次完成“项目基本信息”“资金开支归类情况”“科技报告基本信息”“成果列示”“附件上传”等内容。</w:t>
      </w:r>
    </w:p>
    <w:p w14:paraId="565AF913">
      <w:pPr>
        <w:numPr>
          <w:ilvl w:val="0"/>
          <w:numId w:val="0"/>
        </w:numPr>
        <w:jc w:val="both"/>
      </w:pPr>
      <w:r>
        <w:drawing>
          <wp:inline distT="0" distB="0" distL="114300" distR="114300">
            <wp:extent cx="5272405" cy="1543050"/>
            <wp:effectExtent l="0" t="0" r="4445" b="0"/>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8"/>
                    <a:stretch>
                      <a:fillRect/>
                    </a:stretch>
                  </pic:blipFill>
                  <pic:spPr>
                    <a:xfrm>
                      <a:off x="0" y="0"/>
                      <a:ext cx="5272405" cy="1543050"/>
                    </a:xfrm>
                    <a:prstGeom prst="rect">
                      <a:avLst/>
                    </a:prstGeom>
                    <a:noFill/>
                    <a:ln>
                      <a:noFill/>
                    </a:ln>
                  </pic:spPr>
                </pic:pic>
              </a:graphicData>
            </a:graphic>
          </wp:inline>
        </w:drawing>
      </w:r>
    </w:p>
    <w:p w14:paraId="75A1CE58">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6.其中填报成果列示时，除填写页面中的“培养人才”“获得的人才称号或人才计划”等信息外，需前往个人信息修改页面添加“期刊论文”“会议论文”等成果内容。</w:t>
      </w:r>
    </w:p>
    <w:p w14:paraId="3069939A">
      <w:pPr>
        <w:numPr>
          <w:ilvl w:val="0"/>
          <w:numId w:val="0"/>
        </w:numPr>
        <w:jc w:val="both"/>
        <w:rPr>
          <w:rFonts w:hint="default" w:ascii="仿宋_GB2312" w:hAnsi="仿宋_GB2312" w:eastAsia="仿宋_GB2312" w:cs="仿宋_GB2312"/>
          <w:kern w:val="0"/>
          <w:sz w:val="32"/>
          <w:szCs w:val="32"/>
          <w:lang w:val="en-US" w:eastAsia="zh-CN"/>
        </w:rPr>
      </w:pPr>
      <w:r>
        <w:drawing>
          <wp:inline distT="0" distB="0" distL="114300" distR="114300">
            <wp:extent cx="5260340" cy="2204720"/>
            <wp:effectExtent l="0" t="0" r="16510" b="508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9"/>
                    <a:stretch>
                      <a:fillRect/>
                    </a:stretch>
                  </pic:blipFill>
                  <pic:spPr>
                    <a:xfrm>
                      <a:off x="0" y="0"/>
                      <a:ext cx="5260340" cy="2204720"/>
                    </a:xfrm>
                    <a:prstGeom prst="rect">
                      <a:avLst/>
                    </a:prstGeom>
                    <a:noFill/>
                    <a:ln>
                      <a:noFill/>
                    </a:ln>
                  </pic:spPr>
                </pic:pic>
              </a:graphicData>
            </a:graphic>
          </wp:inline>
        </w:drawing>
      </w:r>
    </w:p>
    <w:p w14:paraId="47537635">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7.将鼠标移动至页面右上角“个人头像”，呼出下拉框，点击“个人信息修改”，进入个人信息修改页面。</w:t>
      </w:r>
    </w:p>
    <w:p w14:paraId="3897FFB9">
      <w:pPr>
        <w:numPr>
          <w:ilvl w:val="0"/>
          <w:numId w:val="0"/>
        </w:numPr>
        <w:jc w:val="both"/>
      </w:pPr>
      <w:r>
        <w:drawing>
          <wp:inline distT="0" distB="0" distL="114300" distR="114300">
            <wp:extent cx="5260975" cy="1249680"/>
            <wp:effectExtent l="0" t="0" r="15875" b="762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10"/>
                    <a:stretch>
                      <a:fillRect/>
                    </a:stretch>
                  </pic:blipFill>
                  <pic:spPr>
                    <a:xfrm>
                      <a:off x="0" y="0"/>
                      <a:ext cx="5260975" cy="1249680"/>
                    </a:xfrm>
                    <a:prstGeom prst="rect">
                      <a:avLst/>
                    </a:prstGeom>
                    <a:noFill/>
                    <a:ln>
                      <a:noFill/>
                    </a:ln>
                  </pic:spPr>
                </pic:pic>
              </a:graphicData>
            </a:graphic>
          </wp:inline>
        </w:drawing>
      </w:r>
    </w:p>
    <w:p w14:paraId="05113686">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8.进入个人信息修改页面后，点击上方“成果”标签页，进入成果添加页面。</w:t>
      </w:r>
    </w:p>
    <w:p w14:paraId="7551F176">
      <w:pPr>
        <w:numPr>
          <w:ilvl w:val="0"/>
          <w:numId w:val="0"/>
        </w:numPr>
        <w:jc w:val="both"/>
      </w:pPr>
      <w:r>
        <w:drawing>
          <wp:inline distT="0" distB="0" distL="114300" distR="114300">
            <wp:extent cx="5258435" cy="808355"/>
            <wp:effectExtent l="0" t="0" r="18415" b="10795"/>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11"/>
                    <a:stretch>
                      <a:fillRect/>
                    </a:stretch>
                  </pic:blipFill>
                  <pic:spPr>
                    <a:xfrm>
                      <a:off x="0" y="0"/>
                      <a:ext cx="5258435" cy="808355"/>
                    </a:xfrm>
                    <a:prstGeom prst="rect">
                      <a:avLst/>
                    </a:prstGeom>
                    <a:noFill/>
                    <a:ln>
                      <a:noFill/>
                    </a:ln>
                  </pic:spPr>
                </pic:pic>
              </a:graphicData>
            </a:graphic>
          </wp:inline>
        </w:drawing>
      </w:r>
    </w:p>
    <w:p w14:paraId="1A386C66">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9.进入成果添加页面后，点击“期刊论文”“会议论文”“专利”等按钮，添加相应的成果。同时添加成果一定要填写对应的项目编号，确保成果能被正确记入至项目成果中。</w:t>
      </w:r>
    </w:p>
    <w:p w14:paraId="05B2E946">
      <w:pPr>
        <w:numPr>
          <w:ilvl w:val="0"/>
          <w:numId w:val="0"/>
        </w:numPr>
        <w:jc w:val="both"/>
      </w:pPr>
      <w:r>
        <w:drawing>
          <wp:inline distT="0" distB="0" distL="114300" distR="114300">
            <wp:extent cx="5267960" cy="2814320"/>
            <wp:effectExtent l="0" t="0" r="8890" b="5080"/>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12"/>
                    <a:stretch>
                      <a:fillRect/>
                    </a:stretch>
                  </pic:blipFill>
                  <pic:spPr>
                    <a:xfrm>
                      <a:off x="0" y="0"/>
                      <a:ext cx="5267960" cy="2814320"/>
                    </a:xfrm>
                    <a:prstGeom prst="rect">
                      <a:avLst/>
                    </a:prstGeom>
                    <a:noFill/>
                    <a:ln>
                      <a:noFill/>
                    </a:ln>
                  </pic:spPr>
                </pic:pic>
              </a:graphicData>
            </a:graphic>
          </wp:inline>
        </w:drawing>
      </w:r>
    </w:p>
    <w:p w14:paraId="028B943B">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10.添加成果完成后，请返回项目验收详情页面，点击成果列示，并点击页面下方的“导入”按钮，导入成果。</w:t>
      </w:r>
    </w:p>
    <w:p w14:paraId="06EDC60A">
      <w:pPr>
        <w:numPr>
          <w:ilvl w:val="0"/>
          <w:numId w:val="0"/>
        </w:numPr>
        <w:jc w:val="both"/>
      </w:pPr>
      <w:r>
        <w:drawing>
          <wp:inline distT="0" distB="0" distL="114300" distR="114300">
            <wp:extent cx="5270500" cy="1930400"/>
            <wp:effectExtent l="0" t="0" r="2540" b="5080"/>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pic:cNvPicPr>
                      <a:picLocks noChangeAspect="1"/>
                    </pic:cNvPicPr>
                  </pic:nvPicPr>
                  <pic:blipFill>
                    <a:blip r:embed="rId13"/>
                    <a:stretch>
                      <a:fillRect/>
                    </a:stretch>
                  </pic:blipFill>
                  <pic:spPr>
                    <a:xfrm>
                      <a:off x="0" y="0"/>
                      <a:ext cx="5270500" cy="1930400"/>
                    </a:xfrm>
                    <a:prstGeom prst="rect">
                      <a:avLst/>
                    </a:prstGeom>
                    <a:noFill/>
                    <a:ln>
                      <a:noFill/>
                    </a:ln>
                  </pic:spPr>
                </pic:pic>
              </a:graphicData>
            </a:graphic>
          </wp:inline>
        </w:drawing>
      </w:r>
    </w:p>
    <w:p w14:paraId="387F3388">
      <w:pPr>
        <w:numPr>
          <w:ilvl w:val="0"/>
          <w:numId w:val="0"/>
        </w:numPr>
        <w:ind w:firstLine="640" w:firstLineChars="200"/>
        <w:jc w:val="both"/>
        <w:rPr>
          <w:rFonts w:hint="default"/>
          <w:lang w:val="en-US"/>
        </w:rPr>
      </w:pPr>
      <w:r>
        <w:rPr>
          <w:rFonts w:hint="eastAsia" w:ascii="仿宋_GB2312" w:hAnsi="仿宋_GB2312" w:eastAsia="仿宋_GB2312" w:cs="仿宋_GB2312"/>
          <w:kern w:val="0"/>
          <w:sz w:val="32"/>
          <w:szCs w:val="32"/>
          <w:lang w:val="en-US" w:eastAsia="zh-CN"/>
        </w:rPr>
        <w:t>11.上传相关附件时，请依次上传：</w:t>
      </w:r>
      <w:r>
        <w:rPr>
          <w:rFonts w:hint="eastAsia" w:ascii="仿宋_GB2312" w:hAnsi="仿宋_GB2312" w:eastAsia="仿宋_GB2312" w:cs="仿宋_GB2312"/>
          <w:color w:val="FF0000"/>
          <w:kern w:val="0"/>
          <w:sz w:val="32"/>
          <w:szCs w:val="32"/>
          <w:lang w:val="en-US" w:eastAsia="zh-CN"/>
        </w:rPr>
        <w:t>（1）“科技报告正文”（需同时上传docx版和PDF版，请保证两个版本内容一致。格式要求可参考页面说明中的“科技报告正文格式”进行编制）；</w:t>
      </w:r>
      <w:r>
        <w:rPr>
          <w:rFonts w:hint="eastAsia" w:ascii="仿宋_GB2312" w:hAnsi="仿宋_GB2312" w:eastAsia="仿宋_GB2312" w:cs="仿宋_GB2312"/>
          <w:kern w:val="0"/>
          <w:sz w:val="32"/>
          <w:szCs w:val="32"/>
          <w:lang w:val="en-US" w:eastAsia="zh-CN"/>
        </w:rPr>
        <w:t>（3）项目经费审计报告或决算报告；（4）个人承诺书</w:t>
      </w:r>
    </w:p>
    <w:p w14:paraId="5C6557EC">
      <w:pPr>
        <w:numPr>
          <w:ilvl w:val="0"/>
          <w:numId w:val="0"/>
        </w:numPr>
        <w:jc w:val="both"/>
      </w:pPr>
      <w:r>
        <w:drawing>
          <wp:inline distT="0" distB="0" distL="114300" distR="114300">
            <wp:extent cx="5273675" cy="2484120"/>
            <wp:effectExtent l="0" t="0" r="14605" b="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4"/>
                    <a:stretch>
                      <a:fillRect/>
                    </a:stretch>
                  </pic:blipFill>
                  <pic:spPr>
                    <a:xfrm>
                      <a:off x="0" y="0"/>
                      <a:ext cx="5273675" cy="2484120"/>
                    </a:xfrm>
                    <a:prstGeom prst="rect">
                      <a:avLst/>
                    </a:prstGeom>
                    <a:noFill/>
                    <a:ln>
                      <a:noFill/>
                    </a:ln>
                  </pic:spPr>
                </pic:pic>
              </a:graphicData>
            </a:graphic>
          </wp:inline>
        </w:drawing>
      </w:r>
    </w:p>
    <w:p w14:paraId="4A9FF55C">
      <w:pPr>
        <w:numPr>
          <w:ilvl w:val="0"/>
          <w:numId w:val="0"/>
        </w:numPr>
        <w:jc w:val="both"/>
      </w:pPr>
    </w:p>
    <w:p w14:paraId="2BC7ECEB">
      <w:pPr>
        <w:widowControl/>
        <w:pBdr>
          <w:top w:val="none" w:color="auto" w:sz="0" w:space="0"/>
          <w:left w:val="none" w:color="auto" w:sz="0" w:space="0"/>
          <w:bottom w:val="none" w:color="auto" w:sz="0" w:space="0"/>
          <w:right w:val="none" w:color="auto" w:sz="0" w:space="0"/>
        </w:pBdr>
        <w:shd w:val="clear" w:color="auto" w:fill="FFFFFF"/>
        <w:ind w:firstLine="640" w:firstLineChars="200"/>
        <w:jc w:val="both"/>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（1）</w:t>
      </w:r>
      <w:r>
        <w:rPr>
          <w:rFonts w:hint="default" w:ascii="仿宋_GB2312" w:hAnsi="仿宋_GB2312" w:eastAsia="仿宋_GB2312" w:cs="仿宋_GB2312"/>
          <w:color w:val="FF0000"/>
          <w:kern w:val="0"/>
          <w:sz w:val="32"/>
          <w:szCs w:val="32"/>
          <w:lang w:val="en-US" w:eastAsia="zh-CN"/>
        </w:rPr>
        <w:t>审计报告或决算报告</w:t>
      </w:r>
      <w:r>
        <w:rPr>
          <w:rFonts w:hint="eastAsia" w:ascii="仿宋_GB2312" w:hAnsi="仿宋_GB2312" w:eastAsia="仿宋_GB2312" w:cs="仿宋_GB2312"/>
          <w:kern w:val="0"/>
          <w:sz w:val="32"/>
          <w:szCs w:val="32"/>
          <w:lang w:val="en-US" w:eastAsia="zh-CN"/>
        </w:rPr>
        <w:t>：</w:t>
      </w:r>
      <w:r>
        <w:rPr>
          <w:rFonts w:hint="eastAsia" w:ascii="仿宋_GB2312" w:hAnsi="仿宋_GB2312" w:eastAsia="仿宋_GB2312" w:cs="仿宋_GB2312"/>
          <w:kern w:val="0"/>
          <w:sz w:val="32"/>
          <w:szCs w:val="32"/>
        </w:rPr>
        <w:t>重大项目、杰青项目和联合基金重大项目依托单位应委托具有资质的中介机构出具项目经费审计报告。重点项目（含联合基金）可由依托单位内审机构出具项目经费审计报告，无内审机构的应委托具有资质的中介机构出具项目经费审计报告。探索项目、青基项目和联合基金非重大（点）类项目由依托单位的财务部门出具项目经费决算报告。上述项目审计报告或决算报告</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含经费支出明细表</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需</w:t>
      </w:r>
      <w:r>
        <w:rPr>
          <w:rFonts w:hint="eastAsia" w:ascii="仿宋_GB2312" w:hAnsi="仿宋_GB2312" w:eastAsia="仿宋_GB2312" w:cs="仿宋_GB2312"/>
          <w:kern w:val="0"/>
          <w:sz w:val="32"/>
          <w:szCs w:val="32"/>
          <w:lang w:eastAsia="zh-CN"/>
        </w:rPr>
        <w:t>参照系统提供的模板，</w:t>
      </w:r>
      <w:r>
        <w:rPr>
          <w:rFonts w:hint="eastAsia" w:ascii="仿宋_GB2312" w:hAnsi="仿宋_GB2312" w:eastAsia="仿宋_GB2312" w:cs="仿宋_GB2312"/>
          <w:kern w:val="0"/>
          <w:sz w:val="32"/>
          <w:szCs w:val="32"/>
        </w:rPr>
        <w:t>并按要求上传至基金信息系统。</w:t>
      </w:r>
    </w:p>
    <w:p w14:paraId="7980A583">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color w:val="FF0000"/>
          <w:kern w:val="0"/>
          <w:sz w:val="32"/>
          <w:szCs w:val="32"/>
          <w:lang w:val="en-US" w:eastAsia="zh-CN"/>
        </w:rPr>
        <w:t>个人承诺书：</w:t>
      </w:r>
      <w:r>
        <w:rPr>
          <w:rFonts w:hint="eastAsia" w:ascii="仿宋_GB2312" w:hAnsi="仿宋_GB2312" w:eastAsia="仿宋_GB2312" w:cs="仿宋_GB2312"/>
          <w:kern w:val="0"/>
          <w:sz w:val="32"/>
          <w:szCs w:val="32"/>
          <w:lang w:val="en-US" w:eastAsia="zh-CN"/>
        </w:rPr>
        <w:t>请参考页面说明中的“个人承诺书模板”进行填写并签字；</w:t>
      </w:r>
    </w:p>
    <w:p w14:paraId="53365A01">
      <w:pPr>
        <w:numPr>
          <w:ilvl w:val="0"/>
          <w:numId w:val="0"/>
        </w:numPr>
        <w:ind w:firstLine="640" w:firstLineChars="200"/>
        <w:jc w:val="both"/>
        <w:rPr>
          <w:rFonts w:hint="default" w:ascii="仿宋_GB2312" w:hAnsi="仿宋_GB2312" w:eastAsia="仿宋_GB2312" w:cs="仿宋_GB2312"/>
          <w:color w:val="FF0000"/>
          <w:kern w:val="0"/>
          <w:sz w:val="32"/>
          <w:szCs w:val="32"/>
          <w:lang w:val="en-US" w:eastAsia="zh-CN"/>
        </w:rPr>
      </w:pPr>
      <w:r>
        <w:rPr>
          <w:rFonts w:hint="eastAsia" w:ascii="仿宋_GB2312" w:hAnsi="仿宋_GB2312" w:eastAsia="仿宋_GB2312" w:cs="仿宋_GB2312"/>
          <w:color w:val="FF0000"/>
          <w:kern w:val="0"/>
          <w:sz w:val="32"/>
          <w:szCs w:val="32"/>
          <w:lang w:val="en-US" w:eastAsia="zh-CN"/>
        </w:rPr>
        <w:t>（3）请在验收申请提交依托单位审核前，完成上述材料的签字盖章，并上传至系统中。</w:t>
      </w:r>
    </w:p>
    <w:p w14:paraId="697DBA3E">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12.完成上述步骤后，项目负责人可点击页面右上角“递交”按钮，将验收申请提交依托单位审核。</w:t>
      </w:r>
    </w:p>
    <w:p w14:paraId="531001FF">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13.递交完成后，将自动返回验收或延期申请</w:t>
      </w:r>
      <w:r>
        <w:rPr>
          <w:rFonts w:hint="eastAsia" w:ascii="仿宋_GB2312" w:hAnsi="仿宋_GB2312" w:eastAsia="仿宋_GB2312" w:cs="仿宋_GB2312"/>
          <w:kern w:val="0"/>
          <w:sz w:val="32"/>
          <w:szCs w:val="32"/>
        </w:rPr>
        <w:t>列表页面</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项目负责人可选择页面上方“历年项目验收情况”标签页，查看项目验收申请流程进度。</w:t>
      </w:r>
    </w:p>
    <w:p w14:paraId="66231A05">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（二）依托单位管理员操作说明</w:t>
      </w:r>
    </w:p>
    <w:p w14:paraId="68C0D88E">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1.依托单位管理员登录基金信息系统（系统网址:https://zjnsf.kjt.zj.gov.cn）</w:t>
      </w:r>
    </w:p>
    <w:p w14:paraId="1BE624F3">
      <w:pPr>
        <w:numPr>
          <w:ilvl w:val="0"/>
          <w:numId w:val="0"/>
        </w:numPr>
        <w:jc w:val="both"/>
      </w:pPr>
      <w:r>
        <w:drawing>
          <wp:inline distT="0" distB="0" distL="114300" distR="114300">
            <wp:extent cx="5271135" cy="1816735"/>
            <wp:effectExtent l="0" t="0" r="5715" b="1206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
                    <a:srcRect b="50165"/>
                    <a:stretch>
                      <a:fillRect/>
                    </a:stretch>
                  </pic:blipFill>
                  <pic:spPr>
                    <a:xfrm>
                      <a:off x="0" y="0"/>
                      <a:ext cx="5271135" cy="1816735"/>
                    </a:xfrm>
                    <a:prstGeom prst="rect">
                      <a:avLst/>
                    </a:prstGeom>
                    <a:noFill/>
                    <a:ln>
                      <a:noFill/>
                    </a:ln>
                  </pic:spPr>
                </pic:pic>
              </a:graphicData>
            </a:graphic>
          </wp:inline>
        </w:drawing>
      </w:r>
    </w:p>
    <w:p w14:paraId="122646FE">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kern w:val="0"/>
          <w:sz w:val="32"/>
          <w:szCs w:val="32"/>
        </w:rPr>
        <w:t>登录后，请依次点击页面左侧菜单</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延期与验收</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--“验收报告审核”，进入项目验收审核列表页面。</w:t>
      </w:r>
    </w:p>
    <w:p w14:paraId="4515B461">
      <w:pPr>
        <w:numPr>
          <w:ilvl w:val="0"/>
          <w:numId w:val="0"/>
        </w:numPr>
        <w:jc w:val="both"/>
      </w:pPr>
      <w:r>
        <w:drawing>
          <wp:inline distT="0" distB="0" distL="114300" distR="114300">
            <wp:extent cx="5267325" cy="1781175"/>
            <wp:effectExtent l="0" t="0" r="9525" b="9525"/>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pic:cNvPicPr>
                  </pic:nvPicPr>
                  <pic:blipFill>
                    <a:blip r:embed="rId15"/>
                    <a:stretch>
                      <a:fillRect/>
                    </a:stretch>
                  </pic:blipFill>
                  <pic:spPr>
                    <a:xfrm>
                      <a:off x="0" y="0"/>
                      <a:ext cx="5267325" cy="1781175"/>
                    </a:xfrm>
                    <a:prstGeom prst="rect">
                      <a:avLst/>
                    </a:prstGeom>
                    <a:noFill/>
                    <a:ln>
                      <a:noFill/>
                    </a:ln>
                  </pic:spPr>
                </pic:pic>
              </a:graphicData>
            </a:graphic>
          </wp:inline>
        </w:drawing>
      </w:r>
    </w:p>
    <w:p w14:paraId="2E0BCC3F">
      <w:pPr>
        <w:numPr>
          <w:ilvl w:val="0"/>
          <w:numId w:val="0"/>
        </w:numPr>
        <w:ind w:firstLine="640" w:firstLineChars="200"/>
        <w:jc w:val="both"/>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3.进入列表页面后</w:t>
      </w:r>
      <w:r>
        <w:rPr>
          <w:rFonts w:hint="eastAsia" w:ascii="仿宋_GB2312" w:hAnsi="仿宋_GB2312" w:eastAsia="仿宋_GB2312" w:cs="仿宋_GB2312"/>
          <w:kern w:val="0"/>
          <w:sz w:val="32"/>
          <w:szCs w:val="32"/>
        </w:rPr>
        <w:t>，请请点击相应项目的标题，进入</w:t>
      </w:r>
      <w:r>
        <w:rPr>
          <w:rFonts w:hint="eastAsia" w:ascii="仿宋_GB2312" w:hAnsi="仿宋_GB2312" w:eastAsia="仿宋_GB2312" w:cs="仿宋_GB2312"/>
          <w:kern w:val="0"/>
          <w:sz w:val="32"/>
          <w:szCs w:val="32"/>
          <w:lang w:val="en-US" w:eastAsia="zh-CN"/>
        </w:rPr>
        <w:t>延期审核</w:t>
      </w:r>
      <w:r>
        <w:rPr>
          <w:rFonts w:hint="eastAsia" w:ascii="仿宋_GB2312" w:hAnsi="仿宋_GB2312" w:eastAsia="仿宋_GB2312" w:cs="仿宋_GB2312"/>
          <w:kern w:val="0"/>
          <w:sz w:val="32"/>
          <w:szCs w:val="32"/>
        </w:rPr>
        <w:t>详情页面。</w:t>
      </w:r>
    </w:p>
    <w:p w14:paraId="476B37B1">
      <w:pPr>
        <w:numPr>
          <w:ilvl w:val="0"/>
          <w:numId w:val="0"/>
        </w:numPr>
        <w:jc w:val="both"/>
      </w:pPr>
      <w:r>
        <w:drawing>
          <wp:inline distT="0" distB="0" distL="114300" distR="114300">
            <wp:extent cx="5263515" cy="1054100"/>
            <wp:effectExtent l="0" t="0" r="13335" b="12700"/>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pic:cNvPicPr>
                  </pic:nvPicPr>
                  <pic:blipFill>
                    <a:blip r:embed="rId16"/>
                    <a:stretch>
                      <a:fillRect/>
                    </a:stretch>
                  </pic:blipFill>
                  <pic:spPr>
                    <a:xfrm>
                      <a:off x="0" y="0"/>
                      <a:ext cx="5263515" cy="1054100"/>
                    </a:xfrm>
                    <a:prstGeom prst="rect">
                      <a:avLst/>
                    </a:prstGeom>
                    <a:noFill/>
                    <a:ln>
                      <a:noFill/>
                    </a:ln>
                  </pic:spPr>
                </pic:pic>
              </a:graphicData>
            </a:graphic>
          </wp:inline>
        </w:drawing>
      </w:r>
    </w:p>
    <w:p w14:paraId="5BFF4618">
      <w:pPr>
        <w:numPr>
          <w:ilvl w:val="0"/>
          <w:numId w:val="0"/>
        </w:numPr>
        <w:ind w:firstLine="640" w:firstLineChars="200"/>
        <w:jc w:val="both"/>
        <w:rPr>
          <w:rFonts w:hint="eastAsia"/>
        </w:rPr>
      </w:pPr>
      <w:r>
        <w:rPr>
          <w:rFonts w:hint="eastAsia" w:ascii="仿宋_GB2312" w:hAnsi="仿宋_GB2312" w:eastAsia="仿宋_GB2312" w:cs="仿宋_GB2312"/>
          <w:kern w:val="0"/>
          <w:sz w:val="32"/>
          <w:szCs w:val="32"/>
          <w:lang w:val="en-US" w:eastAsia="zh-CN"/>
        </w:rPr>
        <w:t>4.进入详情页面后，请对项目验收申请内容进行审核。如申请内容无误，请点击页面右上角“审核通过”按钮；如申请内容需要修改，请点击页面右上角“退回”按钮。</w:t>
      </w:r>
    </w:p>
    <w:p w14:paraId="41E3DE29">
      <w:pPr>
        <w:numPr>
          <w:ilvl w:val="0"/>
          <w:numId w:val="0"/>
        </w:numPr>
        <w:jc w:val="both"/>
      </w:pPr>
      <w:r>
        <w:drawing>
          <wp:inline distT="0" distB="0" distL="114300" distR="114300">
            <wp:extent cx="5260340" cy="1866265"/>
            <wp:effectExtent l="0" t="0" r="16510" b="635"/>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pic:cNvPicPr>
                  </pic:nvPicPr>
                  <pic:blipFill>
                    <a:blip r:embed="rId17"/>
                    <a:stretch>
                      <a:fillRect/>
                    </a:stretch>
                  </pic:blipFill>
                  <pic:spPr>
                    <a:xfrm>
                      <a:off x="0" y="0"/>
                      <a:ext cx="5260340" cy="1866265"/>
                    </a:xfrm>
                    <a:prstGeom prst="rect">
                      <a:avLst/>
                    </a:prstGeom>
                    <a:noFill/>
                    <a:ln>
                      <a:noFill/>
                    </a:ln>
                  </pic:spPr>
                </pic:pic>
              </a:graphicData>
            </a:graphic>
          </wp:inline>
        </w:drawing>
      </w:r>
    </w:p>
    <w:p w14:paraId="6855AEB3">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5.点击审核通过后，项目延期申请将上报至上级部门管理员处（如有）。上级部门管理员请参照本说明，对项目延期申请进行审核。</w:t>
      </w:r>
    </w:p>
    <w:p w14:paraId="00BAA44F">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6.一级单位管理员请参照本说明，进入项目延期审核页面，对项目延期审计进行审核，如申请内容无误，请点击页面右上角“审核通过”按钮；如申请内容需要修改，请点击页面右上角“退回”按钮，退回至项目负责人。</w:t>
      </w:r>
    </w:p>
    <w:p w14:paraId="24A48814">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7.待本单位全部项目审核完成后，一级单位管理员请点击“已审核科技报告上报”菜单，点击页面上方“上报”按钮，上报本单位验收申请。</w:t>
      </w:r>
    </w:p>
    <w:p w14:paraId="0E2F96B2">
      <w:pPr>
        <w:numPr>
          <w:ilvl w:val="0"/>
          <w:numId w:val="0"/>
        </w:numPr>
        <w:jc w:val="both"/>
      </w:pPr>
      <w:r>
        <w:drawing>
          <wp:inline distT="0" distB="0" distL="114300" distR="114300">
            <wp:extent cx="5271770" cy="1189355"/>
            <wp:effectExtent l="0" t="0" r="5080" b="1079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pic:cNvPicPr>
                  </pic:nvPicPr>
                  <pic:blipFill>
                    <a:blip r:embed="rId18"/>
                    <a:stretch>
                      <a:fillRect/>
                    </a:stretch>
                  </pic:blipFill>
                  <pic:spPr>
                    <a:xfrm>
                      <a:off x="0" y="0"/>
                      <a:ext cx="5271770" cy="1189355"/>
                    </a:xfrm>
                    <a:prstGeom prst="rect">
                      <a:avLst/>
                    </a:prstGeom>
                    <a:noFill/>
                    <a:ln>
                      <a:noFill/>
                    </a:ln>
                  </pic:spPr>
                </pic:pic>
              </a:graphicData>
            </a:graphic>
          </wp:inline>
        </w:drawing>
      </w:r>
    </w:p>
    <w:p w14:paraId="488E307E">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8.上报完成后，点击“下载单位承诺书”按钮，下载文档后加盖</w:t>
      </w:r>
      <w:r>
        <w:rPr>
          <w:rFonts w:hint="default" w:ascii="仿宋_GB2312" w:hAnsi="仿宋_GB2312" w:eastAsia="仿宋_GB2312" w:cs="仿宋_GB2312"/>
          <w:kern w:val="0"/>
          <w:sz w:val="32"/>
          <w:szCs w:val="32"/>
          <w:lang w:eastAsia="zh-CN"/>
        </w:rPr>
        <w:t>单位或</w:t>
      </w:r>
      <w:r>
        <w:rPr>
          <w:rFonts w:hint="eastAsia" w:ascii="仿宋_GB2312" w:hAnsi="仿宋_GB2312" w:eastAsia="仿宋_GB2312" w:cs="仿宋_GB2312"/>
          <w:kern w:val="0"/>
          <w:sz w:val="32"/>
          <w:szCs w:val="32"/>
          <w:lang w:val="en-US" w:eastAsia="zh-CN"/>
        </w:rPr>
        <w:t>科研</w:t>
      </w:r>
      <w:r>
        <w:rPr>
          <w:rFonts w:hint="default" w:ascii="仿宋_GB2312" w:hAnsi="仿宋_GB2312" w:eastAsia="仿宋_GB2312" w:cs="仿宋_GB2312"/>
          <w:kern w:val="0"/>
          <w:sz w:val="32"/>
          <w:szCs w:val="32"/>
          <w:lang w:eastAsia="zh-CN"/>
        </w:rPr>
        <w:t>管理</w:t>
      </w:r>
      <w:r>
        <w:rPr>
          <w:rFonts w:hint="eastAsia" w:ascii="仿宋_GB2312" w:hAnsi="仿宋_GB2312" w:eastAsia="仿宋_GB2312" w:cs="仿宋_GB2312"/>
          <w:kern w:val="0"/>
          <w:sz w:val="32"/>
          <w:szCs w:val="32"/>
          <w:lang w:val="en-US" w:eastAsia="zh-CN"/>
        </w:rPr>
        <w:t>部门章（如文档为多页需加盖骑缝章），并在通知规定时间内上传至系统。</w:t>
      </w:r>
    </w:p>
    <w:p w14:paraId="7FD3B83E">
      <w:pPr>
        <w:numPr>
          <w:ilvl w:val="0"/>
          <w:numId w:val="0"/>
        </w:numPr>
        <w:ind w:firstLine="420" w:firstLineChars="200"/>
        <w:jc w:val="both"/>
        <w:rPr>
          <w:rFonts w:hint="default" w:ascii="仿宋_GB2312" w:hAnsi="仿宋_GB2312" w:eastAsia="仿宋_GB2312" w:cs="仿宋_GB2312"/>
          <w:kern w:val="0"/>
          <w:sz w:val="32"/>
          <w:szCs w:val="32"/>
          <w:lang w:val="en-US" w:eastAsia="zh-CN"/>
        </w:rPr>
      </w:pPr>
      <w:r>
        <w:drawing>
          <wp:inline distT="0" distB="0" distL="114300" distR="114300">
            <wp:extent cx="5269230" cy="1938655"/>
            <wp:effectExtent l="0" t="0" r="3810" b="12065"/>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19"/>
                    <a:stretch>
                      <a:fillRect/>
                    </a:stretch>
                  </pic:blipFill>
                  <pic:spPr>
                    <a:xfrm>
                      <a:off x="0" y="0"/>
                      <a:ext cx="5269230" cy="1938655"/>
                    </a:xfrm>
                    <a:prstGeom prst="rect">
                      <a:avLst/>
                    </a:prstGeom>
                    <a:noFill/>
                    <a:ln>
                      <a:noFill/>
                    </a:ln>
                  </pic:spPr>
                </pic:pic>
              </a:graphicData>
            </a:graphic>
          </wp:inline>
        </w:drawing>
      </w:r>
    </w:p>
    <w:p w14:paraId="4C24A963">
      <w:pPr>
        <w:numPr>
          <w:ilvl w:val="0"/>
          <w:numId w:val="1"/>
        </w:numPr>
        <w:jc w:val="both"/>
        <w:rPr>
          <w:rFonts w:hint="eastAsia" w:ascii="黑体" w:hAnsi="黑体" w:eastAsia="黑体" w:cs="黑体"/>
          <w:kern w:val="0"/>
          <w:sz w:val="32"/>
          <w:szCs w:val="32"/>
          <w:u w:val="none"/>
          <w:lang w:val="en-US" w:eastAsia="zh-CN"/>
        </w:rPr>
      </w:pPr>
      <w:r>
        <w:rPr>
          <w:rFonts w:hint="eastAsia" w:ascii="黑体" w:hAnsi="黑体" w:eastAsia="黑体" w:cs="黑体"/>
          <w:kern w:val="0"/>
          <w:sz w:val="32"/>
          <w:szCs w:val="32"/>
          <w:u w:val="none"/>
          <w:lang w:val="en-US" w:eastAsia="zh-CN"/>
        </w:rPr>
        <w:t>项目延期操作说明</w:t>
      </w:r>
    </w:p>
    <w:p w14:paraId="1905713C">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（一）</w:t>
      </w:r>
      <w:r>
        <w:rPr>
          <w:rFonts w:hint="eastAsia" w:ascii="仿宋_GB2312" w:hAnsi="仿宋_GB2312" w:eastAsia="仿宋_GB2312" w:cs="仿宋_GB2312"/>
          <w:kern w:val="0"/>
          <w:sz w:val="32"/>
          <w:szCs w:val="32"/>
        </w:rPr>
        <w:t>项目负责人</w:t>
      </w:r>
      <w:r>
        <w:rPr>
          <w:rFonts w:hint="eastAsia" w:ascii="仿宋_GB2312" w:hAnsi="仿宋_GB2312" w:eastAsia="仿宋_GB2312" w:cs="仿宋_GB2312"/>
          <w:kern w:val="0"/>
          <w:sz w:val="32"/>
          <w:szCs w:val="32"/>
          <w:lang w:val="en-US" w:eastAsia="zh-CN"/>
        </w:rPr>
        <w:t>操作说明</w:t>
      </w:r>
    </w:p>
    <w:p w14:paraId="4B98BFB2">
      <w:pPr>
        <w:numPr>
          <w:ilvl w:val="0"/>
          <w:numId w:val="0"/>
        </w:numPr>
        <w:ind w:firstLine="640" w:firstLineChars="200"/>
        <w:jc w:val="both"/>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rPr>
        <w:t>项目负责人</w:t>
      </w:r>
      <w:r>
        <w:rPr>
          <w:rFonts w:hint="eastAsia" w:ascii="仿宋_GB2312" w:hAnsi="仿宋_GB2312" w:eastAsia="仿宋_GB2312" w:cs="仿宋_GB2312"/>
          <w:kern w:val="0"/>
          <w:sz w:val="32"/>
          <w:szCs w:val="32"/>
          <w:lang w:val="en-US" w:eastAsia="zh-CN"/>
        </w:rPr>
        <w:t>请</w:t>
      </w:r>
      <w:r>
        <w:rPr>
          <w:rFonts w:hint="eastAsia" w:ascii="仿宋_GB2312" w:hAnsi="仿宋_GB2312" w:eastAsia="仿宋_GB2312" w:cs="仿宋_GB2312"/>
          <w:kern w:val="0"/>
          <w:sz w:val="32"/>
          <w:szCs w:val="32"/>
        </w:rPr>
        <w:t>于</w:t>
      </w:r>
      <w:r>
        <w:rPr>
          <w:rFonts w:hint="eastAsia" w:ascii="仿宋_GB2312" w:hAnsi="仿宋_GB2312" w:eastAsia="仿宋_GB2312" w:cs="仿宋_GB2312"/>
          <w:kern w:val="0"/>
          <w:sz w:val="32"/>
          <w:szCs w:val="32"/>
          <w:lang w:val="en-US" w:eastAsia="zh-CN"/>
        </w:rPr>
        <w:t>规定时间内</w:t>
      </w:r>
      <w:r>
        <w:rPr>
          <w:rFonts w:hint="eastAsia" w:ascii="仿宋_GB2312" w:hAnsi="仿宋_GB2312" w:eastAsia="仿宋_GB2312" w:cs="仿宋_GB2312"/>
          <w:kern w:val="0"/>
          <w:sz w:val="32"/>
          <w:szCs w:val="32"/>
        </w:rPr>
        <w:t>，通过基金信息系统提交</w:t>
      </w:r>
      <w:r>
        <w:rPr>
          <w:rFonts w:hint="eastAsia" w:ascii="仿宋_GB2312" w:hAnsi="仿宋_GB2312" w:eastAsia="仿宋_GB2312" w:cs="仿宋_GB2312"/>
          <w:kern w:val="0"/>
          <w:sz w:val="32"/>
          <w:szCs w:val="32"/>
          <w:lang w:val="en-US" w:eastAsia="zh-CN"/>
        </w:rPr>
        <w:t>项目</w:t>
      </w:r>
      <w:r>
        <w:rPr>
          <w:rFonts w:hint="eastAsia" w:ascii="仿宋_GB2312" w:hAnsi="仿宋_GB2312" w:eastAsia="仿宋_GB2312" w:cs="仿宋_GB2312"/>
          <w:kern w:val="0"/>
          <w:sz w:val="32"/>
          <w:szCs w:val="32"/>
        </w:rPr>
        <w:t>延期申请</w:t>
      </w:r>
      <w:r>
        <w:rPr>
          <w:rFonts w:hint="eastAsia" w:ascii="仿宋_GB2312" w:hAnsi="仿宋_GB2312" w:eastAsia="仿宋_GB2312" w:cs="仿宋_GB2312"/>
          <w:kern w:val="0"/>
          <w:sz w:val="32"/>
          <w:szCs w:val="32"/>
          <w:lang w:eastAsia="zh-CN"/>
        </w:rPr>
        <w:t>。</w:t>
      </w:r>
    </w:p>
    <w:p w14:paraId="575130EB">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w:t>
      </w:r>
      <w:r>
        <w:rPr>
          <w:rFonts w:hint="eastAsia" w:ascii="仿宋_GB2312" w:hAnsi="仿宋_GB2312" w:eastAsia="仿宋_GB2312" w:cs="仿宋_GB2312"/>
          <w:kern w:val="0"/>
          <w:sz w:val="32"/>
          <w:szCs w:val="32"/>
        </w:rPr>
        <w:t>项目负责人</w:t>
      </w:r>
      <w:r>
        <w:rPr>
          <w:rFonts w:hint="eastAsia" w:ascii="仿宋_GB2312" w:hAnsi="仿宋_GB2312" w:eastAsia="仿宋_GB2312" w:cs="仿宋_GB2312"/>
          <w:kern w:val="0"/>
          <w:sz w:val="32"/>
          <w:szCs w:val="32"/>
          <w:lang w:val="en-US" w:eastAsia="zh-CN"/>
        </w:rPr>
        <w:t>登录基金信息系统（系统网址：https://zjnsf.kjt.zj.gov.cn）</w:t>
      </w:r>
    </w:p>
    <w:p w14:paraId="03942685">
      <w:pPr>
        <w:numPr>
          <w:ilvl w:val="0"/>
          <w:numId w:val="0"/>
        </w:numPr>
        <w:jc w:val="both"/>
      </w:pPr>
      <w:r>
        <w:drawing>
          <wp:inline distT="0" distB="0" distL="114300" distR="114300">
            <wp:extent cx="5271135" cy="1816735"/>
            <wp:effectExtent l="0" t="0" r="5715" b="1206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
                    <a:srcRect b="50165"/>
                    <a:stretch>
                      <a:fillRect/>
                    </a:stretch>
                  </pic:blipFill>
                  <pic:spPr>
                    <a:xfrm>
                      <a:off x="0" y="0"/>
                      <a:ext cx="5271135" cy="1816735"/>
                    </a:xfrm>
                    <a:prstGeom prst="rect">
                      <a:avLst/>
                    </a:prstGeom>
                    <a:noFill/>
                    <a:ln>
                      <a:noFill/>
                    </a:ln>
                  </pic:spPr>
                </pic:pic>
              </a:graphicData>
            </a:graphic>
          </wp:inline>
        </w:drawing>
      </w:r>
    </w:p>
    <w:p w14:paraId="05774F3A">
      <w:pPr>
        <w:numPr>
          <w:ilvl w:val="0"/>
          <w:numId w:val="0"/>
        </w:numPr>
        <w:ind w:firstLine="640" w:firstLineChars="200"/>
        <w:jc w:val="both"/>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kern w:val="0"/>
          <w:sz w:val="32"/>
          <w:szCs w:val="32"/>
        </w:rPr>
        <w:t>登录后，请依次点击页面左侧菜单“</w:t>
      </w:r>
      <w:r>
        <w:rPr>
          <w:rFonts w:hint="eastAsia" w:ascii="仿宋_GB2312" w:hAnsi="仿宋_GB2312" w:eastAsia="仿宋_GB2312" w:cs="仿宋_GB2312"/>
          <w:kern w:val="0"/>
          <w:sz w:val="32"/>
          <w:szCs w:val="32"/>
          <w:lang w:val="en-US" w:eastAsia="zh-CN"/>
        </w:rPr>
        <w:t>项目管理</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项目验收</w:t>
      </w:r>
      <w:r>
        <w:rPr>
          <w:rFonts w:hint="eastAsia" w:ascii="仿宋_GB2312" w:hAnsi="仿宋_GB2312" w:eastAsia="仿宋_GB2312" w:cs="仿宋_GB2312"/>
          <w:kern w:val="0"/>
          <w:sz w:val="32"/>
          <w:szCs w:val="32"/>
        </w:rPr>
        <w:t>”，进入</w:t>
      </w:r>
      <w:r>
        <w:rPr>
          <w:rFonts w:hint="eastAsia" w:ascii="仿宋_GB2312" w:hAnsi="仿宋_GB2312" w:eastAsia="仿宋_GB2312" w:cs="仿宋_GB2312"/>
          <w:kern w:val="0"/>
          <w:sz w:val="32"/>
          <w:szCs w:val="32"/>
          <w:lang w:val="en-US" w:eastAsia="zh-CN"/>
        </w:rPr>
        <w:t>验收或延期申请</w:t>
      </w:r>
      <w:r>
        <w:rPr>
          <w:rFonts w:hint="eastAsia" w:ascii="仿宋_GB2312" w:hAnsi="仿宋_GB2312" w:eastAsia="仿宋_GB2312" w:cs="仿宋_GB2312"/>
          <w:kern w:val="0"/>
          <w:sz w:val="32"/>
          <w:szCs w:val="32"/>
        </w:rPr>
        <w:t>列表页面。</w:t>
      </w:r>
    </w:p>
    <w:p w14:paraId="6B72AD31">
      <w:pPr>
        <w:numPr>
          <w:ilvl w:val="0"/>
          <w:numId w:val="0"/>
        </w:numPr>
        <w:jc w:val="both"/>
        <w:rPr>
          <w:rFonts w:hint="eastAsia" w:ascii="仿宋_GB2312" w:hAnsi="仿宋_GB2312" w:eastAsia="仿宋_GB2312" w:cs="仿宋_GB2312"/>
          <w:kern w:val="0"/>
          <w:sz w:val="32"/>
          <w:szCs w:val="32"/>
        </w:rPr>
      </w:pPr>
      <w:r>
        <w:drawing>
          <wp:inline distT="0" distB="0" distL="114300" distR="114300">
            <wp:extent cx="5269230" cy="2002790"/>
            <wp:effectExtent l="0" t="0" r="3810" b="889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5"/>
                    <a:stretch>
                      <a:fillRect/>
                    </a:stretch>
                  </pic:blipFill>
                  <pic:spPr>
                    <a:xfrm>
                      <a:off x="0" y="0"/>
                      <a:ext cx="5269230" cy="2002790"/>
                    </a:xfrm>
                    <a:prstGeom prst="rect">
                      <a:avLst/>
                    </a:prstGeom>
                    <a:noFill/>
                    <a:ln>
                      <a:noFill/>
                    </a:ln>
                  </pic:spPr>
                </pic:pic>
              </a:graphicData>
            </a:graphic>
          </wp:inline>
        </w:drawing>
      </w:r>
    </w:p>
    <w:p w14:paraId="24B9CC47">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3.</w:t>
      </w:r>
      <w:r>
        <w:rPr>
          <w:rFonts w:hint="eastAsia" w:ascii="仿宋_GB2312" w:hAnsi="仿宋_GB2312" w:eastAsia="仿宋_GB2312" w:cs="仿宋_GB2312"/>
          <w:kern w:val="0"/>
          <w:sz w:val="32"/>
          <w:szCs w:val="32"/>
        </w:rPr>
        <w:t>进入列表页面后，请</w:t>
      </w:r>
      <w:r>
        <w:rPr>
          <w:rFonts w:hint="eastAsia" w:ascii="仿宋_GB2312" w:hAnsi="仿宋_GB2312" w:eastAsia="仿宋_GB2312" w:cs="仿宋_GB2312"/>
          <w:kern w:val="0"/>
          <w:sz w:val="32"/>
          <w:szCs w:val="32"/>
          <w:lang w:val="en-US" w:eastAsia="zh-CN"/>
        </w:rPr>
        <w:t>找到</w:t>
      </w:r>
      <w:r>
        <w:rPr>
          <w:rFonts w:hint="eastAsia" w:ascii="仿宋_GB2312" w:hAnsi="仿宋_GB2312" w:eastAsia="仿宋_GB2312" w:cs="仿宋_GB2312"/>
          <w:kern w:val="0"/>
          <w:sz w:val="32"/>
          <w:szCs w:val="32"/>
        </w:rPr>
        <w:t>相应项目</w:t>
      </w:r>
      <w:r>
        <w:rPr>
          <w:rFonts w:hint="eastAsia" w:ascii="仿宋_GB2312" w:hAnsi="仿宋_GB2312" w:eastAsia="仿宋_GB2312" w:cs="仿宋_GB2312"/>
          <w:kern w:val="0"/>
          <w:sz w:val="32"/>
          <w:szCs w:val="32"/>
          <w:lang w:val="en-US" w:eastAsia="zh-CN"/>
        </w:rPr>
        <w:t>并点击“我要延期”，进入延期申请填报详情页面。</w:t>
      </w:r>
    </w:p>
    <w:p w14:paraId="10F7A406">
      <w:pPr>
        <w:numPr>
          <w:ilvl w:val="0"/>
          <w:numId w:val="0"/>
        </w:numPr>
        <w:jc w:val="both"/>
        <w:rPr>
          <w:rFonts w:hint="eastAsia" w:ascii="仿宋_GB2312" w:hAnsi="仿宋_GB2312" w:eastAsia="仿宋_GB2312" w:cs="仿宋_GB2312"/>
          <w:kern w:val="0"/>
          <w:sz w:val="32"/>
          <w:szCs w:val="32"/>
          <w:lang w:val="en-US" w:eastAsia="zh-CN"/>
        </w:rPr>
      </w:pPr>
      <w:r>
        <w:drawing>
          <wp:inline distT="0" distB="0" distL="114300" distR="114300">
            <wp:extent cx="5266055" cy="1301115"/>
            <wp:effectExtent l="0" t="0" r="6985" b="9525"/>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20"/>
                    <a:stretch>
                      <a:fillRect/>
                    </a:stretch>
                  </pic:blipFill>
                  <pic:spPr>
                    <a:xfrm>
                      <a:off x="0" y="0"/>
                      <a:ext cx="5266055" cy="1301115"/>
                    </a:xfrm>
                    <a:prstGeom prst="rect">
                      <a:avLst/>
                    </a:prstGeom>
                    <a:noFill/>
                    <a:ln>
                      <a:noFill/>
                    </a:ln>
                  </pic:spPr>
                </pic:pic>
              </a:graphicData>
            </a:graphic>
          </wp:inline>
        </w:drawing>
      </w:r>
    </w:p>
    <w:p w14:paraId="6C447447">
      <w:pPr>
        <w:numPr>
          <w:ilvl w:val="0"/>
          <w:numId w:val="0"/>
        </w:numPr>
        <w:ind w:firstLine="640" w:firstLineChars="200"/>
        <w:jc w:val="both"/>
      </w:pPr>
      <w:r>
        <w:rPr>
          <w:rFonts w:hint="eastAsia" w:ascii="仿宋_GB2312" w:hAnsi="仿宋_GB2312" w:eastAsia="仿宋_GB2312" w:cs="仿宋_GB2312"/>
          <w:kern w:val="0"/>
          <w:sz w:val="32"/>
          <w:szCs w:val="32"/>
          <w:lang w:val="en-US" w:eastAsia="zh-CN"/>
        </w:rPr>
        <w:t>4.进入详情页面后，请填写“延期原因”。如有相关附件可点击页面下方“上传”按钮进行上传。填报完成后，请点击页面右上角“递交”按钮。</w:t>
      </w:r>
    </w:p>
    <w:p w14:paraId="64D65117">
      <w:pPr>
        <w:numPr>
          <w:ilvl w:val="0"/>
          <w:numId w:val="0"/>
        </w:numPr>
        <w:jc w:val="both"/>
        <w:rPr>
          <w:rFonts w:hint="eastAsia" w:ascii="仿宋_GB2312" w:hAnsi="仿宋_GB2312" w:eastAsia="仿宋_GB2312" w:cs="仿宋_GB2312"/>
          <w:kern w:val="0"/>
          <w:sz w:val="32"/>
          <w:szCs w:val="32"/>
          <w:lang w:val="en-US" w:eastAsia="zh-CN"/>
        </w:rPr>
      </w:pPr>
      <w:r>
        <w:drawing>
          <wp:inline distT="0" distB="0" distL="114300" distR="114300">
            <wp:extent cx="5267325" cy="1179830"/>
            <wp:effectExtent l="0" t="0" r="9525" b="127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1"/>
                    <a:srcRect b="42883"/>
                    <a:stretch>
                      <a:fillRect/>
                    </a:stretch>
                  </pic:blipFill>
                  <pic:spPr>
                    <a:xfrm>
                      <a:off x="0" y="0"/>
                      <a:ext cx="5267325" cy="1179830"/>
                    </a:xfrm>
                    <a:prstGeom prst="rect">
                      <a:avLst/>
                    </a:prstGeom>
                    <a:noFill/>
                    <a:ln>
                      <a:noFill/>
                    </a:ln>
                  </pic:spPr>
                </pic:pic>
              </a:graphicData>
            </a:graphic>
          </wp:inline>
        </w:drawing>
      </w:r>
    </w:p>
    <w:p w14:paraId="6DD7133C">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5.递交完成后，将自动返回验收或延期申请</w:t>
      </w:r>
      <w:r>
        <w:rPr>
          <w:rFonts w:hint="eastAsia" w:ascii="仿宋_GB2312" w:hAnsi="仿宋_GB2312" w:eastAsia="仿宋_GB2312" w:cs="仿宋_GB2312"/>
          <w:kern w:val="0"/>
          <w:sz w:val="32"/>
          <w:szCs w:val="32"/>
        </w:rPr>
        <w:t>列表页面</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项目负责人可选择页面上方“项目延期情况”标签页，查看项目延期申请流程进度。</w:t>
      </w:r>
    </w:p>
    <w:p w14:paraId="2558F713">
      <w:pPr>
        <w:numPr>
          <w:ilvl w:val="0"/>
          <w:numId w:val="0"/>
        </w:numPr>
        <w:jc w:val="both"/>
      </w:pPr>
      <w:r>
        <w:drawing>
          <wp:inline distT="0" distB="0" distL="114300" distR="114300">
            <wp:extent cx="5269865" cy="1191260"/>
            <wp:effectExtent l="0" t="0" r="3175" b="12700"/>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22"/>
                    <a:stretch>
                      <a:fillRect/>
                    </a:stretch>
                  </pic:blipFill>
                  <pic:spPr>
                    <a:xfrm>
                      <a:off x="0" y="0"/>
                      <a:ext cx="5269865" cy="1191260"/>
                    </a:xfrm>
                    <a:prstGeom prst="rect">
                      <a:avLst/>
                    </a:prstGeom>
                    <a:noFill/>
                    <a:ln>
                      <a:noFill/>
                    </a:ln>
                  </pic:spPr>
                </pic:pic>
              </a:graphicData>
            </a:graphic>
          </wp:inline>
        </w:drawing>
      </w:r>
      <w:bookmarkStart w:id="0" w:name="_GoBack"/>
      <w:bookmarkEnd w:id="0"/>
    </w:p>
    <w:p w14:paraId="255A9F2B">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（二）依托单位管理员操作说明</w:t>
      </w:r>
    </w:p>
    <w:p w14:paraId="091E5B38">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1.依托单位管理员登录基金信息系统（系统网址:https://zjnsf.kjt.zj.gov.cn）</w:t>
      </w:r>
    </w:p>
    <w:p w14:paraId="17E6BD38">
      <w:pPr>
        <w:numPr>
          <w:ilvl w:val="0"/>
          <w:numId w:val="0"/>
        </w:numPr>
        <w:jc w:val="both"/>
      </w:pPr>
      <w:r>
        <w:drawing>
          <wp:inline distT="0" distB="0" distL="114300" distR="114300">
            <wp:extent cx="5271135" cy="1816735"/>
            <wp:effectExtent l="0" t="0" r="5715" b="1206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
                    <a:srcRect b="50165"/>
                    <a:stretch>
                      <a:fillRect/>
                    </a:stretch>
                  </pic:blipFill>
                  <pic:spPr>
                    <a:xfrm>
                      <a:off x="0" y="0"/>
                      <a:ext cx="5271135" cy="1816735"/>
                    </a:xfrm>
                    <a:prstGeom prst="rect">
                      <a:avLst/>
                    </a:prstGeom>
                    <a:noFill/>
                    <a:ln>
                      <a:noFill/>
                    </a:ln>
                  </pic:spPr>
                </pic:pic>
              </a:graphicData>
            </a:graphic>
          </wp:inline>
        </w:drawing>
      </w:r>
    </w:p>
    <w:p w14:paraId="5EF6E761">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kern w:val="0"/>
          <w:sz w:val="32"/>
          <w:szCs w:val="32"/>
        </w:rPr>
        <w:t>登录后，请依次点击页面左侧菜单</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延期与验收</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--“项目延期审核”，进入项目延期审核列表页面。</w:t>
      </w:r>
    </w:p>
    <w:p w14:paraId="4D655A1F">
      <w:pPr>
        <w:numPr>
          <w:ilvl w:val="0"/>
          <w:numId w:val="0"/>
        </w:numPr>
        <w:jc w:val="both"/>
      </w:pPr>
      <w:r>
        <w:drawing>
          <wp:inline distT="0" distB="0" distL="114300" distR="114300">
            <wp:extent cx="5263515" cy="2524760"/>
            <wp:effectExtent l="0" t="0" r="13335" b="889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23"/>
                    <a:stretch>
                      <a:fillRect/>
                    </a:stretch>
                  </pic:blipFill>
                  <pic:spPr>
                    <a:xfrm>
                      <a:off x="0" y="0"/>
                      <a:ext cx="5263515" cy="2524760"/>
                    </a:xfrm>
                    <a:prstGeom prst="rect">
                      <a:avLst/>
                    </a:prstGeom>
                    <a:noFill/>
                    <a:ln>
                      <a:noFill/>
                    </a:ln>
                  </pic:spPr>
                </pic:pic>
              </a:graphicData>
            </a:graphic>
          </wp:inline>
        </w:drawing>
      </w:r>
    </w:p>
    <w:p w14:paraId="26C8125B">
      <w:pPr>
        <w:numPr>
          <w:ilvl w:val="0"/>
          <w:numId w:val="0"/>
        </w:numPr>
        <w:ind w:firstLine="640" w:firstLineChars="200"/>
        <w:jc w:val="both"/>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3.进入列表页面后</w:t>
      </w:r>
      <w:r>
        <w:rPr>
          <w:rFonts w:hint="eastAsia" w:ascii="仿宋_GB2312" w:hAnsi="仿宋_GB2312" w:eastAsia="仿宋_GB2312" w:cs="仿宋_GB2312"/>
          <w:kern w:val="0"/>
          <w:sz w:val="32"/>
          <w:szCs w:val="32"/>
        </w:rPr>
        <w:t>，请请点击相应项目的标题，进入</w:t>
      </w:r>
      <w:r>
        <w:rPr>
          <w:rFonts w:hint="eastAsia" w:ascii="仿宋_GB2312" w:hAnsi="仿宋_GB2312" w:eastAsia="仿宋_GB2312" w:cs="仿宋_GB2312"/>
          <w:kern w:val="0"/>
          <w:sz w:val="32"/>
          <w:szCs w:val="32"/>
          <w:lang w:val="en-US" w:eastAsia="zh-CN"/>
        </w:rPr>
        <w:t>延期审核</w:t>
      </w:r>
      <w:r>
        <w:rPr>
          <w:rFonts w:hint="eastAsia" w:ascii="仿宋_GB2312" w:hAnsi="仿宋_GB2312" w:eastAsia="仿宋_GB2312" w:cs="仿宋_GB2312"/>
          <w:kern w:val="0"/>
          <w:sz w:val="32"/>
          <w:szCs w:val="32"/>
        </w:rPr>
        <w:t>详情页面。</w:t>
      </w:r>
    </w:p>
    <w:p w14:paraId="1E125EAC">
      <w:pPr>
        <w:numPr>
          <w:ilvl w:val="0"/>
          <w:numId w:val="0"/>
        </w:numPr>
        <w:jc w:val="both"/>
      </w:pPr>
      <w:r>
        <w:drawing>
          <wp:inline distT="0" distB="0" distL="114300" distR="114300">
            <wp:extent cx="5263515" cy="1463040"/>
            <wp:effectExtent l="0" t="0" r="13335" b="381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24"/>
                    <a:stretch>
                      <a:fillRect/>
                    </a:stretch>
                  </pic:blipFill>
                  <pic:spPr>
                    <a:xfrm>
                      <a:off x="0" y="0"/>
                      <a:ext cx="5263515" cy="1463040"/>
                    </a:xfrm>
                    <a:prstGeom prst="rect">
                      <a:avLst/>
                    </a:prstGeom>
                    <a:noFill/>
                    <a:ln>
                      <a:noFill/>
                    </a:ln>
                  </pic:spPr>
                </pic:pic>
              </a:graphicData>
            </a:graphic>
          </wp:inline>
        </w:drawing>
      </w:r>
    </w:p>
    <w:p w14:paraId="4BF96E3F">
      <w:pPr>
        <w:numPr>
          <w:ilvl w:val="0"/>
          <w:numId w:val="0"/>
        </w:numPr>
        <w:ind w:firstLine="640" w:firstLineChars="200"/>
        <w:jc w:val="both"/>
      </w:pPr>
      <w:r>
        <w:rPr>
          <w:rFonts w:hint="eastAsia" w:ascii="仿宋_GB2312" w:hAnsi="仿宋_GB2312" w:eastAsia="仿宋_GB2312" w:cs="仿宋_GB2312"/>
          <w:kern w:val="0"/>
          <w:sz w:val="32"/>
          <w:szCs w:val="32"/>
          <w:lang w:val="en-US" w:eastAsia="zh-CN"/>
        </w:rPr>
        <w:t>4.进入详情页面后，请对项目延期申请内容进行审核。如申请内容无误，请点击页面右上角“审核通过”按钮；如申请内容需要修改，请点击页面右上角“退回”按钮。</w:t>
      </w:r>
    </w:p>
    <w:p w14:paraId="1D257515">
      <w:pPr>
        <w:numPr>
          <w:ilvl w:val="0"/>
          <w:numId w:val="0"/>
        </w:numPr>
        <w:jc w:val="both"/>
      </w:pPr>
      <w:r>
        <w:drawing>
          <wp:inline distT="0" distB="0" distL="114300" distR="114300">
            <wp:extent cx="5257800" cy="1363980"/>
            <wp:effectExtent l="0" t="0" r="0" b="762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25"/>
                    <a:srcRect b="38329"/>
                    <a:stretch>
                      <a:fillRect/>
                    </a:stretch>
                  </pic:blipFill>
                  <pic:spPr>
                    <a:xfrm>
                      <a:off x="0" y="0"/>
                      <a:ext cx="5257800" cy="1363980"/>
                    </a:xfrm>
                    <a:prstGeom prst="rect">
                      <a:avLst/>
                    </a:prstGeom>
                    <a:noFill/>
                    <a:ln>
                      <a:noFill/>
                    </a:ln>
                  </pic:spPr>
                </pic:pic>
              </a:graphicData>
            </a:graphic>
          </wp:inline>
        </w:drawing>
      </w:r>
    </w:p>
    <w:p w14:paraId="28AEECFB">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5.点击审核通过后，项目延期申请将上报至上级部门管理员处（如有）。上级部门管理员请参照本说明，对项目延期申请进行审核。</w:t>
      </w:r>
    </w:p>
    <w:p w14:paraId="61A07B07">
      <w:pPr>
        <w:numPr>
          <w:ilvl w:val="0"/>
          <w:numId w:val="0"/>
        </w:numPr>
        <w:ind w:firstLine="640" w:firstLineChars="200"/>
        <w:jc w:val="both"/>
      </w:pPr>
      <w:r>
        <w:rPr>
          <w:rFonts w:hint="eastAsia" w:ascii="仿宋_GB2312" w:hAnsi="仿宋_GB2312" w:eastAsia="仿宋_GB2312" w:cs="仿宋_GB2312"/>
          <w:kern w:val="0"/>
          <w:sz w:val="32"/>
          <w:szCs w:val="32"/>
          <w:lang w:val="en-US" w:eastAsia="zh-CN"/>
        </w:rPr>
        <w:t>6.一级单位管理员请参照本说明，进入项目延期审核页面，对项目延期审计进行审核。如申请内容无误，请点击页面右上角“审核通过”按钮，上报至省基金办；如申请内容需要修改，请点击页面右上角“退回”按钮，退回至项目负责人。</w:t>
      </w:r>
    </w:p>
    <w:p w14:paraId="49E12C04">
      <w:pPr>
        <w:numPr>
          <w:ilvl w:val="0"/>
          <w:numId w:val="0"/>
        </w:numPr>
        <w:jc w:val="both"/>
      </w:pPr>
      <w:r>
        <w:drawing>
          <wp:inline distT="0" distB="0" distL="114300" distR="114300">
            <wp:extent cx="5267325" cy="1257935"/>
            <wp:effectExtent l="0" t="0" r="9525" b="1841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26"/>
                    <a:srcRect b="44525"/>
                    <a:stretch>
                      <a:fillRect/>
                    </a:stretch>
                  </pic:blipFill>
                  <pic:spPr>
                    <a:xfrm>
                      <a:off x="0" y="0"/>
                      <a:ext cx="5267325" cy="1257935"/>
                    </a:xfrm>
                    <a:prstGeom prst="rect">
                      <a:avLst/>
                    </a:prstGeom>
                    <a:noFill/>
                    <a:ln>
                      <a:noFill/>
                    </a:ln>
                  </pic:spPr>
                </pic:pic>
              </a:graphicData>
            </a:graphic>
          </wp:inline>
        </w:drawing>
      </w:r>
    </w:p>
    <w:p w14:paraId="4AC0B3DE">
      <w:pPr>
        <w:numPr>
          <w:ilvl w:val="0"/>
          <w:numId w:val="0"/>
        </w:numPr>
        <w:ind w:firstLine="640" w:firstLineChars="200"/>
        <w:jc w:val="both"/>
        <w:rPr>
          <w:rFonts w:hint="default"/>
          <w:lang w:val="en-US"/>
        </w:rPr>
      </w:pPr>
      <w:r>
        <w:rPr>
          <w:rFonts w:hint="eastAsia" w:ascii="仿宋_GB2312" w:hAnsi="仿宋_GB2312" w:eastAsia="仿宋_GB2312" w:cs="仿宋_GB2312"/>
          <w:kern w:val="0"/>
          <w:sz w:val="32"/>
          <w:szCs w:val="32"/>
          <w:lang w:val="en-US" w:eastAsia="zh-CN"/>
        </w:rPr>
        <w:t>7.点击审核通过后，系统将访问项目延期审核列表页面，管理员可点击页面上方“所有”标签页，查看延期申请流程状态。</w:t>
      </w:r>
    </w:p>
    <w:p w14:paraId="56975927">
      <w:pPr>
        <w:numPr>
          <w:ilvl w:val="0"/>
          <w:numId w:val="0"/>
        </w:numPr>
        <w:jc w:val="both"/>
        <w:rPr>
          <w:rFonts w:hint="default"/>
          <w:lang w:val="en-US" w:eastAsia="zh-CN"/>
        </w:rPr>
      </w:pPr>
      <w:r>
        <w:drawing>
          <wp:inline distT="0" distB="0" distL="114300" distR="114300">
            <wp:extent cx="5265420" cy="1226185"/>
            <wp:effectExtent l="0" t="0" r="11430" b="12065"/>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27"/>
                    <a:srcRect b="9172"/>
                    <a:stretch>
                      <a:fillRect/>
                    </a:stretch>
                  </pic:blipFill>
                  <pic:spPr>
                    <a:xfrm>
                      <a:off x="0" y="0"/>
                      <a:ext cx="5265420" cy="1226185"/>
                    </a:xfrm>
                    <a:prstGeom prst="rect">
                      <a:avLst/>
                    </a:prstGeom>
                    <a:noFill/>
                    <a:ln>
                      <a:noFill/>
                    </a:ln>
                  </pic:spPr>
                </pic:pic>
              </a:graphicData>
            </a:graphic>
          </wp:inline>
        </w:drawing>
      </w:r>
    </w:p>
    <w:p w14:paraId="5FF5706B">
      <w:pPr>
        <w:jc w:val="both"/>
        <w:rPr>
          <w:rFonts w:hint="eastAsia" w:ascii="黑体" w:hAnsi="黑体" w:eastAsia="黑体" w:cs="黑体"/>
          <w:kern w:val="0"/>
          <w:sz w:val="32"/>
          <w:szCs w:val="32"/>
          <w:u w:val="none"/>
          <w:lang w:val="en-US" w:eastAsia="zh-CN"/>
        </w:rPr>
      </w:pPr>
      <w:r>
        <w:rPr>
          <w:rFonts w:hint="eastAsia" w:ascii="黑体" w:hAnsi="黑体" w:eastAsia="黑体" w:cs="黑体"/>
          <w:kern w:val="0"/>
          <w:sz w:val="32"/>
          <w:szCs w:val="32"/>
          <w:u w:val="none"/>
          <w:lang w:val="en-US" w:eastAsia="zh-CN"/>
        </w:rPr>
        <w:t>三、项目终止操作说明</w:t>
      </w:r>
    </w:p>
    <w:p w14:paraId="0BC437EF">
      <w:pPr>
        <w:ind w:firstLine="640" w:firstLineChars="200"/>
        <w:jc w:val="both"/>
        <w:rPr>
          <w:rFonts w:hint="default" w:ascii="黑体" w:hAnsi="黑体" w:eastAsia="黑体" w:cs="黑体"/>
          <w:kern w:val="0"/>
          <w:sz w:val="32"/>
          <w:szCs w:val="32"/>
          <w:u w:val="none"/>
          <w:lang w:val="en-US" w:eastAsia="zh-CN"/>
        </w:rPr>
      </w:pPr>
      <w:r>
        <w:rPr>
          <w:rFonts w:hint="eastAsia" w:ascii="仿宋_GB2312" w:hAnsi="仿宋_GB2312" w:eastAsia="仿宋_GB2312" w:cs="仿宋_GB2312"/>
          <w:kern w:val="0"/>
          <w:sz w:val="32"/>
          <w:szCs w:val="32"/>
          <w:lang w:val="en-US" w:eastAsia="zh-CN"/>
        </w:rPr>
        <w:t>（一）依托单位管理员操作说明</w:t>
      </w:r>
    </w:p>
    <w:p w14:paraId="346554C9">
      <w:p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rPr>
        <w:t>项目负责人在研究期限截止日前可以主动提出终止研究申请，依托单位审核通过后在基金信息系统</w:t>
      </w:r>
      <w:r>
        <w:rPr>
          <w:rFonts w:hint="eastAsia" w:ascii="仿宋_GB2312" w:hAnsi="仿宋_GB2312" w:eastAsia="仿宋_GB2312" w:cs="仿宋_GB2312"/>
          <w:kern w:val="0"/>
          <w:sz w:val="32"/>
          <w:szCs w:val="32"/>
          <w:lang w:val="en-US" w:eastAsia="zh-CN"/>
        </w:rPr>
        <w:t>发起项目终止申请。</w:t>
      </w:r>
    </w:p>
    <w:p w14:paraId="444125C9">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1.依托单位管理员登录基金信息系统</w:t>
      </w:r>
    </w:p>
    <w:p w14:paraId="45F4906B">
      <w:pPr>
        <w:numPr>
          <w:ilvl w:val="0"/>
          <w:numId w:val="0"/>
        </w:numPr>
        <w:jc w:val="both"/>
      </w:pPr>
      <w:r>
        <w:drawing>
          <wp:inline distT="0" distB="0" distL="114300" distR="114300">
            <wp:extent cx="5271135" cy="1816735"/>
            <wp:effectExtent l="0" t="0" r="571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rcRect b="50165"/>
                    <a:stretch>
                      <a:fillRect/>
                    </a:stretch>
                  </pic:blipFill>
                  <pic:spPr>
                    <a:xfrm>
                      <a:off x="0" y="0"/>
                      <a:ext cx="5271135" cy="1816735"/>
                    </a:xfrm>
                    <a:prstGeom prst="rect">
                      <a:avLst/>
                    </a:prstGeom>
                    <a:noFill/>
                    <a:ln>
                      <a:noFill/>
                    </a:ln>
                  </pic:spPr>
                </pic:pic>
              </a:graphicData>
            </a:graphic>
          </wp:inline>
        </w:drawing>
      </w:r>
    </w:p>
    <w:p w14:paraId="29B859B0">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2.依次点击左侧菜单“结题与终止”--“项目终止申请”，然后点击页面右上角“项目终止申请”按钮，进入项目终止申请页。</w:t>
      </w:r>
    </w:p>
    <w:p w14:paraId="62EFA5A8">
      <w:pPr>
        <w:numPr>
          <w:ilvl w:val="0"/>
          <w:numId w:val="0"/>
        </w:numPr>
        <w:jc w:val="both"/>
      </w:pPr>
      <w:r>
        <w:drawing>
          <wp:inline distT="0" distB="0" distL="114300" distR="114300">
            <wp:extent cx="5274310" cy="2021205"/>
            <wp:effectExtent l="0" t="0" r="2540"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tretch>
                      <a:fillRect/>
                    </a:stretch>
                  </pic:blipFill>
                  <pic:spPr>
                    <a:xfrm>
                      <a:off x="0" y="0"/>
                      <a:ext cx="5274310" cy="2021205"/>
                    </a:xfrm>
                    <a:prstGeom prst="rect">
                      <a:avLst/>
                    </a:prstGeom>
                    <a:noFill/>
                    <a:ln>
                      <a:noFill/>
                    </a:ln>
                  </pic:spPr>
                </pic:pic>
              </a:graphicData>
            </a:graphic>
          </wp:inline>
        </w:drawing>
      </w:r>
    </w:p>
    <w:p w14:paraId="06944CB9">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3.首先在页面中填写“项目批准号”并点击“开始匹配”按钮，匹配项目信息。匹配后下载“终止申请书”模板并填写盖章。然后根据页面提示，填写相关内容和上传所需附件。最终点击“递交”按钮，完成上报。</w:t>
      </w:r>
    </w:p>
    <w:p w14:paraId="304379DC">
      <w:pPr>
        <w:numPr>
          <w:ilvl w:val="0"/>
          <w:numId w:val="0"/>
        </w:numPr>
        <w:jc w:val="both"/>
      </w:pPr>
      <w:r>
        <w:drawing>
          <wp:inline distT="0" distB="0" distL="114300" distR="114300">
            <wp:extent cx="5265420" cy="2594610"/>
            <wp:effectExtent l="0" t="0" r="11430" b="152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9"/>
                    <a:stretch>
                      <a:fillRect/>
                    </a:stretch>
                  </pic:blipFill>
                  <pic:spPr>
                    <a:xfrm>
                      <a:off x="0" y="0"/>
                      <a:ext cx="5265420" cy="2594610"/>
                    </a:xfrm>
                    <a:prstGeom prst="rect">
                      <a:avLst/>
                    </a:prstGeom>
                    <a:noFill/>
                    <a:ln>
                      <a:noFill/>
                    </a:ln>
                  </pic:spPr>
                </pic:pic>
              </a:graphicData>
            </a:graphic>
          </wp:inline>
        </w:drawing>
      </w:r>
    </w:p>
    <w:p w14:paraId="23D62C1A">
      <w:pPr>
        <w:numPr>
          <w:ilvl w:val="0"/>
          <w:numId w:val="0"/>
        </w:numPr>
        <w:ind w:firstLine="640" w:firstLineChars="200"/>
        <w:jc w:val="both"/>
        <w:rPr>
          <w:rFonts w:hint="default"/>
          <w:lang w:val="en-US"/>
        </w:rPr>
      </w:pPr>
      <w:r>
        <w:rPr>
          <w:rFonts w:hint="eastAsia" w:ascii="仿宋_GB2312" w:hAnsi="仿宋_GB2312" w:eastAsia="仿宋_GB2312" w:cs="仿宋_GB2312"/>
          <w:kern w:val="0"/>
          <w:sz w:val="32"/>
          <w:szCs w:val="32"/>
          <w:lang w:val="en-US" w:eastAsia="zh-CN"/>
        </w:rPr>
        <w:t>4.递交后，申请状态显示为“待基金办审核”。审核完成后，申请状态将显示为“待上传退款凭证”（如需退回相关经费）。</w:t>
      </w:r>
    </w:p>
    <w:p w14:paraId="72992A75">
      <w:pPr>
        <w:numPr>
          <w:ilvl w:val="0"/>
          <w:numId w:val="0"/>
        </w:numPr>
        <w:jc w:val="both"/>
      </w:pPr>
      <w:r>
        <w:drawing>
          <wp:inline distT="0" distB="0" distL="114300" distR="114300">
            <wp:extent cx="5266055" cy="862965"/>
            <wp:effectExtent l="0" t="0" r="10795" b="133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0"/>
                    <a:stretch>
                      <a:fillRect/>
                    </a:stretch>
                  </pic:blipFill>
                  <pic:spPr>
                    <a:xfrm>
                      <a:off x="0" y="0"/>
                      <a:ext cx="5266055" cy="862965"/>
                    </a:xfrm>
                    <a:prstGeom prst="rect">
                      <a:avLst/>
                    </a:prstGeom>
                    <a:noFill/>
                    <a:ln>
                      <a:noFill/>
                    </a:ln>
                  </pic:spPr>
                </pic:pic>
              </a:graphicData>
            </a:graphic>
          </wp:inline>
        </w:drawing>
      </w:r>
    </w:p>
    <w:p w14:paraId="53B75720">
      <w:pPr>
        <w:numPr>
          <w:ilvl w:val="0"/>
          <w:numId w:val="0"/>
        </w:numPr>
        <w:jc w:val="both"/>
      </w:pPr>
      <w:r>
        <w:drawing>
          <wp:inline distT="0" distB="0" distL="114300" distR="114300">
            <wp:extent cx="5267325" cy="240030"/>
            <wp:effectExtent l="0" t="0" r="952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1"/>
                    <a:stretch>
                      <a:fillRect/>
                    </a:stretch>
                  </pic:blipFill>
                  <pic:spPr>
                    <a:xfrm>
                      <a:off x="0" y="0"/>
                      <a:ext cx="5267325" cy="240030"/>
                    </a:xfrm>
                    <a:prstGeom prst="rect">
                      <a:avLst/>
                    </a:prstGeom>
                    <a:noFill/>
                    <a:ln>
                      <a:noFill/>
                    </a:ln>
                  </pic:spPr>
                </pic:pic>
              </a:graphicData>
            </a:graphic>
          </wp:inline>
        </w:drawing>
      </w:r>
    </w:p>
    <w:p w14:paraId="7FB7133D">
      <w:pPr>
        <w:numPr>
          <w:ilvl w:val="0"/>
          <w:numId w:val="0"/>
        </w:numPr>
        <w:ind w:firstLine="640" w:firstLineChars="200"/>
        <w:jc w:val="both"/>
        <w:rPr>
          <w:rFonts w:hint="default"/>
          <w:lang w:val="en-US" w:eastAsia="zh-CN"/>
        </w:rPr>
      </w:pPr>
      <w:r>
        <w:rPr>
          <w:rFonts w:hint="eastAsia" w:ascii="仿宋_GB2312" w:hAnsi="仿宋_GB2312" w:eastAsia="仿宋_GB2312" w:cs="仿宋_GB2312"/>
          <w:kern w:val="0"/>
          <w:sz w:val="32"/>
          <w:szCs w:val="32"/>
          <w:lang w:val="en-US" w:eastAsia="zh-CN"/>
        </w:rPr>
        <w:t>5.再次点击对应的项目终止申请，进入“项目终止详情”页面，点击下载“终止批复书”，并按要求，退回相关经费（如有）。</w:t>
      </w:r>
    </w:p>
    <w:p w14:paraId="1E8E7D2F">
      <w:pPr>
        <w:numPr>
          <w:ilvl w:val="0"/>
          <w:numId w:val="0"/>
        </w:numPr>
        <w:jc w:val="both"/>
      </w:pPr>
      <w:r>
        <w:drawing>
          <wp:inline distT="0" distB="0" distL="114300" distR="114300">
            <wp:extent cx="5265420" cy="1687195"/>
            <wp:effectExtent l="0" t="0" r="1143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2"/>
                    <a:stretch>
                      <a:fillRect/>
                    </a:stretch>
                  </pic:blipFill>
                  <pic:spPr>
                    <a:xfrm>
                      <a:off x="0" y="0"/>
                      <a:ext cx="5265420" cy="1687195"/>
                    </a:xfrm>
                    <a:prstGeom prst="rect">
                      <a:avLst/>
                    </a:prstGeom>
                    <a:noFill/>
                    <a:ln>
                      <a:noFill/>
                    </a:ln>
                  </pic:spPr>
                </pic:pic>
              </a:graphicData>
            </a:graphic>
          </wp:inline>
        </w:drawing>
      </w:r>
      <w:r>
        <w:drawing>
          <wp:inline distT="0" distB="0" distL="114300" distR="114300">
            <wp:extent cx="5261610" cy="582295"/>
            <wp:effectExtent l="0" t="0" r="1524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3"/>
                    <a:stretch>
                      <a:fillRect/>
                    </a:stretch>
                  </pic:blipFill>
                  <pic:spPr>
                    <a:xfrm>
                      <a:off x="0" y="0"/>
                      <a:ext cx="5261610" cy="582295"/>
                    </a:xfrm>
                    <a:prstGeom prst="rect">
                      <a:avLst/>
                    </a:prstGeom>
                    <a:noFill/>
                    <a:ln>
                      <a:noFill/>
                    </a:ln>
                  </pic:spPr>
                </pic:pic>
              </a:graphicData>
            </a:graphic>
          </wp:inline>
        </w:drawing>
      </w:r>
    </w:p>
    <w:p w14:paraId="7E2D4C06">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6.完成退回经费手续后，上传相关凭证，并点击页面右上角“确认退款”按钮。待基金办确认后，项目终止流程办结。</w:t>
      </w:r>
    </w:p>
    <w:p w14:paraId="39126FD2">
      <w:pPr>
        <w:numPr>
          <w:ilvl w:val="0"/>
          <w:numId w:val="0"/>
        </w:numPr>
        <w:jc w:val="both"/>
        <w:rPr>
          <w:rFonts w:hint="default" w:ascii="仿宋_GB2312" w:hAnsi="仿宋_GB2312" w:eastAsia="仿宋_GB2312" w:cs="仿宋_GB2312"/>
          <w:kern w:val="0"/>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734B56"/>
    <w:multiLevelType w:val="singleLevel"/>
    <w:tmpl w:val="F7734B56"/>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A4NzY4NDJjMDc4ODQ3YzZkNDZiNTI1MmNlODY4NWUifQ=="/>
  </w:docVars>
  <w:rsids>
    <w:rsidRoot w:val="5E564F9F"/>
    <w:rsid w:val="02117C87"/>
    <w:rsid w:val="046054E3"/>
    <w:rsid w:val="0A3016CE"/>
    <w:rsid w:val="1C7C322A"/>
    <w:rsid w:val="288D7F41"/>
    <w:rsid w:val="324537F7"/>
    <w:rsid w:val="370B14AE"/>
    <w:rsid w:val="3AE245DE"/>
    <w:rsid w:val="3B1C501D"/>
    <w:rsid w:val="40CE600E"/>
    <w:rsid w:val="47D05003"/>
    <w:rsid w:val="51800C25"/>
    <w:rsid w:val="547E6376"/>
    <w:rsid w:val="5E564F9F"/>
    <w:rsid w:val="6938093E"/>
    <w:rsid w:val="749C045F"/>
    <w:rsid w:val="75D72A6A"/>
    <w:rsid w:val="767D3222"/>
    <w:rsid w:val="79B102D4"/>
    <w:rsid w:val="7E657C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2671</Words>
  <Characters>2830</Characters>
  <Lines>0</Lines>
  <Paragraphs>0</Paragraphs>
  <TotalTime>11</TotalTime>
  <ScaleCrop>false</ScaleCrop>
  <LinksUpToDate>false</LinksUpToDate>
  <CharactersWithSpaces>2830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2021-11-29T07:37:00Z</dcterms:created>
  <dc:creator>郑凡</dc:creator>
  <cp:lastModifiedBy>郑凡</cp:lastModifiedBy>
  <cp:lastPrinted>2023-12-04T02:29:00Z</cp:lastPrinted>
  <dcterms:modified xsi:type="dcterms:W3CDTF">2025-12-01T02:23:44Z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9224DF4588214358B6CAD2D726E32C4F</vt:lpwstr>
  </property>
  <property fmtid="{D5CDD505-2E9C-101B-9397-08002B2CF9AE}" pid="4" name="KSOTemplateDocerSaveRecord">
    <vt:lpwstr>eyJoZGlkIjoiMTNlODY2MWNjZDBhZWM2NGUwNTc5NmRjZTljNWIzMDYiLCJ1c2VySWQiOiIyODIxMDM2ODAifQ==</vt:lpwstr>
  </property>
</Properties>
</file>