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D659A" w14:textId="77777777" w:rsidR="00A60D2D" w:rsidRDefault="00000000">
      <w:pPr>
        <w:jc w:val="center"/>
        <w:rPr>
          <w:rStyle w:val="title1"/>
          <w:color w:val="auto"/>
          <w:sz w:val="36"/>
          <w:szCs w:val="36"/>
        </w:rPr>
      </w:pPr>
      <w:r>
        <w:rPr>
          <w:rStyle w:val="title1"/>
          <w:color w:val="auto"/>
          <w:sz w:val="36"/>
          <w:szCs w:val="36"/>
        </w:rPr>
        <w:t>2023</w:t>
      </w:r>
      <w:r>
        <w:rPr>
          <w:rStyle w:val="title1"/>
          <w:color w:val="auto"/>
          <w:sz w:val="36"/>
          <w:szCs w:val="36"/>
        </w:rPr>
        <w:t>年度浙江省科学技术奖提名成果公示（低能耗塔</w:t>
      </w:r>
    </w:p>
    <w:p w14:paraId="7CEF6756" w14:textId="77777777" w:rsidR="00A60D2D" w:rsidRDefault="00000000">
      <w:pPr>
        <w:jc w:val="center"/>
        <w:rPr>
          <w:rStyle w:val="title1"/>
          <w:color w:val="auto"/>
          <w:sz w:val="36"/>
          <w:szCs w:val="36"/>
        </w:rPr>
      </w:pPr>
      <w:r>
        <w:rPr>
          <w:rStyle w:val="title1"/>
          <w:color w:val="auto"/>
          <w:sz w:val="36"/>
          <w:szCs w:val="36"/>
        </w:rPr>
        <w:t>式</w:t>
      </w:r>
      <w:r>
        <w:rPr>
          <w:rStyle w:val="title1"/>
          <w:color w:val="auto"/>
          <w:sz w:val="36"/>
          <w:szCs w:val="36"/>
        </w:rPr>
        <w:t>A/O</w:t>
      </w:r>
      <w:r>
        <w:rPr>
          <w:rStyle w:val="title1"/>
          <w:color w:val="auto"/>
          <w:sz w:val="36"/>
          <w:szCs w:val="36"/>
        </w:rPr>
        <w:t>生物接触氧化协同处理废水废气关键技术及装备）</w:t>
      </w:r>
    </w:p>
    <w:p w14:paraId="075C3666" w14:textId="77777777" w:rsidR="00A60D2D" w:rsidRDefault="00A60D2D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</w:p>
    <w:p w14:paraId="779F9223" w14:textId="28E5BB82" w:rsidR="00A60D2D" w:rsidRDefault="00000000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  <w:r>
        <w:rPr>
          <w:rStyle w:val="title1"/>
          <w:b w:val="0"/>
          <w:bCs w:val="0"/>
          <w:color w:val="auto"/>
        </w:rPr>
        <w:t>根据《浙江省科学技术厅关于开展</w:t>
      </w:r>
      <w:r>
        <w:rPr>
          <w:rStyle w:val="title1"/>
          <w:b w:val="0"/>
          <w:bCs w:val="0"/>
          <w:color w:val="auto"/>
        </w:rPr>
        <w:t>2023</w:t>
      </w:r>
      <w:r>
        <w:rPr>
          <w:rStyle w:val="title1"/>
          <w:b w:val="0"/>
          <w:bCs w:val="0"/>
          <w:color w:val="auto"/>
        </w:rPr>
        <w:t>年度浙江省科学技术奖提名工作的通知》的有关要求，现将</w:t>
      </w:r>
      <w:r w:rsidR="00436CBF" w:rsidRPr="00436CBF">
        <w:rPr>
          <w:rFonts w:hint="eastAsia"/>
          <w:sz w:val="24"/>
          <w:szCs w:val="24"/>
        </w:rPr>
        <w:t>浙江大学作为参与单位</w:t>
      </w:r>
      <w:r>
        <w:rPr>
          <w:rStyle w:val="title1"/>
          <w:b w:val="0"/>
          <w:bCs w:val="0"/>
          <w:color w:val="auto"/>
        </w:rPr>
        <w:t>完成的成果</w:t>
      </w:r>
      <w:r>
        <w:rPr>
          <w:rStyle w:val="title1"/>
          <w:b w:val="0"/>
          <w:bCs w:val="0"/>
          <w:color w:val="auto"/>
        </w:rPr>
        <w:t>“</w:t>
      </w:r>
      <w:r>
        <w:rPr>
          <w:rStyle w:val="title1"/>
          <w:b w:val="0"/>
          <w:bCs w:val="0"/>
          <w:color w:val="auto"/>
        </w:rPr>
        <w:t>低能耗塔式</w:t>
      </w:r>
      <w:r>
        <w:rPr>
          <w:rStyle w:val="title1"/>
          <w:b w:val="0"/>
          <w:bCs w:val="0"/>
          <w:color w:val="auto"/>
        </w:rPr>
        <w:t>A/O</w:t>
      </w:r>
      <w:r>
        <w:rPr>
          <w:rStyle w:val="title1"/>
          <w:b w:val="0"/>
          <w:bCs w:val="0"/>
          <w:color w:val="auto"/>
        </w:rPr>
        <w:t>生物接触氧化协同处理废水废气关键技术及装备</w:t>
      </w:r>
      <w:r>
        <w:rPr>
          <w:rStyle w:val="title1"/>
          <w:b w:val="0"/>
          <w:bCs w:val="0"/>
          <w:color w:val="auto"/>
        </w:rPr>
        <w:t>”</w:t>
      </w:r>
      <w:r>
        <w:rPr>
          <w:rStyle w:val="title1"/>
          <w:b w:val="0"/>
          <w:bCs w:val="0"/>
          <w:color w:val="auto"/>
        </w:rPr>
        <w:t>相关内容予以公示（见附件）。</w:t>
      </w:r>
    </w:p>
    <w:p w14:paraId="3FB63390" w14:textId="77777777" w:rsidR="00A60D2D" w:rsidRDefault="00000000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  <w:r>
        <w:rPr>
          <w:rStyle w:val="title1"/>
          <w:b w:val="0"/>
          <w:bCs w:val="0"/>
          <w:color w:val="auto"/>
        </w:rPr>
        <w:t>公示时间：</w:t>
      </w:r>
      <w:r>
        <w:rPr>
          <w:rStyle w:val="title1"/>
          <w:b w:val="0"/>
          <w:bCs w:val="0"/>
          <w:color w:val="auto"/>
        </w:rPr>
        <w:t>2024</w:t>
      </w:r>
      <w:r>
        <w:rPr>
          <w:rStyle w:val="title1"/>
          <w:b w:val="0"/>
          <w:bCs w:val="0"/>
          <w:color w:val="auto"/>
        </w:rPr>
        <w:t>年</w:t>
      </w:r>
      <w:r>
        <w:rPr>
          <w:rStyle w:val="title1"/>
          <w:b w:val="0"/>
          <w:bCs w:val="0"/>
          <w:color w:val="auto"/>
        </w:rPr>
        <w:t>8</w:t>
      </w:r>
      <w:r>
        <w:rPr>
          <w:rStyle w:val="title1"/>
          <w:b w:val="0"/>
          <w:bCs w:val="0"/>
          <w:color w:val="auto"/>
        </w:rPr>
        <w:t>月</w:t>
      </w:r>
      <w:r>
        <w:rPr>
          <w:rStyle w:val="title1"/>
          <w:b w:val="0"/>
          <w:bCs w:val="0"/>
          <w:color w:val="auto"/>
        </w:rPr>
        <w:t>7</w:t>
      </w:r>
      <w:r>
        <w:rPr>
          <w:rStyle w:val="title1"/>
          <w:b w:val="0"/>
          <w:bCs w:val="0"/>
          <w:color w:val="auto"/>
        </w:rPr>
        <w:t>日</w:t>
      </w:r>
      <w:r>
        <w:rPr>
          <w:rStyle w:val="title1"/>
          <w:b w:val="0"/>
          <w:bCs w:val="0"/>
          <w:color w:val="auto"/>
        </w:rPr>
        <w:t>-8</w:t>
      </w:r>
      <w:r>
        <w:rPr>
          <w:rStyle w:val="title1"/>
          <w:b w:val="0"/>
          <w:bCs w:val="0"/>
          <w:color w:val="auto"/>
        </w:rPr>
        <w:t>月</w:t>
      </w:r>
      <w:r>
        <w:rPr>
          <w:rStyle w:val="title1"/>
          <w:b w:val="0"/>
          <w:bCs w:val="0"/>
          <w:color w:val="auto"/>
        </w:rPr>
        <w:t>13</w:t>
      </w:r>
      <w:r>
        <w:rPr>
          <w:rStyle w:val="title1"/>
          <w:b w:val="0"/>
          <w:bCs w:val="0"/>
          <w:color w:val="auto"/>
        </w:rPr>
        <w:t>日。</w:t>
      </w:r>
    </w:p>
    <w:p w14:paraId="4BE4F60D" w14:textId="77777777" w:rsidR="00A60D2D" w:rsidRDefault="00000000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  <w:r>
        <w:rPr>
          <w:rStyle w:val="title1"/>
          <w:b w:val="0"/>
          <w:bCs w:val="0"/>
          <w:color w:val="auto"/>
        </w:rPr>
        <w:t>对公示内容有异议的，在公示期内，应当以真实身份书面提出。个人提出异议的，应当在异议材料上签署真实姓名和联系电话、地址；以单位名义提出异议的，应当加盖本单位公章。逾期不予受理。</w:t>
      </w:r>
    </w:p>
    <w:p w14:paraId="29C0294A" w14:textId="63F2833F" w:rsidR="00A60D2D" w:rsidRDefault="00000000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  <w:r>
        <w:rPr>
          <w:rStyle w:val="title1"/>
          <w:b w:val="0"/>
          <w:bCs w:val="0"/>
          <w:color w:val="auto"/>
        </w:rPr>
        <w:t>联系人：</w:t>
      </w:r>
      <w:r w:rsidR="00436CBF" w:rsidRPr="00436CBF">
        <w:rPr>
          <w:rFonts w:hint="eastAsia"/>
          <w:sz w:val="24"/>
          <w:szCs w:val="24"/>
        </w:rPr>
        <w:t>田娟</w:t>
      </w:r>
    </w:p>
    <w:p w14:paraId="4BFCCA2F" w14:textId="7403F888" w:rsidR="00A60D2D" w:rsidRDefault="00000000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  <w:r>
        <w:rPr>
          <w:rStyle w:val="title1"/>
          <w:b w:val="0"/>
          <w:bCs w:val="0"/>
          <w:color w:val="auto"/>
        </w:rPr>
        <w:t>联系电话：</w:t>
      </w:r>
      <w:r w:rsidR="00436CBF" w:rsidRPr="00436CBF">
        <w:rPr>
          <w:rFonts w:hint="eastAsia"/>
          <w:sz w:val="24"/>
          <w:szCs w:val="24"/>
        </w:rPr>
        <w:t>0571-88981070</w:t>
      </w:r>
    </w:p>
    <w:p w14:paraId="3BE53FCC" w14:textId="58FA2F4F" w:rsidR="00A60D2D" w:rsidRDefault="00000000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  <w:r>
        <w:rPr>
          <w:rStyle w:val="title1"/>
          <w:b w:val="0"/>
          <w:bCs w:val="0"/>
          <w:color w:val="auto"/>
        </w:rPr>
        <w:t>邮箱：</w:t>
      </w:r>
      <w:r w:rsidR="00436CBF" w:rsidRPr="00436CBF">
        <w:rPr>
          <w:rFonts w:hint="eastAsia"/>
          <w:sz w:val="24"/>
          <w:szCs w:val="24"/>
        </w:rPr>
        <w:t>tianjuan@zju.edu.cn</w:t>
      </w:r>
    </w:p>
    <w:p w14:paraId="64CD3CF7" w14:textId="77777777" w:rsidR="00A60D2D" w:rsidRDefault="00000000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  <w:r>
        <w:rPr>
          <w:rStyle w:val="title1"/>
          <w:b w:val="0"/>
          <w:bCs w:val="0"/>
          <w:color w:val="auto"/>
        </w:rPr>
        <w:t>附件：公示材料</w:t>
      </w:r>
      <w:r>
        <w:rPr>
          <w:rStyle w:val="title1"/>
          <w:b w:val="0"/>
          <w:bCs w:val="0"/>
          <w:color w:val="auto"/>
        </w:rPr>
        <w:t>-</w:t>
      </w:r>
      <w:r>
        <w:rPr>
          <w:rStyle w:val="title1"/>
          <w:b w:val="0"/>
          <w:bCs w:val="0"/>
          <w:color w:val="auto"/>
        </w:rPr>
        <w:t>低能耗塔式</w:t>
      </w:r>
      <w:r>
        <w:rPr>
          <w:rStyle w:val="title1"/>
          <w:b w:val="0"/>
          <w:bCs w:val="0"/>
          <w:color w:val="auto"/>
        </w:rPr>
        <w:t>A/O</w:t>
      </w:r>
      <w:r>
        <w:rPr>
          <w:rStyle w:val="title1"/>
          <w:b w:val="0"/>
          <w:bCs w:val="0"/>
          <w:color w:val="auto"/>
        </w:rPr>
        <w:t>生物接触氧化协同处理废水废气关键技术及装备</w:t>
      </w:r>
    </w:p>
    <w:p w14:paraId="30A8B0FD" w14:textId="77777777" w:rsidR="00A60D2D" w:rsidRDefault="00A60D2D">
      <w:pPr>
        <w:spacing w:line="360" w:lineRule="auto"/>
        <w:ind w:firstLineChars="200" w:firstLine="480"/>
        <w:jc w:val="right"/>
        <w:rPr>
          <w:rStyle w:val="title1"/>
          <w:b w:val="0"/>
          <w:bCs w:val="0"/>
          <w:color w:val="auto"/>
        </w:rPr>
      </w:pPr>
    </w:p>
    <w:p w14:paraId="529AAAE8" w14:textId="77777777" w:rsidR="00A60D2D" w:rsidRDefault="00A60D2D">
      <w:pPr>
        <w:spacing w:line="360" w:lineRule="auto"/>
        <w:ind w:firstLineChars="200" w:firstLine="480"/>
        <w:jc w:val="right"/>
        <w:rPr>
          <w:rStyle w:val="title1"/>
          <w:b w:val="0"/>
          <w:bCs w:val="0"/>
          <w:color w:val="auto"/>
        </w:rPr>
      </w:pPr>
    </w:p>
    <w:p w14:paraId="2ACB085B" w14:textId="77777777" w:rsidR="00436CBF" w:rsidRDefault="00436CBF" w:rsidP="00436CBF">
      <w:pPr>
        <w:spacing w:line="360" w:lineRule="auto"/>
        <w:ind w:firstLineChars="200" w:firstLine="480"/>
        <w:jc w:val="right"/>
        <w:rPr>
          <w:rStyle w:val="title1"/>
          <w:b w:val="0"/>
          <w:bCs w:val="0"/>
          <w:color w:val="auto"/>
        </w:rPr>
      </w:pPr>
      <w:r w:rsidRPr="00436CBF">
        <w:rPr>
          <w:rFonts w:hint="eastAsia"/>
          <w:sz w:val="24"/>
          <w:szCs w:val="24"/>
        </w:rPr>
        <w:t>浙江大学</w:t>
      </w:r>
    </w:p>
    <w:p w14:paraId="129B6DAF" w14:textId="7E64A8F8" w:rsidR="00A60D2D" w:rsidRDefault="00000000">
      <w:pPr>
        <w:spacing w:line="360" w:lineRule="auto"/>
        <w:ind w:firstLineChars="200" w:firstLine="480"/>
        <w:jc w:val="right"/>
        <w:rPr>
          <w:rStyle w:val="title1"/>
          <w:b w:val="0"/>
          <w:bCs w:val="0"/>
          <w:color w:val="auto"/>
        </w:rPr>
      </w:pPr>
      <w:r>
        <w:rPr>
          <w:rStyle w:val="title1"/>
          <w:b w:val="0"/>
          <w:bCs w:val="0"/>
          <w:color w:val="auto"/>
        </w:rPr>
        <w:t>2024</w:t>
      </w:r>
      <w:r>
        <w:rPr>
          <w:rStyle w:val="title1"/>
          <w:b w:val="0"/>
          <w:bCs w:val="0"/>
          <w:color w:val="auto"/>
        </w:rPr>
        <w:t>年</w:t>
      </w:r>
      <w:r>
        <w:rPr>
          <w:rStyle w:val="title1"/>
          <w:b w:val="0"/>
          <w:bCs w:val="0"/>
          <w:color w:val="auto"/>
        </w:rPr>
        <w:t>8</w:t>
      </w:r>
      <w:r>
        <w:rPr>
          <w:rStyle w:val="title1"/>
          <w:b w:val="0"/>
          <w:bCs w:val="0"/>
          <w:color w:val="auto"/>
        </w:rPr>
        <w:t>月</w:t>
      </w:r>
      <w:r w:rsidR="00436CBF">
        <w:rPr>
          <w:rStyle w:val="title1"/>
          <w:rFonts w:hint="eastAsia"/>
          <w:b w:val="0"/>
          <w:bCs w:val="0"/>
          <w:color w:val="auto"/>
        </w:rPr>
        <w:t>8</w:t>
      </w:r>
      <w:r>
        <w:rPr>
          <w:rStyle w:val="title1"/>
          <w:b w:val="0"/>
          <w:bCs w:val="0"/>
          <w:color w:val="auto"/>
        </w:rPr>
        <w:t>日</w:t>
      </w:r>
    </w:p>
    <w:p w14:paraId="18D0090F" w14:textId="77777777" w:rsidR="00A60D2D" w:rsidRDefault="00A60D2D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</w:p>
    <w:p w14:paraId="7FF8469B" w14:textId="77777777" w:rsidR="00A60D2D" w:rsidRDefault="00A60D2D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</w:p>
    <w:p w14:paraId="72B9B76B" w14:textId="77777777" w:rsidR="00A60D2D" w:rsidRDefault="00A60D2D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</w:p>
    <w:p w14:paraId="59BE81AD" w14:textId="77777777" w:rsidR="00A60D2D" w:rsidRDefault="00A60D2D">
      <w:pPr>
        <w:spacing w:line="360" w:lineRule="auto"/>
        <w:ind w:firstLineChars="200" w:firstLine="480"/>
        <w:rPr>
          <w:rStyle w:val="title1"/>
          <w:b w:val="0"/>
          <w:bCs w:val="0"/>
          <w:color w:val="auto"/>
        </w:rPr>
      </w:pPr>
    </w:p>
    <w:p w14:paraId="7C81A2C9" w14:textId="77777777" w:rsidR="00A60D2D" w:rsidRDefault="00A60D2D">
      <w:pPr>
        <w:spacing w:line="360" w:lineRule="auto"/>
        <w:ind w:firstLineChars="200" w:firstLine="723"/>
        <w:rPr>
          <w:rStyle w:val="title1"/>
          <w:rFonts w:eastAsia="方正小标宋简体"/>
          <w:color w:val="auto"/>
          <w:sz w:val="36"/>
          <w:szCs w:val="36"/>
        </w:rPr>
        <w:sectPr w:rsidR="00A60D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4EEA2A" w14:textId="77777777" w:rsidR="00A60D2D" w:rsidRDefault="00000000">
      <w:pPr>
        <w:jc w:val="center"/>
        <w:rPr>
          <w:rStyle w:val="title1"/>
          <w:rFonts w:eastAsia="仿宋"/>
          <w:bCs w:val="0"/>
          <w:color w:val="auto"/>
          <w:sz w:val="36"/>
          <w:szCs w:val="36"/>
        </w:rPr>
      </w:pPr>
      <w:r>
        <w:rPr>
          <w:rStyle w:val="title1"/>
          <w:color w:val="auto"/>
          <w:sz w:val="36"/>
          <w:szCs w:val="36"/>
        </w:rPr>
        <w:lastRenderedPageBreak/>
        <w:t>浙江省科学技术奖公示信息表</w:t>
      </w:r>
      <w:r>
        <w:rPr>
          <w:rStyle w:val="title1"/>
          <w:color w:val="auto"/>
          <w:sz w:val="32"/>
          <w:szCs w:val="32"/>
        </w:rPr>
        <w:t>（单位提名）</w:t>
      </w:r>
    </w:p>
    <w:p w14:paraId="327A0B86" w14:textId="77777777" w:rsidR="00A60D2D" w:rsidRDefault="00000000">
      <w:pPr>
        <w:spacing w:line="440" w:lineRule="exact"/>
        <w:rPr>
          <w:rFonts w:eastAsia="仿宋"/>
          <w:sz w:val="28"/>
          <w:szCs w:val="24"/>
        </w:rPr>
      </w:pPr>
      <w:r>
        <w:rPr>
          <w:rFonts w:eastAsia="仿宋"/>
          <w:sz w:val="28"/>
          <w:szCs w:val="24"/>
        </w:rPr>
        <w:t>提名奖项：科学技术进步奖</w:t>
      </w:r>
    </w:p>
    <w:p w14:paraId="0F18EB59" w14:textId="77777777" w:rsidR="00A60D2D" w:rsidRDefault="00A60D2D">
      <w:pPr>
        <w:spacing w:line="440" w:lineRule="exact"/>
        <w:rPr>
          <w:rFonts w:eastAsia="仿宋"/>
          <w:sz w:val="28"/>
          <w:szCs w:val="24"/>
        </w:rPr>
      </w:pP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492"/>
      </w:tblGrid>
      <w:tr w:rsidR="00A60D2D" w14:paraId="3C33B151" w14:textId="77777777">
        <w:trPr>
          <w:trHeight w:val="647"/>
        </w:trPr>
        <w:tc>
          <w:tcPr>
            <w:tcW w:w="2014" w:type="dxa"/>
            <w:vAlign w:val="center"/>
          </w:tcPr>
          <w:p w14:paraId="4A097CBD" w14:textId="77777777" w:rsidR="00A60D2D" w:rsidRDefault="00000000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"/>
                <w:color w:val="auto"/>
                <w:sz w:val="28"/>
              </w:rPr>
              <w:t>成果名称</w:t>
            </w:r>
          </w:p>
        </w:tc>
        <w:tc>
          <w:tcPr>
            <w:tcW w:w="6492" w:type="dxa"/>
            <w:vAlign w:val="center"/>
          </w:tcPr>
          <w:p w14:paraId="69033C78" w14:textId="77777777" w:rsidR="00A60D2D" w:rsidRDefault="00000000">
            <w:pPr>
              <w:pStyle w:val="NormalIndent1"/>
              <w:ind w:firstLineChars="0" w:firstLine="0"/>
            </w:pP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低能耗塔式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A/O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生物接触氧化协同处理废水废气关键技术及装备</w:t>
            </w:r>
          </w:p>
        </w:tc>
      </w:tr>
      <w:tr w:rsidR="00A60D2D" w14:paraId="56FD85C1" w14:textId="77777777">
        <w:trPr>
          <w:trHeight w:val="561"/>
        </w:trPr>
        <w:tc>
          <w:tcPr>
            <w:tcW w:w="2014" w:type="dxa"/>
            <w:vAlign w:val="center"/>
          </w:tcPr>
          <w:p w14:paraId="26265595" w14:textId="77777777" w:rsidR="00A60D2D" w:rsidRDefault="00000000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"/>
                <w:color w:val="auto"/>
                <w:sz w:val="28"/>
              </w:rPr>
              <w:t>提名等级</w:t>
            </w:r>
          </w:p>
        </w:tc>
        <w:tc>
          <w:tcPr>
            <w:tcW w:w="6492" w:type="dxa"/>
            <w:vAlign w:val="center"/>
          </w:tcPr>
          <w:p w14:paraId="27ADF0D9" w14:textId="77777777" w:rsidR="00A60D2D" w:rsidRDefault="00000000">
            <w:pPr>
              <w:jc w:val="center"/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</w:pP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一等奖</w:t>
            </w:r>
          </w:p>
        </w:tc>
      </w:tr>
      <w:tr w:rsidR="00A60D2D" w14:paraId="6873E0E1" w14:textId="77777777">
        <w:trPr>
          <w:trHeight w:val="2461"/>
        </w:trPr>
        <w:tc>
          <w:tcPr>
            <w:tcW w:w="2014" w:type="dxa"/>
            <w:vAlign w:val="center"/>
          </w:tcPr>
          <w:p w14:paraId="57011D8B" w14:textId="77777777" w:rsidR="00A60D2D" w:rsidRDefault="00000000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提名书</w:t>
            </w:r>
          </w:p>
          <w:p w14:paraId="60D754EE" w14:textId="77777777" w:rsidR="00A60D2D" w:rsidRDefault="00000000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相关内容</w:t>
            </w:r>
          </w:p>
        </w:tc>
        <w:tc>
          <w:tcPr>
            <w:tcW w:w="6492" w:type="dxa"/>
            <w:vAlign w:val="center"/>
          </w:tcPr>
          <w:p w14:paraId="3FE21CD5" w14:textId="77777777" w:rsidR="00A60D2D" w:rsidRDefault="00000000">
            <w:pP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</w:pP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1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、包芳芳，蒋经纬，蒋正海，吴越新，倪丰颖，一种腔式通风装置及工艺，中国，发明专利，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ZL202011078048.6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；</w:t>
            </w:r>
          </w:p>
          <w:p w14:paraId="6078E035" w14:textId="77777777" w:rsidR="00A60D2D" w:rsidRDefault="00000000">
            <w:pP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</w:pP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2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、</w:t>
            </w:r>
            <w:r>
              <w:rPr>
                <w:rFonts w:eastAsia="仿宋"/>
                <w:szCs w:val="21"/>
              </w:rPr>
              <w:t>蒋经纬、包芳芳、蒋正海、章增炎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，一种基于三相接触高氧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A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O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废水深度脱氮处理系统，中国，发明专利</w:t>
            </w:r>
            <w:r>
              <w:rPr>
                <w:rFonts w:eastAsia="仿宋"/>
                <w:szCs w:val="21"/>
              </w:rPr>
              <w:t>，</w:t>
            </w:r>
            <w:r>
              <w:rPr>
                <w:rFonts w:eastAsia="仿宋"/>
                <w:szCs w:val="21"/>
              </w:rPr>
              <w:t>ZL202211190750.0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；</w:t>
            </w:r>
          </w:p>
          <w:p w14:paraId="183E4060" w14:textId="77777777" w:rsidR="00A60D2D" w:rsidRDefault="00000000">
            <w:pPr>
              <w:rPr>
                <w:rFonts w:eastAsia="仿宋"/>
                <w:szCs w:val="21"/>
              </w:rPr>
            </w:pP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3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、</w:t>
            </w:r>
            <w:r>
              <w:rPr>
                <w:rFonts w:eastAsia="仿宋"/>
                <w:szCs w:val="21"/>
              </w:rPr>
              <w:t>蒋经纬、包芳芳、蒋正海，</w:t>
            </w:r>
            <w:r>
              <w:rPr>
                <w:rFonts w:eastAsia="仿宋"/>
                <w:szCs w:val="21"/>
              </w:rPr>
              <w:t>DEEP DENITRIFICATION TREATMENT SYSTEM FOR WASTEWATER BY ANAEROBIC-ANOXIC-OXIC BASED ON HIGH-OXYGEN THREE-PHASE CONTACT</w:t>
            </w:r>
            <w:r>
              <w:rPr>
                <w:rFonts w:eastAsia="仿宋"/>
                <w:szCs w:val="21"/>
              </w:rPr>
              <w:t>，美国，发明专利，</w:t>
            </w:r>
            <w:r>
              <w:rPr>
                <w:rFonts w:eastAsia="仿宋"/>
                <w:szCs w:val="21"/>
              </w:rPr>
              <w:t>18/326,397</w:t>
            </w:r>
            <w:r>
              <w:rPr>
                <w:rFonts w:eastAsia="仿宋"/>
                <w:szCs w:val="21"/>
              </w:rPr>
              <w:t>；</w:t>
            </w:r>
          </w:p>
          <w:p w14:paraId="273864AA" w14:textId="77777777" w:rsidR="00A60D2D" w:rsidRDefault="00000000">
            <w:pPr>
              <w:rPr>
                <w:rFonts w:eastAsia="仿宋"/>
                <w:szCs w:val="21"/>
              </w:rPr>
            </w:pP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4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、</w:t>
            </w:r>
            <w:r>
              <w:rPr>
                <w:rFonts w:eastAsia="仿宋"/>
                <w:szCs w:val="21"/>
              </w:rPr>
              <w:t>蒋经纬、包芳芳、蒋正海、楼文俊</w:t>
            </w:r>
            <w:r>
              <w:rPr>
                <w:rFonts w:eastAsia="仿宋" w:hint="eastAsia"/>
                <w:szCs w:val="21"/>
              </w:rPr>
              <w:t>，</w:t>
            </w:r>
            <w:r>
              <w:rPr>
                <w:rFonts w:eastAsia="仿宋"/>
                <w:szCs w:val="21"/>
              </w:rPr>
              <w:t>一种污水生物处理装置，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中国，发明专利，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ZL</w:t>
            </w:r>
            <w:r>
              <w:rPr>
                <w:rFonts w:eastAsia="仿宋"/>
                <w:szCs w:val="21"/>
              </w:rPr>
              <w:t>2022111906813</w:t>
            </w:r>
            <w:r>
              <w:rPr>
                <w:rFonts w:eastAsia="仿宋"/>
                <w:szCs w:val="21"/>
              </w:rPr>
              <w:t>；</w:t>
            </w:r>
          </w:p>
          <w:p w14:paraId="397A93AB" w14:textId="77777777" w:rsidR="00A60D2D" w:rsidRDefault="00000000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  <w:r>
              <w:rPr>
                <w:rFonts w:eastAsia="仿宋"/>
                <w:szCs w:val="21"/>
              </w:rPr>
              <w:t>、殷一然、吕镇梅、吴昊、蒋正海、蒋经纬，一种好氧高效脱氮复配菌群及其应用，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中国，发明专利，</w:t>
            </w:r>
            <w:r>
              <w:rPr>
                <w:rFonts w:eastAsia="仿宋"/>
                <w:szCs w:val="21"/>
              </w:rPr>
              <w:t>ZL202211557546.8</w:t>
            </w:r>
            <w:r>
              <w:rPr>
                <w:rFonts w:eastAsia="仿宋"/>
                <w:szCs w:val="21"/>
              </w:rPr>
              <w:t>；</w:t>
            </w:r>
          </w:p>
          <w:p w14:paraId="2E7FCCA8" w14:textId="77777777" w:rsidR="00A60D2D" w:rsidRDefault="00000000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  <w:r>
              <w:rPr>
                <w:rFonts w:eastAsia="仿宋"/>
                <w:szCs w:val="21"/>
              </w:rPr>
              <w:t>、吕镇梅、吴昊、殷一然、蒋经纬、蒋正海，一株嗜吡啶红球菌及微生物菌剂和应用，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中国，发明专利，</w:t>
            </w:r>
            <w:r>
              <w:rPr>
                <w:rFonts w:eastAsia="仿宋"/>
                <w:szCs w:val="21"/>
              </w:rPr>
              <w:t>ZL202211557719.6</w:t>
            </w:r>
            <w:r>
              <w:rPr>
                <w:rFonts w:eastAsia="仿宋"/>
                <w:szCs w:val="21"/>
              </w:rPr>
              <w:t>；</w:t>
            </w:r>
          </w:p>
          <w:p w14:paraId="77DB1215" w14:textId="77777777" w:rsidR="00A60D2D" w:rsidRDefault="00000000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  <w:r>
              <w:rPr>
                <w:rFonts w:eastAsia="仿宋"/>
                <w:szCs w:val="21"/>
              </w:rPr>
              <w:t>、吴昊、吕镇梅、殷一然、蒋经纬、蒋正海，一株亚洲假单胞菌及微生物菌剂和应用，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中国，发明专利，</w:t>
            </w:r>
            <w:r>
              <w:rPr>
                <w:rFonts w:eastAsia="仿宋"/>
                <w:szCs w:val="21"/>
              </w:rPr>
              <w:t>ZL202211556971.5</w:t>
            </w:r>
            <w:r>
              <w:rPr>
                <w:rFonts w:eastAsia="仿宋"/>
                <w:szCs w:val="21"/>
              </w:rPr>
              <w:t>；</w:t>
            </w:r>
          </w:p>
          <w:p w14:paraId="2A51B3A7" w14:textId="77777777" w:rsidR="00A60D2D" w:rsidRDefault="00000000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  <w:r>
              <w:rPr>
                <w:rFonts w:eastAsia="仿宋"/>
                <w:szCs w:val="21"/>
              </w:rPr>
              <w:t>、蒋正海、蒋经纬、包芳芳，一种污水三相接触生物处理工艺及一体化装置系统，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中国，发明专利，</w:t>
            </w:r>
            <w:r>
              <w:rPr>
                <w:rFonts w:eastAsia="仿宋"/>
                <w:szCs w:val="21"/>
              </w:rPr>
              <w:t>ZL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szCs w:val="21"/>
              </w:rPr>
              <w:t>2018109706352</w:t>
            </w:r>
            <w:r>
              <w:rPr>
                <w:rFonts w:eastAsia="仿宋"/>
                <w:szCs w:val="21"/>
              </w:rPr>
              <w:t>；</w:t>
            </w:r>
          </w:p>
          <w:p w14:paraId="1B65E99C" w14:textId="77777777" w:rsidR="00A60D2D" w:rsidRDefault="00000000">
            <w:pPr>
              <w:rPr>
                <w:rFonts w:eastAsia="仿宋"/>
                <w:szCs w:val="21"/>
              </w:rPr>
            </w:pP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9</w:t>
            </w:r>
            <w:r>
              <w:rPr>
                <w:rStyle w:val="title1"/>
                <w:rFonts w:eastAsia="仿宋"/>
                <w:b w:val="0"/>
                <w:color w:val="auto"/>
                <w:sz w:val="21"/>
                <w:szCs w:val="21"/>
              </w:rPr>
              <w:t>、</w:t>
            </w:r>
            <w:r>
              <w:rPr>
                <w:rFonts w:eastAsia="仿宋"/>
                <w:szCs w:val="21"/>
              </w:rPr>
              <w:t>Yin, Y.</w:t>
            </w:r>
            <w:r>
              <w:rPr>
                <w:rFonts w:eastAsia="仿宋"/>
                <w:szCs w:val="21"/>
              </w:rPr>
              <w:t>（殷一然）</w:t>
            </w:r>
            <w:r>
              <w:rPr>
                <w:rFonts w:eastAsia="仿宋"/>
                <w:szCs w:val="21"/>
              </w:rPr>
              <w:t>,</w:t>
            </w:r>
            <w:proofErr w:type="spellStart"/>
            <w:r>
              <w:rPr>
                <w:rFonts w:eastAsia="仿宋"/>
                <w:szCs w:val="21"/>
              </w:rPr>
              <w:t>Ren,H</w:t>
            </w:r>
            <w:proofErr w:type="spellEnd"/>
            <w:r>
              <w:rPr>
                <w:rFonts w:eastAsia="仿宋"/>
                <w:szCs w:val="21"/>
              </w:rPr>
              <w:t>., Wu, H.</w:t>
            </w:r>
            <w:r>
              <w:rPr>
                <w:rFonts w:eastAsia="仿宋"/>
                <w:szCs w:val="21"/>
              </w:rPr>
              <w:t>（吴昊）</w:t>
            </w:r>
            <w:r>
              <w:rPr>
                <w:rFonts w:eastAsia="仿宋"/>
                <w:szCs w:val="21"/>
              </w:rPr>
              <w:t>, Lu, Y., &amp; Lu, Z</w:t>
            </w:r>
            <w:r>
              <w:rPr>
                <w:rFonts w:eastAsia="仿宋"/>
                <w:szCs w:val="21"/>
              </w:rPr>
              <w:t>（吕镇梅）</w:t>
            </w:r>
            <w:r>
              <w:rPr>
                <w:rFonts w:eastAsia="仿宋"/>
                <w:szCs w:val="21"/>
              </w:rPr>
              <w:t xml:space="preserve">.. </w:t>
            </w:r>
            <w:r>
              <w:rPr>
                <w:rFonts w:eastAsia="楷体"/>
                <w:sz w:val="24"/>
                <w:szCs w:val="24"/>
              </w:rPr>
              <w:t xml:space="preserve">Triclosan Dioxygenase: A Novel Two-component Rieske Nonheme Iron Ring-hydroxylating Dioxygenase Initiates Triclosan </w:t>
            </w:r>
            <w:proofErr w:type="spellStart"/>
            <w:r>
              <w:rPr>
                <w:rFonts w:eastAsia="楷体"/>
                <w:sz w:val="24"/>
                <w:szCs w:val="24"/>
              </w:rPr>
              <w:t>Degradation.Environmental</w:t>
            </w:r>
            <w:proofErr w:type="spellEnd"/>
            <w:r>
              <w:rPr>
                <w:rFonts w:eastAsia="楷体"/>
                <w:sz w:val="24"/>
                <w:szCs w:val="24"/>
              </w:rPr>
              <w:t xml:space="preserve"> Science &amp; Technology</w:t>
            </w:r>
            <w:r>
              <w:rPr>
                <w:rFonts w:eastAsia="仿宋"/>
                <w:szCs w:val="21"/>
              </w:rPr>
              <w:t xml:space="preserve">. </w:t>
            </w:r>
            <w:r>
              <w:rPr>
                <w:rFonts w:eastAsia="楷体"/>
                <w:sz w:val="24"/>
                <w:szCs w:val="24"/>
              </w:rPr>
              <w:t>2024,58,13833-13844</w:t>
            </w:r>
            <w:r>
              <w:rPr>
                <w:rFonts w:eastAsia="仿宋"/>
                <w:szCs w:val="21"/>
              </w:rPr>
              <w:t>；</w:t>
            </w:r>
          </w:p>
          <w:p w14:paraId="2FBFB447" w14:textId="77777777" w:rsidR="00A60D2D" w:rsidRDefault="00000000">
            <w:pPr>
              <w:rPr>
                <w:rStyle w:val="title1"/>
                <w:rFonts w:eastAsia="仿宋"/>
                <w:bCs w:val="0"/>
                <w:color w:val="auto"/>
                <w:sz w:val="21"/>
                <w:szCs w:val="21"/>
              </w:rPr>
            </w:pPr>
            <w:r>
              <w:rPr>
                <w:rFonts w:eastAsia="仿宋"/>
                <w:szCs w:val="21"/>
              </w:rPr>
              <w:t>10</w:t>
            </w:r>
            <w:r>
              <w:rPr>
                <w:rFonts w:eastAsia="仿宋"/>
                <w:szCs w:val="21"/>
              </w:rPr>
              <w:t>、</w:t>
            </w:r>
            <w:r>
              <w:rPr>
                <w:rFonts w:eastAsia="仿宋"/>
                <w:szCs w:val="21"/>
              </w:rPr>
              <w:t>Yin, Y.</w:t>
            </w:r>
            <w:r>
              <w:rPr>
                <w:rFonts w:eastAsia="仿宋"/>
                <w:szCs w:val="21"/>
              </w:rPr>
              <w:t>（殷一然）</w:t>
            </w:r>
            <w:r>
              <w:rPr>
                <w:rFonts w:eastAsia="仿宋"/>
                <w:szCs w:val="21"/>
              </w:rPr>
              <w:t>, Wu, H.</w:t>
            </w:r>
            <w:r>
              <w:rPr>
                <w:rFonts w:eastAsia="仿宋"/>
                <w:szCs w:val="21"/>
              </w:rPr>
              <w:t>（吴昊）</w:t>
            </w:r>
            <w:r>
              <w:rPr>
                <w:rFonts w:eastAsia="仿宋"/>
                <w:szCs w:val="21"/>
              </w:rPr>
              <w:t>, Jiang, Z.</w:t>
            </w:r>
            <w:r>
              <w:rPr>
                <w:rFonts w:eastAsia="仿宋"/>
                <w:szCs w:val="21"/>
              </w:rPr>
              <w:t>（蒋正海）</w:t>
            </w:r>
            <w:r>
              <w:rPr>
                <w:rFonts w:eastAsia="仿宋"/>
                <w:szCs w:val="21"/>
              </w:rPr>
              <w:t>, Jiang, J.</w:t>
            </w:r>
            <w:r>
              <w:rPr>
                <w:rFonts w:eastAsia="仿宋"/>
                <w:szCs w:val="21"/>
              </w:rPr>
              <w:t>（蒋经纬）</w:t>
            </w:r>
            <w:r>
              <w:rPr>
                <w:rFonts w:eastAsia="仿宋"/>
                <w:szCs w:val="21"/>
              </w:rPr>
              <w:t>, &amp; Lu, Z.</w:t>
            </w:r>
            <w:r>
              <w:rPr>
                <w:rFonts w:eastAsia="仿宋"/>
                <w:szCs w:val="21"/>
              </w:rPr>
              <w:t>（吕镇梅）</w:t>
            </w:r>
            <w:r>
              <w:rPr>
                <w:rFonts w:eastAsia="仿宋"/>
                <w:szCs w:val="21"/>
              </w:rPr>
              <w:t xml:space="preserve"> (2022). Degradation of triclosan in the water environment by microorganisms: a review. Microorganisms,10(9), 1713.</w:t>
            </w:r>
          </w:p>
        </w:tc>
      </w:tr>
      <w:tr w:rsidR="00A60D2D" w14:paraId="4902DA9F" w14:textId="77777777">
        <w:trPr>
          <w:trHeight w:val="41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408716D1" w14:textId="77777777" w:rsidR="00A60D2D" w:rsidRDefault="00000000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主要完成人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14:paraId="19832C2A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蒋经纬，排名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，高级工程师，浙江海河环境科技有限公司</w:t>
            </w:r>
          </w:p>
          <w:p w14:paraId="584211BC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包芳芳，排名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，高级工程师，浙江海河环境科技有限公司</w:t>
            </w:r>
          </w:p>
          <w:p w14:paraId="79AF4843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吕镇梅，排名</w:t>
            </w: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，教授，浙江大学</w:t>
            </w:r>
          </w:p>
          <w:p w14:paraId="547432EA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吴越新，排名</w:t>
            </w:r>
            <w:r>
              <w:rPr>
                <w:rFonts w:eastAsia="仿宋"/>
                <w:szCs w:val="21"/>
              </w:rPr>
              <w:t>4</w:t>
            </w:r>
            <w:r>
              <w:rPr>
                <w:rFonts w:eastAsia="仿宋"/>
                <w:szCs w:val="21"/>
              </w:rPr>
              <w:t>，高级工程师，浙江海河环境科技有限公司</w:t>
            </w:r>
          </w:p>
          <w:p w14:paraId="08D22F86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蒋正海，排名</w:t>
            </w:r>
            <w:r>
              <w:rPr>
                <w:rFonts w:eastAsia="仿宋"/>
                <w:szCs w:val="21"/>
              </w:rPr>
              <w:t>5</w:t>
            </w:r>
            <w:r>
              <w:rPr>
                <w:rFonts w:eastAsia="仿宋"/>
                <w:szCs w:val="21"/>
              </w:rPr>
              <w:t>，教授级高级工程师，金华市海河环境工程研究所</w:t>
            </w:r>
          </w:p>
          <w:p w14:paraId="0275EC78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王久龙，排名</w:t>
            </w:r>
            <w:r>
              <w:rPr>
                <w:rFonts w:eastAsia="仿宋"/>
                <w:szCs w:val="21"/>
              </w:rPr>
              <w:t>6</w:t>
            </w:r>
            <w:r>
              <w:rPr>
                <w:rFonts w:eastAsia="仿宋"/>
                <w:szCs w:val="21"/>
              </w:rPr>
              <w:t>，高级工程师，浙江省环境工程有限公司</w:t>
            </w:r>
          </w:p>
          <w:p w14:paraId="00FD6155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赵福元，排名</w:t>
            </w:r>
            <w:r>
              <w:rPr>
                <w:rFonts w:eastAsia="仿宋"/>
                <w:szCs w:val="21"/>
              </w:rPr>
              <w:t>7</w:t>
            </w:r>
            <w:r>
              <w:rPr>
                <w:rFonts w:eastAsia="仿宋"/>
                <w:szCs w:val="21"/>
              </w:rPr>
              <w:t>，正高级工程师，北京市政建设集团有限责任公司</w:t>
            </w:r>
          </w:p>
          <w:p w14:paraId="138BB407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喻剑兵，排名</w:t>
            </w:r>
            <w:r>
              <w:rPr>
                <w:rFonts w:eastAsia="仿宋"/>
                <w:szCs w:val="21"/>
              </w:rPr>
              <w:t>8</w:t>
            </w:r>
            <w:r>
              <w:rPr>
                <w:rFonts w:eastAsia="仿宋"/>
                <w:szCs w:val="21"/>
              </w:rPr>
              <w:t>，高级工程师，浙江华义制药有限公司</w:t>
            </w:r>
          </w:p>
          <w:p w14:paraId="71863937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lastRenderedPageBreak/>
              <w:t>吴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eastAsia="仿宋"/>
                <w:szCs w:val="21"/>
              </w:rPr>
              <w:t>昊，排名</w:t>
            </w:r>
            <w:r>
              <w:rPr>
                <w:rFonts w:eastAsia="仿宋"/>
                <w:szCs w:val="21"/>
              </w:rPr>
              <w:t>9</w:t>
            </w:r>
            <w:r>
              <w:rPr>
                <w:rFonts w:eastAsia="仿宋"/>
                <w:szCs w:val="21"/>
              </w:rPr>
              <w:t>，助理研究员，浙江大学</w:t>
            </w:r>
          </w:p>
          <w:p w14:paraId="454DE766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应英俊，排名</w:t>
            </w:r>
            <w:r>
              <w:rPr>
                <w:rFonts w:eastAsia="仿宋"/>
                <w:szCs w:val="21"/>
              </w:rPr>
              <w:t>10</w:t>
            </w:r>
            <w:r>
              <w:rPr>
                <w:rFonts w:eastAsia="仿宋"/>
                <w:szCs w:val="21"/>
              </w:rPr>
              <w:t>，工程师，永康市市政公用事业服务中心</w:t>
            </w:r>
          </w:p>
          <w:p w14:paraId="58B3202D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康海婷，排名</w:t>
            </w:r>
            <w:r>
              <w:rPr>
                <w:rFonts w:eastAsia="仿宋"/>
                <w:szCs w:val="21"/>
              </w:rPr>
              <w:t>11</w:t>
            </w:r>
            <w:r>
              <w:rPr>
                <w:rFonts w:eastAsia="仿宋"/>
                <w:szCs w:val="21"/>
              </w:rPr>
              <w:t>，工程师，浙江海河环境科技有限公司</w:t>
            </w:r>
          </w:p>
          <w:p w14:paraId="6AE63C4E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蒋勇华，排名</w:t>
            </w:r>
            <w:r>
              <w:rPr>
                <w:rFonts w:eastAsia="仿宋"/>
                <w:szCs w:val="21"/>
              </w:rPr>
              <w:t>12</w:t>
            </w:r>
            <w:r>
              <w:rPr>
                <w:rFonts w:eastAsia="仿宋"/>
                <w:szCs w:val="21"/>
              </w:rPr>
              <w:t>，工程师，浙江海河环境科技有限公司</w:t>
            </w:r>
          </w:p>
          <w:p w14:paraId="1DA47400" w14:textId="77777777" w:rsidR="00A60D2D" w:rsidRDefault="00000000">
            <w:pPr>
              <w:jc w:val="left"/>
              <w:rPr>
                <w:rFonts w:eastAsia="仿宋"/>
                <w:b/>
              </w:rPr>
            </w:pPr>
            <w:r>
              <w:rPr>
                <w:rFonts w:eastAsia="仿宋"/>
                <w:szCs w:val="21"/>
              </w:rPr>
              <w:t>殷一然，排名</w:t>
            </w:r>
            <w:r>
              <w:rPr>
                <w:rFonts w:eastAsia="仿宋"/>
                <w:szCs w:val="21"/>
              </w:rPr>
              <w:t>13</w:t>
            </w:r>
            <w:r>
              <w:rPr>
                <w:rFonts w:eastAsia="仿宋"/>
                <w:szCs w:val="21"/>
              </w:rPr>
              <w:t>，其他，浙江大学</w:t>
            </w:r>
          </w:p>
        </w:tc>
      </w:tr>
      <w:tr w:rsidR="00A60D2D" w14:paraId="7F0C0D06" w14:textId="77777777">
        <w:trPr>
          <w:trHeight w:val="198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0D89EF90" w14:textId="77777777" w:rsidR="00A60D2D" w:rsidRDefault="0000000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14:paraId="7FB82D11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1.</w:t>
            </w:r>
            <w:r>
              <w:rPr>
                <w:rFonts w:eastAsia="仿宋"/>
                <w:szCs w:val="21"/>
              </w:rPr>
              <w:t>浙江海河环境科技有限公司</w:t>
            </w:r>
          </w:p>
          <w:p w14:paraId="57A5E97F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</w:t>
            </w:r>
            <w:r>
              <w:rPr>
                <w:rFonts w:eastAsia="仿宋"/>
                <w:szCs w:val="21"/>
              </w:rPr>
              <w:t>浙江大学</w:t>
            </w:r>
          </w:p>
          <w:p w14:paraId="12FBA4F3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</w:t>
            </w:r>
            <w:r>
              <w:rPr>
                <w:rFonts w:eastAsia="仿宋"/>
                <w:szCs w:val="21"/>
              </w:rPr>
              <w:t>浙江省环境工程有限公司</w:t>
            </w:r>
          </w:p>
          <w:p w14:paraId="5AF3C2C3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4.</w:t>
            </w:r>
            <w:r>
              <w:rPr>
                <w:rFonts w:eastAsia="仿宋"/>
                <w:szCs w:val="21"/>
              </w:rPr>
              <w:t>浙江华义制药有限公司</w:t>
            </w:r>
          </w:p>
          <w:p w14:paraId="54838D6D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5.</w:t>
            </w:r>
            <w:r>
              <w:rPr>
                <w:rFonts w:eastAsia="仿宋"/>
                <w:szCs w:val="21"/>
              </w:rPr>
              <w:t>北京市政建设集团有限责任公司</w:t>
            </w:r>
          </w:p>
          <w:p w14:paraId="55D57F97" w14:textId="77777777" w:rsidR="00A60D2D" w:rsidRDefault="0000000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6.</w:t>
            </w:r>
            <w:r>
              <w:rPr>
                <w:rFonts w:eastAsia="仿宋"/>
                <w:szCs w:val="21"/>
              </w:rPr>
              <w:t>金华市海河环境工程研究所</w:t>
            </w:r>
          </w:p>
          <w:p w14:paraId="7A8C9A65" w14:textId="77777777" w:rsidR="00A60D2D" w:rsidRDefault="00000000">
            <w:pPr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szCs w:val="21"/>
              </w:rPr>
              <w:t>7.</w:t>
            </w:r>
            <w:r>
              <w:rPr>
                <w:rFonts w:eastAsia="仿宋"/>
                <w:szCs w:val="21"/>
              </w:rPr>
              <w:t>永康市市政公用事业服务中心</w:t>
            </w:r>
          </w:p>
        </w:tc>
      </w:tr>
      <w:tr w:rsidR="00A60D2D" w14:paraId="38BE5A6F" w14:textId="77777777">
        <w:trPr>
          <w:trHeight w:val="692"/>
        </w:trPr>
        <w:tc>
          <w:tcPr>
            <w:tcW w:w="2014" w:type="dxa"/>
            <w:vAlign w:val="center"/>
          </w:tcPr>
          <w:p w14:paraId="0C5C9499" w14:textId="77777777" w:rsidR="00A60D2D" w:rsidRDefault="00000000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92" w:type="dxa"/>
            <w:vAlign w:val="center"/>
          </w:tcPr>
          <w:p w14:paraId="56BD56F8" w14:textId="77777777" w:rsidR="00A60D2D" w:rsidRDefault="00000000">
            <w:pPr>
              <w:contextualSpacing/>
              <w:jc w:val="center"/>
              <w:rPr>
                <w:rStyle w:val="title1"/>
                <w:rFonts w:eastAsia="仿宋"/>
                <w:b w:val="0"/>
                <w:color w:val="auto"/>
              </w:rPr>
            </w:pPr>
            <w:r>
              <w:rPr>
                <w:rStyle w:val="title1"/>
                <w:rFonts w:eastAsia="仿宋"/>
                <w:b w:val="0"/>
                <w:color w:val="auto"/>
              </w:rPr>
              <w:t>金华市人民政府</w:t>
            </w:r>
          </w:p>
        </w:tc>
      </w:tr>
      <w:tr w:rsidR="00A60D2D" w14:paraId="576A38DD" w14:textId="77777777">
        <w:trPr>
          <w:trHeight w:val="3683"/>
        </w:trPr>
        <w:tc>
          <w:tcPr>
            <w:tcW w:w="2014" w:type="dxa"/>
            <w:vAlign w:val="center"/>
          </w:tcPr>
          <w:p w14:paraId="79A03534" w14:textId="77777777" w:rsidR="00A60D2D" w:rsidRDefault="00000000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92" w:type="dxa"/>
            <w:vAlign w:val="center"/>
          </w:tcPr>
          <w:p w14:paraId="122606C7" w14:textId="77777777" w:rsidR="00A60D2D" w:rsidRDefault="00000000">
            <w:pPr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中国有机废水排放量大面广，国内外普遍采用的</w:t>
            </w:r>
            <w:r>
              <w:rPr>
                <w:rFonts w:eastAsia="仿宋"/>
                <w:szCs w:val="21"/>
              </w:rPr>
              <w:t>A/O</w:t>
            </w:r>
            <w:r>
              <w:rPr>
                <w:rFonts w:eastAsia="仿宋"/>
                <w:szCs w:val="21"/>
              </w:rPr>
              <w:t>处理工艺，存在微生物供氧高风压、高能耗、高噪音，高占地、高成本、低景观性等行业瓶颈难题，</w:t>
            </w:r>
            <w:r>
              <w:rPr>
                <w:rFonts w:eastAsia="仿宋" w:hint="eastAsia"/>
                <w:szCs w:val="21"/>
              </w:rPr>
              <w:t>也</w:t>
            </w:r>
            <w:r>
              <w:rPr>
                <w:rFonts w:eastAsia="仿宋"/>
                <w:szCs w:val="21"/>
              </w:rPr>
              <w:t>是实施国家低碳战略的重大科学技术问题。</w:t>
            </w:r>
          </w:p>
          <w:p w14:paraId="57DEAF92" w14:textId="77777777" w:rsidR="00A60D2D" w:rsidRDefault="00000000">
            <w:pPr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项目组经产学研用协同攻关，取得重大突破。首次培育高密度、高耗氧、强降解微生物优势菌；发明了三相接触氧化及低压腔式通风供氧技术，攻克了现有技术供气技术复杂、风压高风阻大、耗能高等行业技术瓶颈；研发出缺氧、好氧、沉淀、风机多工序</w:t>
            </w:r>
            <w:r>
              <w:rPr>
                <w:rFonts w:eastAsia="仿宋" w:hint="eastAsia"/>
                <w:szCs w:val="21"/>
              </w:rPr>
              <w:t>竖</w:t>
            </w:r>
            <w:r>
              <w:rPr>
                <w:rFonts w:eastAsia="仿宋"/>
                <w:szCs w:val="21"/>
              </w:rPr>
              <w:t>向垂直一体化布置的塔式处理装置，突破了各组件布局的科学问题，发明了常压高氧状态气下</w:t>
            </w:r>
            <w:r>
              <w:rPr>
                <w:rFonts w:eastAsia="仿宋"/>
                <w:szCs w:val="21"/>
              </w:rPr>
              <w:t>A/O</w:t>
            </w:r>
            <w:r>
              <w:rPr>
                <w:rFonts w:eastAsia="仿宋"/>
                <w:szCs w:val="21"/>
              </w:rPr>
              <w:t>塔协同处理有机污水、恶臭废气关键技术及</w:t>
            </w:r>
            <w:r>
              <w:rPr>
                <w:rFonts w:eastAsia="仿宋" w:hint="eastAsia"/>
                <w:szCs w:val="21"/>
              </w:rPr>
              <w:t>国内首台套</w:t>
            </w:r>
            <w:r>
              <w:rPr>
                <w:rFonts w:eastAsia="仿宋"/>
                <w:szCs w:val="21"/>
              </w:rPr>
              <w:t>装置，实现了同比节地</w:t>
            </w:r>
            <w:r>
              <w:rPr>
                <w:rFonts w:eastAsia="仿宋"/>
                <w:szCs w:val="21"/>
              </w:rPr>
              <w:t>60%</w:t>
            </w:r>
            <w:r>
              <w:rPr>
                <w:rFonts w:eastAsia="仿宋"/>
                <w:szCs w:val="21"/>
              </w:rPr>
              <w:t>以上，废水废气同时进塔内处理达标排放，风压</w:t>
            </w:r>
            <w:r>
              <w:rPr>
                <w:rFonts w:eastAsia="仿宋" w:hint="eastAsia"/>
                <w:szCs w:val="21"/>
              </w:rPr>
              <w:t>由</w:t>
            </w:r>
            <w:r>
              <w:rPr>
                <w:rFonts w:eastAsia="仿宋" w:hint="eastAsia"/>
                <w:szCs w:val="21"/>
              </w:rPr>
              <w:t>&gt;30KPa</w:t>
            </w:r>
            <w:r>
              <w:rPr>
                <w:rFonts w:eastAsia="仿宋"/>
                <w:szCs w:val="21"/>
              </w:rPr>
              <w:t>降到</w:t>
            </w:r>
            <w:r>
              <w:rPr>
                <w:rFonts w:eastAsia="仿宋" w:hint="eastAsia"/>
                <w:szCs w:val="21"/>
              </w:rPr>
              <w:t>&lt;</w:t>
            </w:r>
            <w:r>
              <w:rPr>
                <w:rFonts w:eastAsia="仿宋"/>
                <w:szCs w:val="21"/>
              </w:rPr>
              <w:t>0.5Kpa</w:t>
            </w:r>
            <w:r>
              <w:rPr>
                <w:rFonts w:eastAsia="仿宋"/>
                <w:szCs w:val="21"/>
              </w:rPr>
              <w:t>、微生物触氧浓度</w:t>
            </w:r>
            <w:r>
              <w:rPr>
                <w:rFonts w:eastAsia="仿宋" w:hint="eastAsia"/>
                <w:szCs w:val="21"/>
              </w:rPr>
              <w:t>由</w:t>
            </w:r>
            <w:r>
              <w:rPr>
                <w:rFonts w:eastAsia="仿宋" w:hint="eastAsia"/>
                <w:szCs w:val="21"/>
              </w:rPr>
              <w:t>&lt;8.64</w:t>
            </w:r>
            <w:r>
              <w:rPr>
                <w:rFonts w:eastAsia="仿宋"/>
                <w:szCs w:val="21"/>
              </w:rPr>
              <w:t>mg/L</w:t>
            </w:r>
            <w:r>
              <w:rPr>
                <w:rFonts w:eastAsia="仿宋"/>
                <w:szCs w:val="21"/>
              </w:rPr>
              <w:t>提高</w:t>
            </w:r>
            <w:r>
              <w:rPr>
                <w:rFonts w:eastAsia="仿宋" w:hint="eastAsia"/>
                <w:szCs w:val="21"/>
              </w:rPr>
              <w:t>近</w:t>
            </w:r>
            <w:r>
              <w:rPr>
                <w:rFonts w:eastAsia="仿宋"/>
                <w:szCs w:val="21"/>
              </w:rPr>
              <w:t>310mg/L</w:t>
            </w:r>
            <w:r>
              <w:rPr>
                <w:rFonts w:eastAsia="仿宋"/>
                <w:szCs w:val="21"/>
              </w:rPr>
              <w:t>，供氧节能</w:t>
            </w:r>
            <w:r>
              <w:rPr>
                <w:rFonts w:eastAsia="仿宋"/>
                <w:szCs w:val="21"/>
              </w:rPr>
              <w:t>80%</w:t>
            </w:r>
            <w:r>
              <w:rPr>
                <w:rFonts w:eastAsia="仿宋"/>
                <w:szCs w:val="21"/>
              </w:rPr>
              <w:t>以上，降噪声</w:t>
            </w:r>
            <w:r>
              <w:rPr>
                <w:rFonts w:eastAsia="仿宋" w:hint="eastAsia"/>
                <w:szCs w:val="21"/>
              </w:rPr>
              <w:t>超</w:t>
            </w:r>
            <w:r>
              <w:rPr>
                <w:rFonts w:eastAsia="仿宋"/>
                <w:szCs w:val="21"/>
              </w:rPr>
              <w:t>15</w:t>
            </w:r>
            <w:r>
              <w:rPr>
                <w:rFonts w:eastAsia="仿宋"/>
                <w:szCs w:val="21"/>
              </w:rPr>
              <w:t>分贝。</w:t>
            </w:r>
          </w:p>
          <w:p w14:paraId="1502657C" w14:textId="77777777" w:rsidR="00A60D2D" w:rsidRDefault="00000000">
            <w:pPr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获美国发明专利</w:t>
            </w:r>
            <w:r>
              <w:rPr>
                <w:rFonts w:eastAsia="仿宋"/>
                <w:szCs w:val="21"/>
              </w:rPr>
              <w:t>1</w:t>
            </w:r>
            <w:r>
              <w:rPr>
                <w:rFonts w:eastAsia="仿宋"/>
                <w:szCs w:val="21"/>
              </w:rPr>
              <w:t>件、中国发明专利</w:t>
            </w:r>
            <w:r>
              <w:rPr>
                <w:rFonts w:eastAsia="仿宋"/>
                <w:szCs w:val="21"/>
              </w:rPr>
              <w:t>10</w:t>
            </w:r>
            <w:r>
              <w:rPr>
                <w:rFonts w:eastAsia="仿宋"/>
                <w:szCs w:val="21"/>
              </w:rPr>
              <w:t>件</w:t>
            </w:r>
            <w:r>
              <w:rPr>
                <w:rFonts w:eastAsia="仿宋" w:hint="eastAsia"/>
                <w:szCs w:val="21"/>
              </w:rPr>
              <w:t>、</w:t>
            </w:r>
            <w:r>
              <w:rPr>
                <w:rFonts w:eastAsia="仿宋" w:hint="eastAsia"/>
                <w:szCs w:val="21"/>
              </w:rPr>
              <w:t>SCI</w:t>
            </w:r>
            <w:r>
              <w:rPr>
                <w:rFonts w:eastAsia="仿宋" w:hint="eastAsia"/>
                <w:szCs w:val="21"/>
              </w:rPr>
              <w:t>论文</w:t>
            </w:r>
            <w:r>
              <w:rPr>
                <w:rFonts w:eastAsia="仿宋" w:hint="eastAsia"/>
                <w:szCs w:val="21"/>
              </w:rPr>
              <w:t>3</w:t>
            </w:r>
            <w:r>
              <w:rPr>
                <w:rFonts w:eastAsia="仿宋" w:hint="eastAsia"/>
                <w:szCs w:val="21"/>
              </w:rPr>
              <w:t>篇的</w:t>
            </w:r>
            <w:r>
              <w:rPr>
                <w:rFonts w:eastAsia="仿宋"/>
                <w:szCs w:val="21"/>
              </w:rPr>
              <w:t>核心自主知识产权。成果经侯立安、朱利中院士专家组鉴定认为</w:t>
            </w:r>
            <w:r>
              <w:rPr>
                <w:rFonts w:eastAsia="仿宋"/>
                <w:szCs w:val="21"/>
              </w:rPr>
              <w:t>“</w:t>
            </w:r>
            <w:r>
              <w:rPr>
                <w:rFonts w:eastAsia="仿宋"/>
                <w:szCs w:val="21"/>
              </w:rPr>
              <w:t>好氧段非浸泡式垂直构造技术达到国际领先水平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eastAsia="仿宋"/>
                <w:szCs w:val="21"/>
              </w:rPr>
              <w:t>；入选</w:t>
            </w:r>
            <w:r>
              <w:rPr>
                <w:rFonts w:eastAsia="仿宋"/>
                <w:szCs w:val="21"/>
              </w:rPr>
              <w:t>“</w:t>
            </w:r>
            <w:r>
              <w:rPr>
                <w:rFonts w:eastAsia="仿宋"/>
                <w:szCs w:val="21"/>
              </w:rPr>
              <w:t>国家先进污染防治技术</w:t>
            </w:r>
            <w:r>
              <w:rPr>
                <w:rFonts w:eastAsia="仿宋"/>
                <w:szCs w:val="21"/>
              </w:rPr>
              <w:t>”(</w:t>
            </w:r>
            <w:r>
              <w:rPr>
                <w:rFonts w:eastAsia="仿宋"/>
                <w:szCs w:val="21"/>
              </w:rPr>
              <w:t>环保部</w:t>
            </w:r>
            <w:r>
              <w:rPr>
                <w:rFonts w:eastAsia="仿宋"/>
                <w:szCs w:val="21"/>
              </w:rPr>
              <w:t>)</w:t>
            </w:r>
            <w:r>
              <w:rPr>
                <w:rFonts w:eastAsia="仿宋"/>
                <w:szCs w:val="21"/>
              </w:rPr>
              <w:t>、</w:t>
            </w:r>
            <w:r>
              <w:rPr>
                <w:rFonts w:eastAsia="仿宋"/>
                <w:szCs w:val="21"/>
              </w:rPr>
              <w:t>“</w:t>
            </w:r>
            <w:r>
              <w:rPr>
                <w:rFonts w:eastAsia="仿宋"/>
                <w:szCs w:val="21"/>
              </w:rPr>
              <w:t>国内首台（套）产品</w:t>
            </w:r>
            <w:r>
              <w:rPr>
                <w:rFonts w:eastAsia="仿宋"/>
                <w:szCs w:val="21"/>
              </w:rPr>
              <w:t>”</w:t>
            </w:r>
            <w:r>
              <w:rPr>
                <w:rFonts w:eastAsia="仿宋"/>
                <w:szCs w:val="21"/>
              </w:rPr>
              <w:t>。</w:t>
            </w:r>
          </w:p>
          <w:p w14:paraId="17FBF9AD" w14:textId="77777777" w:rsidR="00A60D2D" w:rsidRDefault="00000000">
            <w:pPr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成果应用于环保部挂牌督办的衢州市东港污水处理厂及多省份</w:t>
            </w:r>
            <w:r>
              <w:rPr>
                <w:rFonts w:eastAsia="仿宋"/>
                <w:szCs w:val="21"/>
              </w:rPr>
              <w:t>20-10000m</w:t>
            </w:r>
            <w:r>
              <w:rPr>
                <w:rFonts w:eastAsia="仿宋"/>
                <w:szCs w:val="21"/>
                <w:vertAlign w:val="superscript"/>
              </w:rPr>
              <w:t>3</w:t>
            </w:r>
            <w:r>
              <w:rPr>
                <w:rFonts w:eastAsia="仿宋"/>
                <w:szCs w:val="21"/>
              </w:rPr>
              <w:t>/d</w:t>
            </w:r>
            <w:r>
              <w:rPr>
                <w:rFonts w:eastAsia="仿宋"/>
                <w:szCs w:val="21"/>
              </w:rPr>
              <w:t>的生活、工业废水废气协同治理项目，社会经济效益显著，近</w:t>
            </w:r>
            <w:r>
              <w:rPr>
                <w:rFonts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年销售收入</w:t>
            </w:r>
            <w:r>
              <w:rPr>
                <w:rFonts w:eastAsia="仿宋"/>
                <w:szCs w:val="21"/>
              </w:rPr>
              <w:t>6.83</w:t>
            </w:r>
            <w:r>
              <w:rPr>
                <w:rFonts w:eastAsia="仿宋"/>
                <w:szCs w:val="21"/>
              </w:rPr>
              <w:t>亿元，为治污企业节省投资</w:t>
            </w:r>
            <w:r>
              <w:rPr>
                <w:rFonts w:eastAsia="仿宋"/>
                <w:szCs w:val="21"/>
              </w:rPr>
              <w:t>2</w:t>
            </w:r>
            <w:r>
              <w:rPr>
                <w:rFonts w:eastAsia="仿宋"/>
                <w:szCs w:val="21"/>
              </w:rPr>
              <w:t>亿元。</w:t>
            </w:r>
          </w:p>
          <w:p w14:paraId="38A61B18" w14:textId="77777777" w:rsidR="00A60D2D" w:rsidRDefault="00000000">
            <w:pPr>
              <w:ind w:firstLineChars="200" w:firstLine="420"/>
              <w:rPr>
                <w:rStyle w:val="title1"/>
                <w:rFonts w:eastAsia="仿宋"/>
                <w:b w:val="0"/>
                <w:color w:val="auto"/>
              </w:rPr>
            </w:pPr>
            <w:r>
              <w:rPr>
                <w:rFonts w:eastAsia="仿宋"/>
                <w:szCs w:val="21"/>
              </w:rPr>
              <w:t>提名该成果为省科学技术进步奖一等奖。</w:t>
            </w:r>
          </w:p>
        </w:tc>
      </w:tr>
    </w:tbl>
    <w:p w14:paraId="21146BA0" w14:textId="77777777" w:rsidR="00A60D2D" w:rsidRDefault="00A60D2D">
      <w:pPr>
        <w:rPr>
          <w:rFonts w:eastAsia="仿宋"/>
        </w:rPr>
      </w:pPr>
    </w:p>
    <w:sectPr w:rsidR="00A60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5063B" w14:textId="77777777" w:rsidR="008F19D9" w:rsidRDefault="008F19D9" w:rsidP="00436CBF">
      <w:r>
        <w:separator/>
      </w:r>
    </w:p>
  </w:endnote>
  <w:endnote w:type="continuationSeparator" w:id="0">
    <w:p w14:paraId="0BFCF7ED" w14:textId="77777777" w:rsidR="008F19D9" w:rsidRDefault="008F19D9" w:rsidP="0043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DE00FB6-4A27-4191-8F60-DA285FFF55A6}"/>
    <w:embedBold r:id="rId2" w:subsetted="1" w:fontKey="{1A2B7A19-7486-49F7-985D-3613CCAC767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4113B" w14:textId="77777777" w:rsidR="008F19D9" w:rsidRDefault="008F19D9" w:rsidP="00436CBF">
      <w:r>
        <w:separator/>
      </w:r>
    </w:p>
  </w:footnote>
  <w:footnote w:type="continuationSeparator" w:id="0">
    <w:p w14:paraId="04AE08D2" w14:textId="77777777" w:rsidR="008F19D9" w:rsidRDefault="008F19D9" w:rsidP="0043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jNmM0OTBiZDVlOGNhNzgwOGI2MGM4ZWFkYzkxOTMifQ=="/>
  </w:docVars>
  <w:rsids>
    <w:rsidRoot w:val="002B5EEF"/>
    <w:rsid w:val="00011C1C"/>
    <w:rsid w:val="00022798"/>
    <w:rsid w:val="00031744"/>
    <w:rsid w:val="000802CD"/>
    <w:rsid w:val="00081E20"/>
    <w:rsid w:val="000B42BC"/>
    <w:rsid w:val="000C0726"/>
    <w:rsid w:val="000D4F18"/>
    <w:rsid w:val="001110AA"/>
    <w:rsid w:val="00141BED"/>
    <w:rsid w:val="00144461"/>
    <w:rsid w:val="001562C0"/>
    <w:rsid w:val="00185586"/>
    <w:rsid w:val="001A0157"/>
    <w:rsid w:val="001C04AE"/>
    <w:rsid w:val="001C4103"/>
    <w:rsid w:val="001F72BF"/>
    <w:rsid w:val="00224343"/>
    <w:rsid w:val="00240E1A"/>
    <w:rsid w:val="00241ACB"/>
    <w:rsid w:val="002658F1"/>
    <w:rsid w:val="0029585D"/>
    <w:rsid w:val="002A1D90"/>
    <w:rsid w:val="002B05A6"/>
    <w:rsid w:val="002B5EEF"/>
    <w:rsid w:val="002B622E"/>
    <w:rsid w:val="002C5485"/>
    <w:rsid w:val="002D60E5"/>
    <w:rsid w:val="002D79FC"/>
    <w:rsid w:val="002E0805"/>
    <w:rsid w:val="0031027C"/>
    <w:rsid w:val="00337B87"/>
    <w:rsid w:val="003538CB"/>
    <w:rsid w:val="00356196"/>
    <w:rsid w:val="00381572"/>
    <w:rsid w:val="00397396"/>
    <w:rsid w:val="00397EFC"/>
    <w:rsid w:val="003A46B9"/>
    <w:rsid w:val="003B56DA"/>
    <w:rsid w:val="003E11CD"/>
    <w:rsid w:val="003F00A5"/>
    <w:rsid w:val="0041190D"/>
    <w:rsid w:val="00425D1D"/>
    <w:rsid w:val="00427631"/>
    <w:rsid w:val="00436CBF"/>
    <w:rsid w:val="00456448"/>
    <w:rsid w:val="004851DE"/>
    <w:rsid w:val="004D164D"/>
    <w:rsid w:val="004E4591"/>
    <w:rsid w:val="004F1F9F"/>
    <w:rsid w:val="00520384"/>
    <w:rsid w:val="00535AFF"/>
    <w:rsid w:val="005659FB"/>
    <w:rsid w:val="005A4A77"/>
    <w:rsid w:val="005C1C18"/>
    <w:rsid w:val="005C5BCB"/>
    <w:rsid w:val="005E145B"/>
    <w:rsid w:val="005E5EF9"/>
    <w:rsid w:val="00601043"/>
    <w:rsid w:val="00601685"/>
    <w:rsid w:val="006415D7"/>
    <w:rsid w:val="0066300A"/>
    <w:rsid w:val="00691E9F"/>
    <w:rsid w:val="006B1632"/>
    <w:rsid w:val="006D045A"/>
    <w:rsid w:val="006D11F6"/>
    <w:rsid w:val="006D1579"/>
    <w:rsid w:val="006D3F52"/>
    <w:rsid w:val="006F4644"/>
    <w:rsid w:val="00704391"/>
    <w:rsid w:val="00705F0A"/>
    <w:rsid w:val="00710D98"/>
    <w:rsid w:val="00720030"/>
    <w:rsid w:val="00722E8C"/>
    <w:rsid w:val="0073708F"/>
    <w:rsid w:val="0074493E"/>
    <w:rsid w:val="00786440"/>
    <w:rsid w:val="007975A4"/>
    <w:rsid w:val="007C0C1D"/>
    <w:rsid w:val="007E1216"/>
    <w:rsid w:val="007E3EBE"/>
    <w:rsid w:val="007E54A2"/>
    <w:rsid w:val="008051CA"/>
    <w:rsid w:val="008322E6"/>
    <w:rsid w:val="00834822"/>
    <w:rsid w:val="00835747"/>
    <w:rsid w:val="00847CB6"/>
    <w:rsid w:val="0087423B"/>
    <w:rsid w:val="00876581"/>
    <w:rsid w:val="00892F00"/>
    <w:rsid w:val="008A18DC"/>
    <w:rsid w:val="008B601B"/>
    <w:rsid w:val="008B63DD"/>
    <w:rsid w:val="008F19D9"/>
    <w:rsid w:val="009136CF"/>
    <w:rsid w:val="00921215"/>
    <w:rsid w:val="00923933"/>
    <w:rsid w:val="00931FB1"/>
    <w:rsid w:val="0096758E"/>
    <w:rsid w:val="00974CEB"/>
    <w:rsid w:val="009865B5"/>
    <w:rsid w:val="009B052C"/>
    <w:rsid w:val="009D24FE"/>
    <w:rsid w:val="009D30C7"/>
    <w:rsid w:val="009D6510"/>
    <w:rsid w:val="009E3AED"/>
    <w:rsid w:val="009F4C28"/>
    <w:rsid w:val="00A173BC"/>
    <w:rsid w:val="00A44DD1"/>
    <w:rsid w:val="00A575C7"/>
    <w:rsid w:val="00A60D2D"/>
    <w:rsid w:val="00A87836"/>
    <w:rsid w:val="00AA160D"/>
    <w:rsid w:val="00AB4787"/>
    <w:rsid w:val="00AC236C"/>
    <w:rsid w:val="00AE698F"/>
    <w:rsid w:val="00B117BC"/>
    <w:rsid w:val="00B12985"/>
    <w:rsid w:val="00B626EF"/>
    <w:rsid w:val="00B66318"/>
    <w:rsid w:val="00B6789A"/>
    <w:rsid w:val="00B7116B"/>
    <w:rsid w:val="00BB2E28"/>
    <w:rsid w:val="00BC7F3A"/>
    <w:rsid w:val="00BE2E2F"/>
    <w:rsid w:val="00BE60FE"/>
    <w:rsid w:val="00C0262A"/>
    <w:rsid w:val="00C158EC"/>
    <w:rsid w:val="00C268F5"/>
    <w:rsid w:val="00C27948"/>
    <w:rsid w:val="00C30FC1"/>
    <w:rsid w:val="00C337DA"/>
    <w:rsid w:val="00C63C46"/>
    <w:rsid w:val="00C7659E"/>
    <w:rsid w:val="00C81285"/>
    <w:rsid w:val="00C96E29"/>
    <w:rsid w:val="00C9750E"/>
    <w:rsid w:val="00D27164"/>
    <w:rsid w:val="00D3118E"/>
    <w:rsid w:val="00D3322A"/>
    <w:rsid w:val="00D34B2A"/>
    <w:rsid w:val="00D761BC"/>
    <w:rsid w:val="00D865C7"/>
    <w:rsid w:val="00D952E6"/>
    <w:rsid w:val="00DB1B72"/>
    <w:rsid w:val="00DE271A"/>
    <w:rsid w:val="00DE3EDA"/>
    <w:rsid w:val="00DE4B52"/>
    <w:rsid w:val="00DF35B5"/>
    <w:rsid w:val="00E06260"/>
    <w:rsid w:val="00E31713"/>
    <w:rsid w:val="00E66E3E"/>
    <w:rsid w:val="00ED0273"/>
    <w:rsid w:val="00EE22F5"/>
    <w:rsid w:val="00EF77C2"/>
    <w:rsid w:val="00F0283B"/>
    <w:rsid w:val="00F12DEE"/>
    <w:rsid w:val="00F1305E"/>
    <w:rsid w:val="00F251C8"/>
    <w:rsid w:val="00F54334"/>
    <w:rsid w:val="00F57268"/>
    <w:rsid w:val="00F83237"/>
    <w:rsid w:val="00F8493C"/>
    <w:rsid w:val="00F85645"/>
    <w:rsid w:val="00FA7D56"/>
    <w:rsid w:val="00FC2E55"/>
    <w:rsid w:val="00FC64F4"/>
    <w:rsid w:val="00FE410E"/>
    <w:rsid w:val="0183453D"/>
    <w:rsid w:val="03931798"/>
    <w:rsid w:val="09776735"/>
    <w:rsid w:val="0ADE44CB"/>
    <w:rsid w:val="0CE06C12"/>
    <w:rsid w:val="11E272CE"/>
    <w:rsid w:val="12DD5483"/>
    <w:rsid w:val="136E4376"/>
    <w:rsid w:val="158C17BA"/>
    <w:rsid w:val="174D0833"/>
    <w:rsid w:val="1D6A5080"/>
    <w:rsid w:val="27B12CA4"/>
    <w:rsid w:val="2CAB56BB"/>
    <w:rsid w:val="38FB3C44"/>
    <w:rsid w:val="39BF2767"/>
    <w:rsid w:val="3BA31866"/>
    <w:rsid w:val="435E6E4C"/>
    <w:rsid w:val="44064E36"/>
    <w:rsid w:val="45961716"/>
    <w:rsid w:val="46600EAC"/>
    <w:rsid w:val="4A6B72A5"/>
    <w:rsid w:val="4F0B67EE"/>
    <w:rsid w:val="54885027"/>
    <w:rsid w:val="5BB231EA"/>
    <w:rsid w:val="5BE23811"/>
    <w:rsid w:val="5C2D2013"/>
    <w:rsid w:val="5FD722DA"/>
    <w:rsid w:val="60BA3C96"/>
    <w:rsid w:val="680E7757"/>
    <w:rsid w:val="6959341A"/>
    <w:rsid w:val="70A754C9"/>
    <w:rsid w:val="75795EB8"/>
    <w:rsid w:val="79E77FA3"/>
    <w:rsid w:val="7A0400BD"/>
    <w:rsid w:val="7C5834A0"/>
    <w:rsid w:val="7FB610EE"/>
    <w:rsid w:val="7FC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239D3"/>
  <w15:docId w15:val="{2F36B620-FA31-41F6-8B8B-CA5C4A70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NormalIndent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uiPriority w:val="99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a5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5">
    <w:name w:val="纯文本 字符"/>
    <w:basedOn w:val="a0"/>
    <w:link w:val="a4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7">
    <w:name w:val="日期 字符"/>
    <w:basedOn w:val="a0"/>
    <w:link w:val="a6"/>
    <w:uiPriority w:val="99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Marcus Wu</cp:lastModifiedBy>
  <cp:revision>227</cp:revision>
  <dcterms:created xsi:type="dcterms:W3CDTF">2024-08-07T14:27:00Z</dcterms:created>
  <dcterms:modified xsi:type="dcterms:W3CDTF">2024-08-08T07:10:00Z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CE8C13005B854CBBB89462EAE9337110_13</vt:lpwstr>
  </property>
</Properties>
</file>