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531A1">
      <w:pPr>
        <w:widowControl/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10"/>
          <w:rFonts w:eastAsia="方正小标宋简体"/>
          <w:b w:val="0"/>
          <w:color w:val="auto"/>
          <w:sz w:val="36"/>
          <w:szCs w:val="36"/>
        </w:rPr>
        <w:t>浙江省科学技术奖公示信息表</w:t>
      </w:r>
    </w:p>
    <w:p w14:paraId="257F7764">
      <w:pPr>
        <w:spacing w:line="440" w:lineRule="exact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提名奖项：科学技术进步奖</w:t>
      </w:r>
    </w:p>
    <w:tbl>
      <w:tblPr>
        <w:tblStyle w:val="6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6741"/>
      </w:tblGrid>
      <w:tr w14:paraId="45343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65" w:type="dxa"/>
            <w:vAlign w:val="center"/>
          </w:tcPr>
          <w:p w14:paraId="39F2EDE7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bCs w:val="0"/>
                <w:color w:val="auto"/>
              </w:rPr>
              <w:t>成果名称</w:t>
            </w:r>
          </w:p>
        </w:tc>
        <w:tc>
          <w:tcPr>
            <w:tcW w:w="6741" w:type="dxa"/>
            <w:vAlign w:val="center"/>
          </w:tcPr>
          <w:p w14:paraId="2758F53E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多图谱融合驱动的电力知识大脑关键技术及应用</w:t>
            </w:r>
          </w:p>
        </w:tc>
      </w:tr>
      <w:tr w14:paraId="44FC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65" w:type="dxa"/>
            <w:vAlign w:val="center"/>
          </w:tcPr>
          <w:p w14:paraId="682AEE0B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10"/>
                <w:rFonts w:eastAsia="仿宋_GB2312"/>
                <w:b w:val="0"/>
                <w:bCs w:val="0"/>
                <w:color w:val="auto"/>
              </w:rPr>
              <w:t>提名等级</w:t>
            </w:r>
          </w:p>
        </w:tc>
        <w:tc>
          <w:tcPr>
            <w:tcW w:w="6741" w:type="dxa"/>
            <w:vAlign w:val="center"/>
          </w:tcPr>
          <w:p w14:paraId="5D22AABF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一等奖</w:t>
            </w:r>
          </w:p>
        </w:tc>
      </w:tr>
      <w:tr w14:paraId="5919D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765" w:type="dxa"/>
            <w:vAlign w:val="center"/>
          </w:tcPr>
          <w:p w14:paraId="5A78556A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提名书</w:t>
            </w:r>
          </w:p>
          <w:p w14:paraId="3F5F5DB7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相关内容</w:t>
            </w:r>
          </w:p>
        </w:tc>
        <w:tc>
          <w:tcPr>
            <w:tcW w:w="6741" w:type="dxa"/>
            <w:vAlign w:val="center"/>
          </w:tcPr>
          <w:p w14:paraId="61DD8F46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附录1. </w:t>
            </w:r>
            <w:r>
              <w:rPr>
                <w:rFonts w:eastAsia="仿宋_GB2312"/>
                <w:bCs/>
                <w:sz w:val="24"/>
                <w:szCs w:val="24"/>
              </w:rPr>
              <w:t>提名书的主要知识产权和标准规范目录</w:t>
            </w:r>
          </w:p>
          <w:tbl>
            <w:tblPr>
              <w:tblStyle w:val="6"/>
              <w:tblpPr w:leftFromText="180" w:rightFromText="180" w:horzAnchor="page" w:tblpX="-102" w:tblpY="556"/>
              <w:tblOverlap w:val="never"/>
              <w:tblW w:w="659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1275"/>
              <w:gridCol w:w="963"/>
              <w:gridCol w:w="1550"/>
              <w:gridCol w:w="1990"/>
            </w:tblGrid>
            <w:tr w14:paraId="38671A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6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F310845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知识产权类别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717292B">
                  <w:pPr>
                    <w:widowControl/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知识产权具体名称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3E9311E4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授权号</w:t>
                  </w:r>
                </w:p>
                <w:p w14:paraId="2B22254E">
                  <w:pPr>
                    <w:widowControl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（标准规范编号）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7FDF421">
                  <w:pPr>
                    <w:widowControl/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权利人（标准规范起草单位）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48B8B2D">
                  <w:pPr>
                    <w:widowControl/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</w:t>
                  </w:r>
                  <w:r>
                    <w:rPr>
                      <w:rFonts w:eastAsia="仿宋_GB2312"/>
                      <w:sz w:val="18"/>
                      <w:szCs w:val="15"/>
                    </w:rPr>
                    <w:t>人（标准规范起草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人</w:t>
                  </w:r>
                  <w:r>
                    <w:rPr>
                      <w:rFonts w:eastAsia="仿宋_GB2312"/>
                      <w:sz w:val="18"/>
                      <w:szCs w:val="15"/>
                    </w:rPr>
                    <w:t>）</w:t>
                  </w:r>
                </w:p>
              </w:tc>
            </w:tr>
            <w:tr w14:paraId="643C52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666FD86B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6BCE64C0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一种基于强化学习和知识图谱的设备故障溯因方法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67FBF875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202010737376.6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4877911F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浙江大学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E072C54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陈华钧;毕祯;陈名杨</w:t>
                  </w:r>
                </w:p>
              </w:tc>
            </w:tr>
            <w:tr w14:paraId="60E492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2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793E9CF5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721858B7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一种面向场景化决策需求的领域图谱模型的处理方法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2B104C1C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202311523808.3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B4489BE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国网浙江省电力有限公司,浙江大学,国网浙江省电力有限公司营销服务中心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7F650101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胡若云,朱炯,孙钢,陈昱伶,李宁,陈华钧,郑国轴,谈元鹏,赵天成,张琪,张楠,王庆娟,姚一杨,宋宛净</w:t>
                  </w:r>
                </w:p>
              </w:tc>
            </w:tr>
            <w:tr w14:paraId="2DD752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2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3BD149D1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6709ACF1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基于知识图谱技术的电力管理系统异常信息处置方法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793C8778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202310496768.1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225F258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国网浙江省电力有限公司,国网浙江省电力有限公司营销服务中心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4CED53D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杨玉强,裘华东,徐铭,温华明,胡若云,李熊,周永佳,杨晓,肖吉东,胡瑛俊,丁麒,景伟强,肖涛,李舜,林少娃</w:t>
                  </w:r>
                </w:p>
              </w:tc>
            </w:tr>
            <w:tr w14:paraId="29AB75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2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388A0A03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2AEE3EB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一种多模态感知与领域图谱模型的智能决策方法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2A6A6525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202311481023.4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4EB70DD0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国网浙江省电力有限公司;浙江大学;国网浙江省电力有限公司营销服务中心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5F99C871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胡若云;朱炯;孙钢;李宁;陈华钧;郑国轴;谈元鹏;赵天成;张琪;张楠;王庆娟;姚一杨;宋宛净</w:t>
                  </w:r>
                </w:p>
              </w:tc>
            </w:tr>
            <w:tr w14:paraId="200318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2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1D18418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DC566C8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一种基于知识图谱嵌入的多三元组联合抽取方法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</w:tcPr>
                <w:p w14:paraId="2904ED3C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202010198105.8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3D0DE3D3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浙江大学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8E9E500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陈华钧;余海阳;邓淑敏;张宁豫</w:t>
                  </w:r>
                </w:p>
              </w:tc>
            </w:tr>
            <w:tr w14:paraId="23B977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4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6D3D06F8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594142A4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一种基于强化学习的规则提取方法及应用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37A672CF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202010071247.8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078F31E4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浙江大学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1B799E45">
                  <w:pPr>
                    <w:jc w:val="center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陈华钧;汪寒</w:t>
                  </w:r>
                </w:p>
              </w:tc>
            </w:tr>
            <w:tr w14:paraId="4720C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4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1D2AAA25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发明专利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08CE00D9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结合知识图谱和语义分析的电力报告智能清洗处理方法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6203292C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202310502167.7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2E4F5A7F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国网浙江省电力有限公司,国网浙江省电力有限公司营销服务中心</w:t>
                  </w: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354F87FD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胡若云,姚冰峰,郭兰兰,郭大琦,夏霖,唐健毅,张潇匀,刘铭,楼洁妮,陈洲泓,包挺华,潘鑫,金红霞,张磊,万志锦</w:t>
                  </w:r>
                </w:p>
              </w:tc>
            </w:tr>
            <w:tr w14:paraId="655B23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4" w:hRule="atLeast"/>
              </w:trPr>
              <w:tc>
                <w:tcPr>
                  <w:tcW w:w="819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4F131FA8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  <w:t>国际标准</w:t>
                  </w:r>
                </w:p>
              </w:tc>
              <w:tc>
                <w:tcPr>
                  <w:tcW w:w="1275" w:type="dxa"/>
                  <w:tcBorders>
                    <w:tl2br w:val="nil"/>
                    <w:tr2bl w:val="nil"/>
                  </w:tcBorders>
                  <w:shd w:val="clear" w:color="auto" w:fill="auto"/>
                  <w:vAlign w:val="center"/>
                </w:tcPr>
                <w:p w14:paraId="2BB24F0B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  <w:t>IEEE Guide for Electric-Power-Oriented Knowledge Graph</w:t>
                  </w:r>
                </w:p>
              </w:tc>
              <w:tc>
                <w:tcPr>
                  <w:tcW w:w="963" w:type="dxa"/>
                  <w:tcBorders>
                    <w:tl2br w:val="nil"/>
                    <w:tr2bl w:val="nil"/>
                  </w:tcBorders>
                  <w:shd w:val="clear" w:color="000000" w:fill="FFFFFF"/>
                  <w:noWrap/>
                  <w:vAlign w:val="center"/>
                </w:tcPr>
                <w:p w14:paraId="728F18C2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  <w:t>IEEE Std 2807.3™-2022</w:t>
                  </w:r>
                </w:p>
              </w:tc>
              <w:tc>
                <w:tcPr>
                  <w:tcW w:w="155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02B48591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 xml:space="preserve">State Grid Corporation of </w:t>
                  </w:r>
                </w:p>
                <w:p w14:paraId="113287CA">
                  <w:pPr>
                    <w:jc w:val="center"/>
                    <w:rPr>
                      <w:rFonts w:hint="default" w:eastAsia="仿宋_GB2312"/>
                      <w:sz w:val="18"/>
                      <w:szCs w:val="15"/>
                      <w:highlight w:val="none"/>
                      <w:lang w:val="en-US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>China (SGCC) ,</w:t>
                  </w:r>
                </w:p>
                <w:p w14:paraId="55A98A15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 xml:space="preserve">Zhejiang Energy Technology </w:t>
                  </w:r>
                </w:p>
                <w:p w14:paraId="3E8F008D">
                  <w:pPr>
                    <w:jc w:val="center"/>
                    <w:rPr>
                      <w:rFonts w:hint="default" w:eastAsia="仿宋_GB2312"/>
                      <w:sz w:val="18"/>
                      <w:szCs w:val="15"/>
                      <w:highlight w:val="none"/>
                      <w:lang w:val="en-US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>Research Institute Co., Ltd ,</w:t>
                  </w:r>
                </w:p>
                <w:p w14:paraId="19FA817D">
                  <w:pPr>
                    <w:jc w:val="center"/>
                    <w:rPr>
                      <w:rFonts w:hint="default" w:eastAsia="仿宋_GB2312"/>
                      <w:sz w:val="18"/>
                      <w:szCs w:val="15"/>
                      <w:highlight w:val="none"/>
                      <w:lang w:val="en-US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>Zhejiang Lab,</w:t>
                  </w:r>
                </w:p>
                <w:p w14:paraId="1F3B63CD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 xml:space="preserve">Zhejiang Perception Vision </w:t>
                  </w:r>
                </w:p>
                <w:p w14:paraId="3C802979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 xml:space="preserve">Medical Technologies Co., </w:t>
                  </w:r>
                </w:p>
                <w:p w14:paraId="437110B6">
                  <w:pPr>
                    <w:jc w:val="center"/>
                    <w:rPr>
                      <w:rFonts w:hint="default" w:eastAsia="仿宋_GB2312"/>
                      <w:sz w:val="18"/>
                      <w:szCs w:val="15"/>
                      <w:highlight w:val="none"/>
                      <w:lang w:val="en-US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>Ltd .etc</w:t>
                  </w:r>
                </w:p>
                <w:p w14:paraId="76B5BA6B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</w:p>
              </w:tc>
              <w:tc>
                <w:tcPr>
                  <w:tcW w:w="1990" w:type="dxa"/>
                  <w:tcBorders>
                    <w:tl2br w:val="nil"/>
                    <w:tr2bl w:val="nil"/>
                  </w:tcBorders>
                  <w:shd w:val="clear" w:color="000000" w:fill="FFFFFF"/>
                  <w:vAlign w:val="center"/>
                </w:tcPr>
                <w:p w14:paraId="03BA8D89">
                  <w:pPr>
                    <w:jc w:val="center"/>
                    <w:rPr>
                      <w:rFonts w:hint="default" w:eastAsia="仿宋_GB2312"/>
                      <w:sz w:val="18"/>
                      <w:szCs w:val="15"/>
                      <w:highlight w:val="none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  <w:highlight w:val="none"/>
                      <w:lang w:val="en-US" w:eastAsia="zh-CN"/>
                    </w:rPr>
                    <w:t>Hongkai Wang,Chengsong Zhang,Fan Yang,Richong Zhang,Ruiqi Li.etc</w:t>
                  </w:r>
                </w:p>
                <w:p w14:paraId="44AAE41A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</w:p>
                <w:p w14:paraId="34BD8319">
                  <w:pPr>
                    <w:jc w:val="center"/>
                    <w:rPr>
                      <w:rFonts w:hint="eastAsia" w:eastAsia="仿宋_GB2312"/>
                      <w:sz w:val="18"/>
                      <w:szCs w:val="15"/>
                      <w:highlight w:val="none"/>
                    </w:rPr>
                  </w:pPr>
                </w:p>
              </w:tc>
            </w:tr>
          </w:tbl>
          <w:p w14:paraId="1BCE12BC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 w14:paraId="1683D720">
            <w:pPr>
              <w:spacing w:line="440" w:lineRule="exact"/>
              <w:jc w:val="center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附录2 </w:t>
            </w:r>
            <w:r>
              <w:rPr>
                <w:rFonts w:eastAsia="仿宋_GB2312"/>
                <w:bCs/>
                <w:sz w:val="24"/>
                <w:szCs w:val="24"/>
              </w:rPr>
              <w:t>提名书的代表性论文专著目录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70"/>
              <w:gridCol w:w="2170"/>
              <w:gridCol w:w="2170"/>
            </w:tblGrid>
            <w:tr w14:paraId="1A2118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0" w:type="dxa"/>
                </w:tcPr>
                <w:p w14:paraId="7367D5F1">
                  <w:pPr>
                    <w:spacing w:line="440" w:lineRule="exact"/>
                    <w:jc w:val="left"/>
                    <w:rPr>
                      <w:rFonts w:hint="eastAsia"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24"/>
                    </w:rPr>
                    <w:t>论文专著名称</w:t>
                  </w:r>
                </w:p>
              </w:tc>
              <w:tc>
                <w:tcPr>
                  <w:tcW w:w="2170" w:type="dxa"/>
                </w:tcPr>
                <w:p w14:paraId="7187717D">
                  <w:pPr>
                    <w:spacing w:line="440" w:lineRule="exact"/>
                    <w:jc w:val="lef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24"/>
                    </w:rPr>
                    <w:t>作者列表</w:t>
                  </w:r>
                </w:p>
              </w:tc>
              <w:tc>
                <w:tcPr>
                  <w:tcW w:w="2170" w:type="dxa"/>
                </w:tcPr>
                <w:p w14:paraId="7419BAD3">
                  <w:pPr>
                    <w:spacing w:line="440" w:lineRule="exact"/>
                    <w:jc w:val="left"/>
                    <w:rPr>
                      <w:rFonts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bCs/>
                      <w:sz w:val="24"/>
                      <w:szCs w:val="24"/>
                    </w:rPr>
                    <w:t>发表会议或刊物</w:t>
                  </w:r>
                </w:p>
              </w:tc>
            </w:tr>
            <w:tr w14:paraId="00B1222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0" w:type="dxa"/>
                </w:tcPr>
                <w:p w14:paraId="02B8BD36">
                  <w:pPr>
                    <w:spacing w:line="440" w:lineRule="exact"/>
                    <w:jc w:val="left"/>
                    <w:rPr>
                      <w:rFonts w:hint="eastAsia"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Neural-Symbolic Entangled Framework for Complex Query Answering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（神经符号集成的复杂知识图谱查询）</w:t>
                  </w:r>
                </w:p>
              </w:tc>
              <w:tc>
                <w:tcPr>
                  <w:tcW w:w="2170" w:type="dxa"/>
                </w:tcPr>
                <w:p w14:paraId="043F731F">
                  <w:pPr>
                    <w:spacing w:line="440" w:lineRule="exact"/>
                    <w:jc w:val="left"/>
                    <w:rPr>
                      <w:rFonts w:hint="eastAsia"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许泽众、张文、叶鹏、陈辉、陈华钧</w:t>
                  </w:r>
                </w:p>
              </w:tc>
              <w:tc>
                <w:tcPr>
                  <w:tcW w:w="2170" w:type="dxa"/>
                </w:tcPr>
                <w:p w14:paraId="1F99EF02">
                  <w:pPr>
                    <w:spacing w:line="440" w:lineRule="exact"/>
                    <w:jc w:val="left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Thirty-Sixth Conference on Neural Information Processing Systems. (NeurIPS2022) (CCF A).</w:t>
                  </w:r>
                </w:p>
                <w:p w14:paraId="11303014">
                  <w:pPr>
                    <w:spacing w:line="440" w:lineRule="exact"/>
                    <w:jc w:val="left"/>
                    <w:rPr>
                      <w:rFonts w:hint="eastAsia"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第三十六届神经信息处理系统会议</w:t>
                  </w:r>
                </w:p>
              </w:tc>
            </w:tr>
            <w:tr w14:paraId="38F40E1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70" w:type="dxa"/>
                </w:tcPr>
                <w:p w14:paraId="267749C2">
                  <w:pPr>
                    <w:spacing w:line="440" w:lineRule="exact"/>
                    <w:jc w:val="left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Document-level Relation Extraction as Semantic Segmentation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（文档级知识抽取与图谱构建， 2021年</w:t>
                  </w:r>
                  <w:r>
                    <w:rPr>
                      <w:rFonts w:eastAsia="仿宋_GB2312"/>
                      <w:sz w:val="18"/>
                      <w:szCs w:val="15"/>
                    </w:rPr>
                    <w:t>P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aper</w:t>
                  </w:r>
                  <w:r>
                    <w:rPr>
                      <w:rFonts w:eastAsia="仿宋_GB2312"/>
                      <w:sz w:val="18"/>
                      <w:szCs w:val="15"/>
                    </w:rPr>
                    <w:t>D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igest最具影响力论文）</w:t>
                  </w:r>
                </w:p>
              </w:tc>
              <w:tc>
                <w:tcPr>
                  <w:tcW w:w="2170" w:type="dxa"/>
                </w:tcPr>
                <w:p w14:paraId="495559AD">
                  <w:pPr>
                    <w:spacing w:line="440" w:lineRule="exact"/>
                    <w:jc w:val="left"/>
                    <w:rPr>
                      <w:rFonts w:hint="eastAsia" w:eastAsia="仿宋_GB2312"/>
                      <w:sz w:val="18"/>
                      <w:szCs w:val="15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张宁豫、陈想、谢辛、邓淑敏、谭传奇、陈莫沙、黄非、司罗、陈华钧</w:t>
                  </w:r>
                </w:p>
              </w:tc>
              <w:tc>
                <w:tcPr>
                  <w:tcW w:w="2170" w:type="dxa"/>
                </w:tcPr>
                <w:p w14:paraId="5F6FD036">
                  <w:pPr>
                    <w:spacing w:line="440" w:lineRule="exact"/>
                    <w:jc w:val="left"/>
                    <w:rPr>
                      <w:rFonts w:eastAsia="仿宋_GB2312"/>
                      <w:sz w:val="18"/>
                      <w:szCs w:val="15"/>
                    </w:rPr>
                  </w:pPr>
                  <w:r>
                    <w:rPr>
                      <w:rFonts w:eastAsia="仿宋_GB2312"/>
                      <w:sz w:val="18"/>
                      <w:szCs w:val="15"/>
                    </w:rPr>
                    <w:t>The 3</w:t>
                  </w:r>
                  <w:r>
                    <w:rPr>
                      <w:rFonts w:hint="eastAsia" w:eastAsia="仿宋_GB2312"/>
                      <w:sz w:val="18"/>
                      <w:szCs w:val="15"/>
                    </w:rPr>
                    <w:t>0</w:t>
                  </w:r>
                  <w:r>
                    <w:rPr>
                      <w:rFonts w:eastAsia="仿宋_GB2312"/>
                      <w:sz w:val="18"/>
                      <w:szCs w:val="15"/>
                    </w:rPr>
                    <w:t>st International Joint Conference on Artificial Intelligence (IJCAI2022)  (CCF A).</w:t>
                  </w:r>
                </w:p>
                <w:p w14:paraId="6A5E2666">
                  <w:pPr>
                    <w:spacing w:line="440" w:lineRule="exact"/>
                    <w:jc w:val="left"/>
                    <w:rPr>
                      <w:rFonts w:hint="eastAsia" w:eastAsia="仿宋_GB2312"/>
                      <w:bCs/>
                      <w:sz w:val="24"/>
                      <w:szCs w:val="24"/>
                    </w:rPr>
                  </w:pPr>
                  <w:r>
                    <w:rPr>
                      <w:rFonts w:hint="eastAsia" w:eastAsia="仿宋_GB2312"/>
                      <w:sz w:val="18"/>
                      <w:szCs w:val="15"/>
                    </w:rPr>
                    <w:t>第三十届国际人工智能联合会议</w:t>
                  </w:r>
                </w:p>
              </w:tc>
            </w:tr>
          </w:tbl>
          <w:p w14:paraId="2D93CD59">
            <w:pPr>
              <w:spacing w:line="440" w:lineRule="exact"/>
              <w:jc w:val="left"/>
              <w:rPr>
                <w:rFonts w:hint="eastAsia" w:eastAsia="仿宋_GB2312"/>
                <w:bCs/>
                <w:sz w:val="24"/>
                <w:szCs w:val="24"/>
              </w:rPr>
            </w:pPr>
          </w:p>
        </w:tc>
      </w:tr>
      <w:tr w14:paraId="57C39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765" w:type="dxa"/>
            <w:tcBorders>
              <w:right w:val="single" w:color="auto" w:sz="4" w:space="0"/>
            </w:tcBorders>
            <w:vAlign w:val="center"/>
          </w:tcPr>
          <w:p w14:paraId="63BB39A2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主要完成人</w:t>
            </w:r>
          </w:p>
        </w:tc>
        <w:tc>
          <w:tcPr>
            <w:tcW w:w="6741" w:type="dxa"/>
            <w:tcBorders>
              <w:left w:val="single" w:color="auto" w:sz="4" w:space="0"/>
            </w:tcBorders>
            <w:vAlign w:val="center"/>
          </w:tcPr>
          <w:p w14:paraId="3BC125B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陈华钧</w:t>
            </w:r>
            <w:r>
              <w:rPr>
                <w:rFonts w:eastAsia="仿宋_GB2312"/>
                <w:bCs/>
                <w:sz w:val="24"/>
                <w:szCs w:val="24"/>
              </w:rPr>
              <w:t>，排名1，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CCDB83C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裘华东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，排名2，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  <w:highlight w:val="none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eastAsia="zh-CN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300E64A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胡若云</w:t>
            </w:r>
            <w:r>
              <w:rPr>
                <w:rFonts w:eastAsia="仿宋_GB2312"/>
                <w:bCs/>
                <w:sz w:val="24"/>
                <w:szCs w:val="24"/>
              </w:rPr>
              <w:t>，排名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9D06267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孙  钢，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4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376926F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陈昱伶，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5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助理工程师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0E38ED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郑国轴，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6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副研究员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东海实验室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2A3178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  楠，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7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南瑞集团有限公司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46EE532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王红凯，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8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  <w:lang w:val="en-US" w:eastAsia="zh-CN"/>
              </w:rPr>
              <w:t>正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43F1C66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裘炜浩，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9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国网浙江省电力有限公司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4F1794D0">
            <w:pPr>
              <w:spacing w:line="440" w:lineRule="exact"/>
              <w:ind w:left="960" w:hanging="960" w:hangingChars="400"/>
              <w:jc w:val="left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张宁豫，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副教授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浙江大学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；</w:t>
            </w:r>
          </w:p>
          <w:p w14:paraId="50D9988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俞  俊</w:t>
            </w:r>
            <w:r>
              <w:rPr>
                <w:rFonts w:hint="eastAsia"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11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正高级工程师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南瑞集团有限公司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75E22185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赵天成，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杭州联汇科技股份有限公司</w:t>
            </w:r>
            <w:r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BAF77E0">
            <w:pPr>
              <w:spacing w:line="440" w:lineRule="exact"/>
              <w:ind w:left="960" w:hanging="960" w:hangingChars="4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王庆娟，</w:t>
            </w:r>
            <w:r>
              <w:rPr>
                <w:rFonts w:eastAsia="仿宋_GB2312"/>
                <w:bCs/>
                <w:sz w:val="24"/>
                <w:szCs w:val="24"/>
              </w:rPr>
              <w:t>排名</w:t>
            </w:r>
            <w:r>
              <w:rPr>
                <w:rFonts w:hint="eastAsia" w:eastAsia="仿宋_GB2312"/>
                <w:bCs/>
                <w:sz w:val="24"/>
                <w:szCs w:val="24"/>
              </w:rPr>
              <w:t>1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</w:rPr>
              <w:t>高级工程师</w:t>
            </w:r>
            <w:r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国网浙江省电力有限公司。</w:t>
            </w:r>
          </w:p>
        </w:tc>
      </w:tr>
      <w:tr w14:paraId="42482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765" w:type="dxa"/>
            <w:tcBorders>
              <w:right w:val="single" w:color="auto" w:sz="4" w:space="0"/>
            </w:tcBorders>
            <w:vAlign w:val="center"/>
          </w:tcPr>
          <w:p w14:paraId="4E090D74">
            <w:pPr>
              <w:spacing w:line="4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主要完成单位</w:t>
            </w:r>
          </w:p>
        </w:tc>
        <w:tc>
          <w:tcPr>
            <w:tcW w:w="6741" w:type="dxa"/>
            <w:tcBorders>
              <w:left w:val="single" w:color="auto" w:sz="4" w:space="0"/>
            </w:tcBorders>
            <w:vAlign w:val="center"/>
          </w:tcPr>
          <w:p w14:paraId="5C2BBDAC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1.国网浙江省电力有限公司；</w:t>
            </w:r>
          </w:p>
          <w:p w14:paraId="140598DA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2.浙江大学；</w:t>
            </w:r>
          </w:p>
          <w:p w14:paraId="437E9B49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3.杭州联汇科技股份有限公司；</w:t>
            </w:r>
          </w:p>
          <w:p w14:paraId="748E2707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4.东海实验室；</w:t>
            </w:r>
          </w:p>
          <w:p w14:paraId="28C38BA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5.南瑞集团有限公司；</w:t>
            </w:r>
          </w:p>
          <w:p w14:paraId="2301799D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Cs/>
                <w:sz w:val="24"/>
                <w:szCs w:val="24"/>
              </w:rPr>
              <w:t>.北京智芯微电子科技有限公司；</w:t>
            </w:r>
          </w:p>
          <w:p w14:paraId="0F50453F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eastAsia="仿宋_GB2312"/>
                <w:bCs/>
                <w:sz w:val="24"/>
                <w:szCs w:val="24"/>
              </w:rPr>
              <w:t>.朗新科技集团股份有限公司；</w:t>
            </w:r>
          </w:p>
          <w:p w14:paraId="04FFCCB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sz w:val="24"/>
                <w:szCs w:val="24"/>
              </w:rPr>
              <w:t>.浙江大学杭州国际科创中心。</w:t>
            </w:r>
          </w:p>
        </w:tc>
      </w:tr>
      <w:tr w14:paraId="7212C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65" w:type="dxa"/>
            <w:vAlign w:val="center"/>
          </w:tcPr>
          <w:p w14:paraId="19273700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提名单位</w:t>
            </w:r>
          </w:p>
        </w:tc>
        <w:tc>
          <w:tcPr>
            <w:tcW w:w="6741" w:type="dxa"/>
            <w:vAlign w:val="center"/>
          </w:tcPr>
          <w:p w14:paraId="06EDEBEC">
            <w:pPr>
              <w:contextualSpacing/>
              <w:jc w:val="center"/>
              <w:rPr>
                <w:rStyle w:val="10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浙江省电力学会</w:t>
            </w:r>
          </w:p>
        </w:tc>
      </w:tr>
      <w:tr w14:paraId="79660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3" w:hRule="atLeast"/>
        </w:trPr>
        <w:tc>
          <w:tcPr>
            <w:tcW w:w="1765" w:type="dxa"/>
            <w:vAlign w:val="center"/>
          </w:tcPr>
          <w:p w14:paraId="1C783F75">
            <w:pPr>
              <w:jc w:val="center"/>
              <w:rPr>
                <w:rStyle w:val="10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提名意见</w:t>
            </w:r>
          </w:p>
        </w:tc>
        <w:tc>
          <w:tcPr>
            <w:tcW w:w="6741" w:type="dxa"/>
            <w:vAlign w:val="center"/>
          </w:tcPr>
          <w:p w14:paraId="13D125D6">
            <w:pPr>
              <w:spacing w:line="440" w:lineRule="exact"/>
              <w:ind w:firstLine="480" w:firstLineChars="20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近年来，浙江省大力实施数字经济创新提质“一号发展工程”和营商环境优化提升“一号改革工程”，有力推动新型电力系统建设与电力市场改革向纵深发展，为政府监管、客户用能、电网转型带来了新的机遇和挑战。项目依托多项国家级重点重大项目和国网公司科技项目，提出多图谱群协同的电力政策监管知识馈控技术、融合多模态需求和领域模型图谱的电力市场感知决策推理技术、云原生低代码驱动的电力知识大脑平台技术，研发了国内首套“电力知识大脑”，打造了多图谱融合知识馈控、多模态感知决策推理、云原生知识大脑平台三大核心功能，中国中国电机工程学会鉴定整体达到国际领先水平。</w:t>
            </w:r>
          </w:p>
          <w:p w14:paraId="680C79BD">
            <w:pPr>
              <w:spacing w:line="440" w:lineRule="exact"/>
              <w:ind w:firstLine="480" w:firstLineChars="200"/>
              <w:jc w:val="left"/>
              <w:rPr>
                <w:rStyle w:val="10"/>
                <w:rFonts w:eastAsia="仿宋_GB2312"/>
                <w:b w:val="0"/>
                <w:color w:val="auto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在浙江省全面推广应用，服务3400万电力用户，成功应用于杭州亚运会和亚残运会的用电预警监视决策、迎峰度夏期间的电力需求响应科学调度决策、全省工商业用户参与电力市场交易决策、</w:t>
            </w:r>
            <w:r>
              <w:rPr>
                <w:rFonts w:hint="eastAsia" w:eastAsia="仿宋_GB2312"/>
                <w:bCs/>
                <w:sz w:val="24"/>
                <w:szCs w:val="24"/>
                <w:highlight w:val="none"/>
              </w:rPr>
              <w:t>东海海底管缆监测</w:t>
            </w:r>
            <w:r>
              <w:rPr>
                <w:rFonts w:hint="eastAsia" w:eastAsia="仿宋_GB2312"/>
                <w:bCs/>
                <w:sz w:val="24"/>
                <w:szCs w:val="24"/>
              </w:rPr>
              <w:t>等重特大工程。项目牵头立项发布电力知识图谱领域多项国际标准和国家标准，获得中国信通院首家预训练大模型认证，核心成果通过一带一路推广至泰国、印尼等国家，输出多图谱融合驱动电力知识应用的中国智慧、浙江样板，经济与社会效益显著。</w:t>
            </w:r>
          </w:p>
        </w:tc>
      </w:tr>
    </w:tbl>
    <w:p w14:paraId="3519571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YWM0ZWJkNTQyMDgxMTkwNDdiOTA1NmI1ZGJjMzAifQ=="/>
  </w:docVars>
  <w:rsids>
    <w:rsidRoot w:val="7FB60250"/>
    <w:rsid w:val="0006718A"/>
    <w:rsid w:val="000E28E4"/>
    <w:rsid w:val="00190BE8"/>
    <w:rsid w:val="00731C49"/>
    <w:rsid w:val="00D5738D"/>
    <w:rsid w:val="00E529D2"/>
    <w:rsid w:val="00F04498"/>
    <w:rsid w:val="01C2323F"/>
    <w:rsid w:val="03E46C21"/>
    <w:rsid w:val="0659799A"/>
    <w:rsid w:val="0B281AF4"/>
    <w:rsid w:val="10EA0CC3"/>
    <w:rsid w:val="14F57E8F"/>
    <w:rsid w:val="1EE226CB"/>
    <w:rsid w:val="22D4021D"/>
    <w:rsid w:val="232A404B"/>
    <w:rsid w:val="2A797C62"/>
    <w:rsid w:val="2B1F57CD"/>
    <w:rsid w:val="2E3A3719"/>
    <w:rsid w:val="36442285"/>
    <w:rsid w:val="366568B8"/>
    <w:rsid w:val="38EA7B06"/>
    <w:rsid w:val="3A7257F0"/>
    <w:rsid w:val="3AAD665D"/>
    <w:rsid w:val="3B387582"/>
    <w:rsid w:val="3F6820A1"/>
    <w:rsid w:val="43BA0531"/>
    <w:rsid w:val="45D35CB3"/>
    <w:rsid w:val="4F617590"/>
    <w:rsid w:val="50561B29"/>
    <w:rsid w:val="6467527F"/>
    <w:rsid w:val="662E44D1"/>
    <w:rsid w:val="6F3D2C97"/>
    <w:rsid w:val="72572FB9"/>
    <w:rsid w:val="79F24295"/>
    <w:rsid w:val="7CCB7180"/>
    <w:rsid w:val="7F177C5E"/>
    <w:rsid w:val="7FB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font31"/>
    <w:basedOn w:val="8"/>
    <w:qFormat/>
    <w:uiPriority w:val="0"/>
    <w:rPr>
      <w:rFonts w:hint="default" w:ascii="Tahoma" w:hAnsi="Tahoma" w:eastAsia="Tahoma" w:cs="Tahoma"/>
      <w:color w:val="000000"/>
      <w:sz w:val="28"/>
      <w:szCs w:val="28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1821</Words>
  <Characters>2410</Characters>
  <Lines>16</Lines>
  <Paragraphs>4</Paragraphs>
  <TotalTime>55</TotalTime>
  <ScaleCrop>false</ScaleCrop>
  <LinksUpToDate>false</LinksUpToDate>
  <CharactersWithSpaces>2483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2024-08-02T03:51:00Z</dcterms:created>
  <dc:creator>puresi</dc:creator>
  <cp:lastModifiedBy>梦</cp:lastModifiedBy>
  <dcterms:modified xsi:type="dcterms:W3CDTF">2024-08-06T05:12:19Z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50838D15A6AA4EEC835B54AC099D97A9_13</vt:lpwstr>
  </property>
</Properties>
</file>