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2450" w:type="dxa"/>
        <w:tblCellSpacing w:w="30" w:type="dxa"/>
        <w:tblInd w:w="0" w:type="dxa"/>
        <w:tblLayout w:type="autofit"/>
        <w:tblCellMar>
          <w:top w:w="0" w:type="dxa"/>
          <w:left w:w="0" w:type="dxa"/>
          <w:bottom w:w="0" w:type="dxa"/>
          <w:right w:w="0" w:type="dxa"/>
        </w:tblCellMar>
      </w:tblPr>
      <w:tblGrid>
        <w:gridCol w:w="12450"/>
      </w:tblGrid>
      <w:tr w14:paraId="74835A39">
        <w:tblPrEx>
          <w:tblCellMar>
            <w:top w:w="0" w:type="dxa"/>
            <w:left w:w="0" w:type="dxa"/>
            <w:bottom w:w="0" w:type="dxa"/>
            <w:right w:w="0" w:type="dxa"/>
          </w:tblCellMar>
        </w:tblPrEx>
        <w:trPr>
          <w:trHeight w:val="900" w:hRule="atLeast"/>
          <w:tblCellSpacing w:w="30" w:type="dxa"/>
        </w:trPr>
        <w:tc>
          <w:tcPr>
            <w:tcW w:w="0" w:type="auto"/>
            <w:vAlign w:val="center"/>
          </w:tcPr>
          <w:p w14:paraId="36EB1B4E">
            <w:pPr>
              <w:widowControl/>
              <w:spacing w:before="100" w:beforeAutospacing="1" w:after="100" w:afterAutospacing="1" w:line="336" w:lineRule="atLeast"/>
              <w:ind w:right="4026" w:rightChars="1917" w:firstLine="82"/>
              <w:jc w:val="center"/>
              <w:rPr>
                <w:rFonts w:ascii="宋体" w:hAnsi="宋体" w:eastAsia="宋体" w:cs="宋体"/>
                <w:b/>
                <w:bCs/>
                <w:kern w:val="0"/>
                <w:sz w:val="28"/>
                <w:szCs w:val="28"/>
              </w:rPr>
            </w:pPr>
            <w:r>
              <w:rPr>
                <w:rFonts w:hint="eastAsia" w:ascii="宋体" w:hAnsi="宋体" w:eastAsia="宋体" w:cs="宋体"/>
                <w:b/>
                <w:bCs/>
                <w:kern w:val="0"/>
                <w:sz w:val="28"/>
                <w:szCs w:val="28"/>
              </w:rPr>
              <w:t>关于我单位参与申报202</w:t>
            </w:r>
            <w:r>
              <w:rPr>
                <w:rFonts w:hint="eastAsia" w:ascii="宋体" w:hAnsi="宋体" w:eastAsia="宋体" w:cs="宋体"/>
                <w:b/>
                <w:bCs/>
                <w:kern w:val="0"/>
                <w:sz w:val="28"/>
                <w:szCs w:val="28"/>
                <w:lang w:val="en-US" w:eastAsia="zh-CN"/>
              </w:rPr>
              <w:t>3</w:t>
            </w:r>
            <w:r>
              <w:rPr>
                <w:rFonts w:hint="eastAsia" w:ascii="宋体" w:hAnsi="宋体" w:eastAsia="宋体" w:cs="宋体"/>
                <w:b/>
                <w:bCs/>
                <w:kern w:val="0"/>
                <w:sz w:val="28"/>
                <w:szCs w:val="28"/>
              </w:rPr>
              <w:t>年度浙江省科学技术奖项目的公示</w:t>
            </w:r>
          </w:p>
        </w:tc>
      </w:tr>
      <w:tr w14:paraId="1903A5CE">
        <w:tblPrEx>
          <w:tblCellMar>
            <w:top w:w="0" w:type="dxa"/>
            <w:left w:w="0" w:type="dxa"/>
            <w:bottom w:w="0" w:type="dxa"/>
            <w:right w:w="0" w:type="dxa"/>
          </w:tblCellMar>
        </w:tblPrEx>
        <w:trPr>
          <w:tblCellSpacing w:w="30" w:type="dxa"/>
        </w:trPr>
        <w:tc>
          <w:tcPr>
            <w:tcW w:w="0" w:type="auto"/>
          </w:tcPr>
          <w:p w14:paraId="6E292335">
            <w:pPr>
              <w:widowControl/>
              <w:spacing w:before="100" w:beforeAutospacing="1" w:after="100" w:afterAutospacing="1" w:line="336" w:lineRule="atLeast"/>
              <w:jc w:val="left"/>
              <w:rPr>
                <w:rFonts w:ascii="宋体" w:hAnsi="宋体" w:eastAsia="宋体" w:cs="宋体"/>
                <w:kern w:val="0"/>
                <w:szCs w:val="21"/>
              </w:rPr>
            </w:pPr>
            <w:r>
              <w:rPr>
                <w:rFonts w:hint="eastAsia" w:ascii="宋体" w:hAnsi="宋体" w:eastAsia="宋体" w:cs="宋体"/>
                <w:kern w:val="0"/>
                <w:szCs w:val="21"/>
              </w:rPr>
              <w:t> </w:t>
            </w:r>
          </w:p>
          <w:p w14:paraId="3B3894AD">
            <w:pPr>
              <w:widowControl/>
              <w:spacing w:before="100" w:beforeAutospacing="1" w:after="100" w:afterAutospacing="1" w:line="360" w:lineRule="auto"/>
              <w:ind w:right="4026" w:rightChars="1917" w:firstLine="440"/>
              <w:jc w:val="left"/>
              <w:rPr>
                <w:rFonts w:ascii="宋体" w:hAnsi="宋体" w:eastAsia="宋体" w:cs="宋体"/>
                <w:kern w:val="0"/>
                <w:szCs w:val="21"/>
              </w:rPr>
            </w:pPr>
            <w:r>
              <w:rPr>
                <w:rFonts w:hint="eastAsia" w:ascii="宋体" w:hAnsi="宋体" w:eastAsia="宋体" w:cs="宋体"/>
                <w:kern w:val="0"/>
                <w:sz w:val="22"/>
              </w:rPr>
              <w:t>根据《202</w:t>
            </w:r>
            <w:r>
              <w:rPr>
                <w:rFonts w:hint="eastAsia" w:ascii="宋体" w:hAnsi="宋体" w:eastAsia="宋体" w:cs="宋体"/>
                <w:kern w:val="0"/>
                <w:sz w:val="22"/>
                <w:lang w:val="en-US" w:eastAsia="zh-CN"/>
              </w:rPr>
              <w:t>3</w:t>
            </w:r>
            <w:r>
              <w:rPr>
                <w:rFonts w:hint="eastAsia" w:ascii="宋体" w:hAnsi="宋体" w:eastAsia="宋体" w:cs="宋体"/>
                <w:kern w:val="0"/>
                <w:sz w:val="22"/>
              </w:rPr>
              <w:t>年度浙江省科学技术奖提名工作指南》要求和第一完成单位提供的公示内容，我单位对拟参与申报的202</w:t>
            </w:r>
            <w:r>
              <w:rPr>
                <w:rFonts w:hint="eastAsia" w:ascii="宋体" w:hAnsi="宋体" w:eastAsia="宋体" w:cs="宋体"/>
                <w:kern w:val="0"/>
                <w:sz w:val="22"/>
                <w:lang w:val="en-US" w:eastAsia="zh-CN"/>
              </w:rPr>
              <w:t>3</w:t>
            </w:r>
            <w:r>
              <w:rPr>
                <w:rFonts w:hint="eastAsia" w:ascii="宋体" w:hAnsi="宋体" w:eastAsia="宋体" w:cs="宋体"/>
                <w:kern w:val="0"/>
                <w:sz w:val="22"/>
              </w:rPr>
              <w:t>年度浙江省科学技术奖项目“</w:t>
            </w:r>
            <w:bookmarkStart w:id="0" w:name="_Hlk169852445"/>
            <w:r>
              <w:rPr>
                <w:rFonts w:hint="eastAsia" w:ascii="宋体" w:hAnsi="宋体" w:eastAsia="宋体" w:cs="宋体"/>
                <w:kern w:val="0"/>
                <w:sz w:val="22"/>
              </w:rPr>
              <w:t>中低产田地力快速培育与提升技术的创建及集成应用</w:t>
            </w:r>
            <w:bookmarkEnd w:id="0"/>
            <w:r>
              <w:rPr>
                <w:rFonts w:hint="eastAsia" w:ascii="宋体" w:hAnsi="宋体" w:eastAsia="宋体" w:cs="宋体"/>
                <w:kern w:val="0"/>
                <w:sz w:val="22"/>
              </w:rPr>
              <w:t>”进行“成果名称、提名等级、主要知识产权和标准规范目录、代表性论文专著目录、主要完成人、主要完成单位、提名单位、提名意见”的公示（见附件），有异议的任何组织和个人均可在公示时间内通过书面或来电的形式反映。</w:t>
            </w:r>
          </w:p>
          <w:p w14:paraId="04AC8466">
            <w:pPr>
              <w:widowControl/>
              <w:spacing w:before="100" w:beforeAutospacing="1" w:after="100" w:afterAutospacing="1" w:line="360" w:lineRule="auto"/>
              <w:ind w:right="4026" w:rightChars="1917" w:firstLine="440"/>
              <w:jc w:val="left"/>
              <w:rPr>
                <w:rFonts w:ascii="宋体" w:hAnsi="宋体" w:eastAsia="宋体" w:cs="宋体"/>
                <w:kern w:val="0"/>
                <w:szCs w:val="21"/>
              </w:rPr>
            </w:pPr>
            <w:r>
              <w:rPr>
                <w:rFonts w:hint="eastAsia" w:ascii="宋体" w:hAnsi="宋体" w:eastAsia="宋体" w:cs="宋体"/>
                <w:kern w:val="0"/>
                <w:sz w:val="22"/>
              </w:rPr>
              <w:t>反映问题要求实事求是，凭着高度负责的态度，真实准确。以单位（部门）名义反映问题的应加盖公章，以个人名义反映问题的提倡署报本人真实姓名。为方便核实、查证，保证实事求是、公正处理，匿名异议不予受理。</w:t>
            </w:r>
          </w:p>
          <w:p w14:paraId="695FDE78">
            <w:pPr>
              <w:widowControl/>
              <w:spacing w:before="100" w:beforeAutospacing="1" w:after="100" w:afterAutospacing="1" w:line="336" w:lineRule="atLeast"/>
              <w:ind w:firstLine="440"/>
              <w:jc w:val="left"/>
              <w:rPr>
                <w:rFonts w:ascii="宋体" w:hAnsi="宋体" w:eastAsia="宋体" w:cs="宋体"/>
                <w:kern w:val="0"/>
                <w:szCs w:val="21"/>
              </w:rPr>
            </w:pPr>
            <w:r>
              <w:rPr>
                <w:rFonts w:hint="eastAsia" w:ascii="宋体" w:hAnsi="宋体" w:eastAsia="宋体" w:cs="宋体"/>
                <w:kern w:val="0"/>
                <w:sz w:val="22"/>
              </w:rPr>
              <w:t>公示时间：202</w:t>
            </w:r>
            <w:r>
              <w:rPr>
                <w:rFonts w:hint="eastAsia" w:ascii="宋体" w:hAnsi="宋体" w:eastAsia="宋体" w:cs="宋体"/>
                <w:kern w:val="0"/>
                <w:sz w:val="22"/>
                <w:lang w:val="en-US" w:eastAsia="zh-CN"/>
              </w:rPr>
              <w:t>4</w:t>
            </w:r>
            <w:r>
              <w:rPr>
                <w:rFonts w:hint="eastAsia" w:ascii="宋体" w:hAnsi="宋体" w:eastAsia="宋体" w:cs="宋体"/>
                <w:kern w:val="0"/>
                <w:sz w:val="22"/>
              </w:rPr>
              <w:t>年</w:t>
            </w:r>
            <w:r>
              <w:rPr>
                <w:rFonts w:hint="eastAsia" w:ascii="宋体" w:hAnsi="宋体" w:eastAsia="宋体" w:cs="宋体"/>
                <w:kern w:val="0"/>
                <w:sz w:val="22"/>
                <w:lang w:val="en-US" w:eastAsia="zh-CN"/>
              </w:rPr>
              <w:t>8</w:t>
            </w:r>
            <w:r>
              <w:rPr>
                <w:rFonts w:hint="eastAsia" w:ascii="宋体" w:hAnsi="宋体" w:eastAsia="宋体" w:cs="宋体"/>
                <w:kern w:val="0"/>
                <w:sz w:val="22"/>
              </w:rPr>
              <w:t>月</w:t>
            </w:r>
            <w:r>
              <w:rPr>
                <w:rFonts w:hint="eastAsia" w:ascii="宋体" w:hAnsi="宋体" w:eastAsia="宋体" w:cs="宋体"/>
                <w:kern w:val="0"/>
                <w:sz w:val="22"/>
                <w:lang w:val="en-US" w:eastAsia="zh-CN"/>
              </w:rPr>
              <w:t>8</w:t>
            </w:r>
            <w:r>
              <w:rPr>
                <w:rFonts w:hint="eastAsia" w:ascii="宋体" w:hAnsi="宋体" w:eastAsia="宋体" w:cs="宋体"/>
                <w:kern w:val="0"/>
                <w:sz w:val="22"/>
              </w:rPr>
              <w:t>日至</w:t>
            </w:r>
            <w:r>
              <w:rPr>
                <w:rFonts w:hint="eastAsia" w:ascii="宋体" w:hAnsi="宋体" w:eastAsia="宋体" w:cs="宋体"/>
                <w:kern w:val="0"/>
                <w:sz w:val="22"/>
                <w:lang w:val="en-US" w:eastAsia="zh-CN"/>
              </w:rPr>
              <w:t>8</w:t>
            </w:r>
            <w:r>
              <w:rPr>
                <w:rFonts w:hint="eastAsia" w:ascii="宋体" w:hAnsi="宋体" w:eastAsia="宋体" w:cs="宋体"/>
                <w:kern w:val="0"/>
                <w:sz w:val="22"/>
              </w:rPr>
              <w:t>月</w:t>
            </w:r>
            <w:r>
              <w:rPr>
                <w:rFonts w:hint="eastAsia" w:ascii="宋体" w:hAnsi="宋体" w:eastAsia="宋体" w:cs="宋体"/>
                <w:kern w:val="0"/>
                <w:sz w:val="22"/>
                <w:lang w:val="en-US" w:eastAsia="zh-CN"/>
              </w:rPr>
              <w:t>14</w:t>
            </w:r>
            <w:r>
              <w:rPr>
                <w:rFonts w:hint="eastAsia" w:ascii="宋体" w:hAnsi="宋体" w:eastAsia="宋体" w:cs="宋体"/>
                <w:kern w:val="0"/>
                <w:sz w:val="22"/>
              </w:rPr>
              <w:t>日止，共7天。</w:t>
            </w:r>
          </w:p>
          <w:p w14:paraId="1DE6A23F">
            <w:pPr>
              <w:widowControl/>
              <w:spacing w:before="100" w:beforeAutospacing="1" w:after="100" w:afterAutospacing="1" w:line="336" w:lineRule="atLeast"/>
              <w:ind w:firstLine="440"/>
              <w:jc w:val="left"/>
              <w:rPr>
                <w:rFonts w:hint="eastAsia" w:ascii="宋体" w:hAnsi="宋体" w:eastAsia="宋体" w:cs="宋体"/>
                <w:kern w:val="0"/>
                <w:sz w:val="22"/>
              </w:rPr>
            </w:pPr>
            <w:r>
              <w:rPr>
                <w:rFonts w:hint="eastAsia" w:ascii="宋体" w:hAnsi="宋体" w:eastAsia="宋体" w:cs="宋体"/>
                <w:kern w:val="0"/>
                <w:sz w:val="22"/>
              </w:rPr>
              <w:t>联系电话：</w:t>
            </w:r>
          </w:p>
          <w:p w14:paraId="33EB2002">
            <w:pPr>
              <w:widowControl/>
              <w:spacing w:before="100" w:beforeAutospacing="1" w:after="240" w:line="336" w:lineRule="atLeast"/>
              <w:ind w:firstLine="440"/>
              <w:jc w:val="left"/>
              <w:rPr>
                <w:rFonts w:ascii="宋体" w:hAnsi="宋体" w:eastAsia="宋体" w:cs="宋体"/>
                <w:kern w:val="0"/>
                <w:szCs w:val="21"/>
              </w:rPr>
            </w:pPr>
          </w:p>
          <w:p w14:paraId="5E37AD63">
            <w:pPr>
              <w:widowControl/>
              <w:spacing w:before="100" w:beforeAutospacing="1" w:after="100" w:afterAutospacing="1" w:line="336" w:lineRule="atLeast"/>
              <w:jc w:val="left"/>
              <w:rPr>
                <w:rFonts w:ascii="宋体" w:hAnsi="宋体" w:eastAsia="宋体" w:cs="宋体"/>
                <w:kern w:val="0"/>
                <w:szCs w:val="21"/>
              </w:rPr>
            </w:pPr>
            <w:r>
              <w:rPr>
                <w:rFonts w:hint="eastAsia" w:ascii="宋体" w:hAnsi="宋体" w:eastAsia="宋体" w:cs="宋体"/>
                <w:kern w:val="0"/>
                <w:szCs w:val="21"/>
              </w:rPr>
              <w:t>    附件： </w:t>
            </w:r>
            <w:r>
              <w:fldChar w:fldCharType="begin"/>
            </w:r>
            <w:r>
              <w:instrText xml:space="preserve"> HYPERLINK "http://192.168.68.99/sczy/ykyc/web_data/download/lyny.docx" \t "_blank" </w:instrText>
            </w:r>
            <w:r>
              <w:fldChar w:fldCharType="separate"/>
            </w:r>
            <w:r>
              <w:rPr>
                <w:rFonts w:hint="eastAsia" w:ascii="宋体" w:hAnsi="宋体" w:eastAsia="宋体" w:cs="宋体"/>
                <w:kern w:val="0"/>
                <w:szCs w:val="21"/>
              </w:rPr>
              <w:t>公示材料</w:t>
            </w:r>
            <w:r>
              <w:rPr>
                <w:rFonts w:hint="eastAsia" w:ascii="宋体" w:hAnsi="宋体" w:eastAsia="宋体" w:cs="宋体"/>
                <w:kern w:val="0"/>
                <w:szCs w:val="21"/>
              </w:rPr>
              <w:fldChar w:fldCharType="end"/>
            </w:r>
          </w:p>
        </w:tc>
      </w:tr>
    </w:tbl>
    <w:p w14:paraId="649CBE99">
      <w:pPr>
        <w:jc w:val="right"/>
        <w:rPr>
          <w:color w:val="000066"/>
          <w:szCs w:val="21"/>
          <w:shd w:val="clear" w:color="auto" w:fill="FAFAFA"/>
        </w:rPr>
      </w:pPr>
    </w:p>
    <w:p w14:paraId="439B1043">
      <w:pPr>
        <w:jc w:val="right"/>
        <w:rPr>
          <w:color w:val="000066"/>
          <w:szCs w:val="21"/>
          <w:shd w:val="clear" w:color="auto" w:fill="FAFAFA"/>
        </w:rPr>
      </w:pPr>
    </w:p>
    <w:p w14:paraId="5A168000">
      <w:pPr>
        <w:widowControl/>
        <w:spacing w:before="100" w:beforeAutospacing="1" w:after="100" w:afterAutospacing="1" w:line="336" w:lineRule="atLeast"/>
        <w:ind w:firstLine="6839" w:firstLineChars="3109"/>
        <w:jc w:val="left"/>
        <w:rPr>
          <w:rFonts w:hint="eastAsia" w:ascii="宋体" w:hAnsi="宋体" w:eastAsia="宋体" w:cs="宋体"/>
          <w:kern w:val="0"/>
          <w:sz w:val="22"/>
        </w:rPr>
      </w:pPr>
      <w:r>
        <w:rPr>
          <w:rFonts w:hint="eastAsia" w:ascii="宋体" w:hAnsi="宋体" w:eastAsia="宋体" w:cs="宋体"/>
          <w:kern w:val="0"/>
          <w:sz w:val="22"/>
        </w:rPr>
        <w:t xml:space="preserve">单位名称：           </w:t>
      </w:r>
    </w:p>
    <w:p w14:paraId="3BFC8676">
      <w:pPr>
        <w:widowControl/>
        <w:spacing w:before="100" w:beforeAutospacing="1" w:after="100" w:afterAutospacing="1" w:line="336" w:lineRule="atLeast"/>
        <w:ind w:firstLine="6399" w:firstLineChars="2909"/>
        <w:jc w:val="left"/>
        <w:rPr>
          <w:rFonts w:hint="eastAsia" w:ascii="宋体" w:hAnsi="宋体" w:eastAsia="宋体" w:cs="宋体"/>
          <w:kern w:val="0"/>
          <w:sz w:val="22"/>
        </w:rPr>
      </w:pPr>
      <w:r>
        <w:rPr>
          <w:rFonts w:hint="eastAsia" w:ascii="宋体" w:hAnsi="宋体" w:eastAsia="宋体" w:cs="宋体"/>
          <w:kern w:val="0"/>
          <w:sz w:val="22"/>
        </w:rPr>
        <w:t>202</w:t>
      </w:r>
      <w:r>
        <w:rPr>
          <w:rFonts w:hint="eastAsia" w:ascii="宋体" w:hAnsi="宋体" w:eastAsia="宋体" w:cs="宋体"/>
          <w:kern w:val="0"/>
          <w:sz w:val="22"/>
          <w:lang w:val="en-US" w:eastAsia="zh-CN"/>
        </w:rPr>
        <w:t>4</w:t>
      </w:r>
      <w:r>
        <w:rPr>
          <w:rFonts w:hint="eastAsia" w:ascii="宋体" w:hAnsi="宋体" w:eastAsia="宋体" w:cs="宋体"/>
          <w:kern w:val="0"/>
          <w:sz w:val="22"/>
        </w:rPr>
        <w:t>年</w:t>
      </w:r>
      <w:r>
        <w:rPr>
          <w:rFonts w:hint="eastAsia" w:ascii="宋体" w:hAnsi="宋体" w:eastAsia="宋体" w:cs="宋体"/>
          <w:kern w:val="0"/>
          <w:sz w:val="22"/>
          <w:lang w:val="en-US" w:eastAsia="zh-CN"/>
        </w:rPr>
        <w:t>8</w:t>
      </w:r>
      <w:r>
        <w:rPr>
          <w:rFonts w:hint="eastAsia" w:ascii="宋体" w:hAnsi="宋体" w:eastAsia="宋体" w:cs="宋体"/>
          <w:kern w:val="0"/>
          <w:sz w:val="22"/>
        </w:rPr>
        <w:t>月</w:t>
      </w:r>
      <w:r>
        <w:rPr>
          <w:rFonts w:hint="eastAsia" w:ascii="宋体" w:hAnsi="宋体" w:eastAsia="宋体" w:cs="宋体"/>
          <w:kern w:val="0"/>
          <w:sz w:val="22"/>
          <w:lang w:val="en-US" w:eastAsia="zh-CN"/>
        </w:rPr>
        <w:t>8</w:t>
      </w:r>
      <w:r>
        <w:rPr>
          <w:rFonts w:hint="eastAsia" w:ascii="宋体" w:hAnsi="宋体" w:eastAsia="宋体" w:cs="宋体"/>
          <w:kern w:val="0"/>
          <w:sz w:val="22"/>
        </w:rPr>
        <w:t>日</w:t>
      </w:r>
    </w:p>
    <w:p w14:paraId="61BF204D">
      <w:pPr>
        <w:jc w:val="center"/>
        <w:rPr>
          <w:rStyle w:val="9"/>
          <w:rFonts w:ascii="宋体" w:hAnsi="宋体" w:eastAsia="宋体"/>
          <w:color w:val="0D0D0D" w:themeColor="text1" w:themeTint="F2"/>
          <w:sz w:val="36"/>
          <w:szCs w:val="36"/>
          <w14:textFill>
            <w14:solidFill>
              <w14:schemeClr w14:val="tx1">
                <w14:lumMod w14:val="95000"/>
                <w14:lumOff w14:val="5000"/>
              </w14:schemeClr>
            </w14:solidFill>
          </w14:textFill>
        </w:rPr>
      </w:pPr>
    </w:p>
    <w:p w14:paraId="7C471617">
      <w:pPr>
        <w:jc w:val="center"/>
        <w:rPr>
          <w:rStyle w:val="9"/>
          <w:rFonts w:eastAsia="方正小标宋简体"/>
          <w:color w:val="auto"/>
          <w:sz w:val="36"/>
          <w:szCs w:val="36"/>
        </w:rPr>
      </w:pPr>
    </w:p>
    <w:p w14:paraId="4E2774AE">
      <w:pPr>
        <w:jc w:val="center"/>
        <w:rPr>
          <w:rStyle w:val="9"/>
          <w:rFonts w:eastAsia="方正小标宋简体"/>
          <w:color w:val="auto"/>
          <w:sz w:val="36"/>
          <w:szCs w:val="36"/>
        </w:rPr>
      </w:pPr>
    </w:p>
    <w:p w14:paraId="5AB408A8">
      <w:pPr>
        <w:jc w:val="center"/>
        <w:rPr>
          <w:rStyle w:val="9"/>
          <w:rFonts w:eastAsia="方正小标宋简体"/>
          <w:color w:val="auto"/>
          <w:sz w:val="36"/>
          <w:szCs w:val="36"/>
        </w:rPr>
      </w:pPr>
    </w:p>
    <w:p w14:paraId="47BCFFE1">
      <w:pPr>
        <w:jc w:val="center"/>
        <w:rPr>
          <w:rStyle w:val="9"/>
          <w:rFonts w:eastAsia="方正小标宋简体"/>
          <w:color w:val="auto"/>
          <w:sz w:val="36"/>
          <w:szCs w:val="36"/>
        </w:rPr>
      </w:pPr>
    </w:p>
    <w:p w14:paraId="0157A226">
      <w:pPr>
        <w:jc w:val="center"/>
        <w:rPr>
          <w:rStyle w:val="9"/>
          <w:rFonts w:eastAsia="方正小标宋简体"/>
          <w:color w:val="auto"/>
          <w:sz w:val="36"/>
          <w:szCs w:val="36"/>
        </w:rPr>
      </w:pPr>
    </w:p>
    <w:p w14:paraId="19F43BFC">
      <w:pPr>
        <w:jc w:val="center"/>
        <w:rPr>
          <w:rStyle w:val="9"/>
          <w:rFonts w:eastAsia="方正小标宋简体"/>
          <w:b w:val="0"/>
          <w:bCs w:val="0"/>
          <w:color w:val="auto"/>
          <w:sz w:val="36"/>
          <w:szCs w:val="36"/>
        </w:rPr>
      </w:pPr>
      <w:r>
        <w:rPr>
          <w:rStyle w:val="9"/>
          <w:rFonts w:eastAsia="方正小标宋简体"/>
          <w:color w:val="auto"/>
          <w:sz w:val="36"/>
          <w:szCs w:val="36"/>
        </w:rPr>
        <w:t>浙江省科学技术奖公示信息表</w:t>
      </w:r>
      <w:r>
        <w:rPr>
          <w:rStyle w:val="9"/>
          <w:rFonts w:eastAsia="仿宋_GB2312"/>
          <w:color w:val="auto"/>
          <w:sz w:val="32"/>
          <w:szCs w:val="32"/>
        </w:rPr>
        <w:t>（</w:t>
      </w:r>
      <w:r>
        <w:rPr>
          <w:rStyle w:val="9"/>
          <w:rFonts w:hint="eastAsia" w:eastAsia="仿宋_GB2312"/>
          <w:color w:val="auto"/>
          <w:sz w:val="32"/>
          <w:szCs w:val="32"/>
          <w:lang w:val="en-US" w:eastAsia="zh-CN"/>
        </w:rPr>
        <w:t>专家</w:t>
      </w:r>
      <w:r>
        <w:rPr>
          <w:rStyle w:val="9"/>
          <w:rFonts w:eastAsia="仿宋_GB2312"/>
          <w:color w:val="auto"/>
          <w:sz w:val="32"/>
          <w:szCs w:val="32"/>
        </w:rPr>
        <w:t>提名）</w:t>
      </w:r>
    </w:p>
    <w:p w14:paraId="49AE0485">
      <w:pPr>
        <w:spacing w:line="440" w:lineRule="exact"/>
        <w:rPr>
          <w:rFonts w:eastAsia="仿宋_GB2312"/>
          <w:sz w:val="28"/>
          <w:szCs w:val="24"/>
        </w:rPr>
      </w:pPr>
      <w:r>
        <w:rPr>
          <w:rFonts w:eastAsia="仿宋_GB2312"/>
          <w:sz w:val="28"/>
          <w:szCs w:val="24"/>
        </w:rPr>
        <w:t>提名奖项：科学技术进步奖</w:t>
      </w:r>
    </w:p>
    <w:tbl>
      <w:tblPr>
        <w:tblStyle w:val="6"/>
        <w:tblW w:w="839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7"/>
        <w:gridCol w:w="6946"/>
      </w:tblGrid>
      <w:tr w14:paraId="5EC6D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447" w:type="dxa"/>
            <w:vAlign w:val="center"/>
          </w:tcPr>
          <w:p w14:paraId="33F03CB8">
            <w:pPr>
              <w:jc w:val="center"/>
              <w:rPr>
                <w:rStyle w:val="9"/>
                <w:rFonts w:eastAsia="仿宋_GB2312"/>
                <w:b w:val="0"/>
                <w:bCs w:val="0"/>
                <w:color w:val="auto"/>
                <w:sz w:val="28"/>
              </w:rPr>
            </w:pPr>
            <w:r>
              <w:rPr>
                <w:rStyle w:val="9"/>
                <w:rFonts w:eastAsia="仿宋_GB2312"/>
                <w:color w:val="auto"/>
                <w:sz w:val="28"/>
              </w:rPr>
              <w:t>成果名称</w:t>
            </w:r>
          </w:p>
        </w:tc>
        <w:tc>
          <w:tcPr>
            <w:tcW w:w="6946" w:type="dxa"/>
            <w:vAlign w:val="center"/>
          </w:tcPr>
          <w:p w14:paraId="22562B46">
            <w:pPr>
              <w:jc w:val="center"/>
              <w:rPr>
                <w:rStyle w:val="9"/>
                <w:rFonts w:eastAsia="仿宋_GB2312"/>
                <w:b w:val="0"/>
                <w:bCs w:val="0"/>
                <w:color w:val="auto"/>
                <w:sz w:val="28"/>
              </w:rPr>
            </w:pPr>
            <w:r>
              <w:rPr>
                <w:rFonts w:eastAsia="仿宋_GB2312"/>
                <w:sz w:val="24"/>
                <w:szCs w:val="24"/>
              </w:rPr>
              <w:t>中</w:t>
            </w:r>
            <w:r>
              <w:rPr>
                <w:rFonts w:hint="eastAsia" w:eastAsia="仿宋_GB2312"/>
                <w:sz w:val="24"/>
                <w:szCs w:val="24"/>
              </w:rPr>
              <w:t>低</w:t>
            </w:r>
            <w:r>
              <w:rPr>
                <w:rFonts w:eastAsia="仿宋_GB2312"/>
                <w:sz w:val="24"/>
                <w:szCs w:val="24"/>
              </w:rPr>
              <w:t>产田</w:t>
            </w:r>
            <w:r>
              <w:rPr>
                <w:rFonts w:hint="eastAsia" w:eastAsia="仿宋_GB2312"/>
                <w:sz w:val="24"/>
                <w:szCs w:val="24"/>
              </w:rPr>
              <w:t>地力快速培育与提升技术的创建及集成应用</w:t>
            </w:r>
          </w:p>
        </w:tc>
      </w:tr>
      <w:tr w14:paraId="0C706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447" w:type="dxa"/>
            <w:vAlign w:val="center"/>
          </w:tcPr>
          <w:p w14:paraId="0DB536DA">
            <w:pPr>
              <w:jc w:val="center"/>
              <w:rPr>
                <w:rStyle w:val="9"/>
                <w:rFonts w:eastAsia="仿宋_GB2312"/>
                <w:b w:val="0"/>
                <w:bCs w:val="0"/>
                <w:color w:val="auto"/>
                <w:sz w:val="28"/>
              </w:rPr>
            </w:pPr>
            <w:r>
              <w:rPr>
                <w:rStyle w:val="9"/>
                <w:rFonts w:eastAsia="仿宋_GB2312"/>
                <w:color w:val="auto"/>
                <w:sz w:val="28"/>
              </w:rPr>
              <w:t>提名等级</w:t>
            </w:r>
          </w:p>
        </w:tc>
        <w:tc>
          <w:tcPr>
            <w:tcW w:w="6946" w:type="dxa"/>
            <w:vAlign w:val="center"/>
          </w:tcPr>
          <w:p w14:paraId="7C05FAB8">
            <w:pPr>
              <w:jc w:val="center"/>
              <w:rPr>
                <w:rStyle w:val="9"/>
                <w:rFonts w:eastAsia="仿宋_GB2312"/>
                <w:b w:val="0"/>
                <w:bCs w:val="0"/>
                <w:color w:val="auto"/>
                <w:sz w:val="28"/>
              </w:rPr>
            </w:pPr>
            <w:r>
              <w:rPr>
                <w:rStyle w:val="9"/>
                <w:rFonts w:eastAsia="仿宋_GB2312"/>
                <w:color w:val="auto"/>
                <w:sz w:val="28"/>
              </w:rPr>
              <w:t>一等奖</w:t>
            </w:r>
          </w:p>
        </w:tc>
      </w:tr>
      <w:tr w14:paraId="5A2AD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1447" w:type="dxa"/>
            <w:vAlign w:val="center"/>
          </w:tcPr>
          <w:p w14:paraId="4F402AC3">
            <w:pPr>
              <w:spacing w:line="440" w:lineRule="exact"/>
              <w:jc w:val="center"/>
              <w:rPr>
                <w:rFonts w:eastAsia="仿宋_GB2312"/>
                <w:bCs/>
                <w:sz w:val="28"/>
                <w:szCs w:val="24"/>
              </w:rPr>
            </w:pPr>
            <w:r>
              <w:rPr>
                <w:rFonts w:eastAsia="仿宋_GB2312"/>
                <w:bCs/>
                <w:sz w:val="28"/>
                <w:szCs w:val="24"/>
              </w:rPr>
              <w:t>提名书</w:t>
            </w:r>
          </w:p>
          <w:p w14:paraId="6BB565AF">
            <w:pPr>
              <w:spacing w:line="440" w:lineRule="exact"/>
              <w:jc w:val="center"/>
              <w:rPr>
                <w:rFonts w:eastAsia="仿宋_GB2312"/>
                <w:bCs/>
                <w:sz w:val="28"/>
                <w:szCs w:val="24"/>
              </w:rPr>
            </w:pPr>
            <w:r>
              <w:rPr>
                <w:rFonts w:eastAsia="仿宋_GB2312"/>
                <w:bCs/>
                <w:sz w:val="28"/>
                <w:szCs w:val="24"/>
              </w:rPr>
              <w:t>相关内容</w:t>
            </w:r>
          </w:p>
        </w:tc>
        <w:tc>
          <w:tcPr>
            <w:tcW w:w="6946" w:type="dxa"/>
            <w:vAlign w:val="center"/>
          </w:tcPr>
          <w:p w14:paraId="290AEB87">
            <w:pPr>
              <w:spacing w:line="440" w:lineRule="exact"/>
              <w:jc w:val="left"/>
              <w:rPr>
                <w:rFonts w:eastAsia="仿宋_GB2312"/>
                <w:bCs/>
                <w:sz w:val="24"/>
                <w:szCs w:val="24"/>
              </w:rPr>
            </w:pPr>
            <w:r>
              <w:rPr>
                <w:rFonts w:eastAsia="仿宋_GB2312"/>
                <w:bCs/>
                <w:sz w:val="24"/>
                <w:szCs w:val="24"/>
              </w:rPr>
              <w:t>科学技术进步奖：</w:t>
            </w:r>
          </w:p>
          <w:p w14:paraId="22FA64C0">
            <w:pPr>
              <w:spacing w:line="440" w:lineRule="exact"/>
              <w:jc w:val="left"/>
              <w:rPr>
                <w:rFonts w:eastAsia="仿宋_GB2312"/>
                <w:bCs/>
                <w:sz w:val="24"/>
                <w:szCs w:val="24"/>
              </w:rPr>
            </w:pPr>
            <w:r>
              <w:rPr>
                <w:rFonts w:hint="eastAsia" w:eastAsia="仿宋_GB2312"/>
                <w:bCs/>
                <w:sz w:val="24"/>
                <w:szCs w:val="24"/>
              </w:rPr>
              <w:t>1</w:t>
            </w:r>
            <w:r>
              <w:rPr>
                <w:rFonts w:eastAsia="仿宋_GB2312"/>
                <w:bCs/>
                <w:sz w:val="24"/>
                <w:szCs w:val="24"/>
              </w:rPr>
              <w:t>.主要知识产权和标准规范目录</w:t>
            </w:r>
          </w:p>
          <w:p w14:paraId="7AF7D0E5">
            <w:pPr>
              <w:spacing w:line="440" w:lineRule="exact"/>
              <w:jc w:val="left"/>
              <w:rPr>
                <w:rFonts w:eastAsia="仿宋_GB2312"/>
                <w:bCs/>
                <w:sz w:val="24"/>
                <w:szCs w:val="24"/>
              </w:rPr>
            </w:pPr>
            <w:r>
              <w:rPr>
                <w:rFonts w:hint="eastAsia" w:eastAsia="仿宋_GB2312"/>
                <w:bCs/>
                <w:sz w:val="24"/>
                <w:szCs w:val="24"/>
              </w:rPr>
              <w:t>1）用于盐碱地改良矿基土壤调理剂及其制备方法</w:t>
            </w:r>
          </w:p>
          <w:p w14:paraId="1015D569">
            <w:pPr>
              <w:spacing w:line="440" w:lineRule="exact"/>
              <w:jc w:val="left"/>
              <w:rPr>
                <w:rFonts w:eastAsia="仿宋_GB2312"/>
                <w:bCs/>
                <w:sz w:val="24"/>
                <w:szCs w:val="24"/>
              </w:rPr>
            </w:pPr>
            <w:r>
              <w:rPr>
                <w:rFonts w:eastAsia="仿宋_GB2312"/>
                <w:bCs/>
                <w:sz w:val="24"/>
                <w:szCs w:val="24"/>
              </w:rPr>
              <w:t>2</w:t>
            </w:r>
            <w:r>
              <w:rPr>
                <w:rFonts w:hint="eastAsia" w:eastAsia="仿宋_GB2312"/>
                <w:bCs/>
                <w:sz w:val="24"/>
                <w:szCs w:val="24"/>
              </w:rPr>
              <w:t>）滨海盐碱地优势流淡化肥沃耕层构建种稻的方法</w:t>
            </w:r>
          </w:p>
          <w:p w14:paraId="30A8C622">
            <w:pPr>
              <w:spacing w:line="440" w:lineRule="exact"/>
              <w:jc w:val="left"/>
              <w:rPr>
                <w:rFonts w:eastAsia="仿宋_GB2312"/>
                <w:bCs/>
                <w:sz w:val="24"/>
                <w:szCs w:val="24"/>
              </w:rPr>
            </w:pPr>
            <w:r>
              <w:rPr>
                <w:rFonts w:hint="eastAsia" w:eastAsia="仿宋_GB2312"/>
                <w:bCs/>
                <w:sz w:val="24"/>
                <w:szCs w:val="24"/>
              </w:rPr>
              <w:t>3）一种提取CT数字图像中整个土壤团聚体孔隙结构的方法</w:t>
            </w:r>
          </w:p>
          <w:p w14:paraId="55C5C78A">
            <w:pPr>
              <w:spacing w:line="440" w:lineRule="exact"/>
              <w:jc w:val="left"/>
              <w:rPr>
                <w:rFonts w:eastAsia="仿宋_GB2312"/>
                <w:bCs/>
                <w:sz w:val="24"/>
                <w:szCs w:val="24"/>
              </w:rPr>
            </w:pPr>
            <w:r>
              <w:rPr>
                <w:rFonts w:eastAsia="仿宋_GB2312"/>
                <w:bCs/>
                <w:sz w:val="24"/>
                <w:szCs w:val="24"/>
              </w:rPr>
              <w:t>4</w:t>
            </w:r>
            <w:r>
              <w:rPr>
                <w:rFonts w:hint="eastAsia" w:eastAsia="仿宋_GB2312"/>
                <w:bCs/>
                <w:sz w:val="24"/>
                <w:szCs w:val="24"/>
              </w:rPr>
              <w:t>）一种降低稻田氮素流失的方法</w:t>
            </w:r>
          </w:p>
          <w:p w14:paraId="1F84D406">
            <w:pPr>
              <w:spacing w:line="440" w:lineRule="exact"/>
              <w:jc w:val="left"/>
              <w:rPr>
                <w:rFonts w:hint="eastAsia" w:eastAsia="仿宋_GB2312"/>
                <w:bCs/>
                <w:sz w:val="24"/>
                <w:szCs w:val="24"/>
              </w:rPr>
            </w:pPr>
            <w:r>
              <w:rPr>
                <w:rFonts w:eastAsia="仿宋_GB2312"/>
                <w:bCs/>
                <w:sz w:val="24"/>
                <w:szCs w:val="24"/>
              </w:rPr>
              <w:t>5</w:t>
            </w:r>
            <w:r>
              <w:rPr>
                <w:rFonts w:hint="eastAsia" w:eastAsia="仿宋_GB2312"/>
                <w:bCs/>
                <w:sz w:val="24"/>
                <w:szCs w:val="24"/>
              </w:rPr>
              <w:t>）盐碱地改良通用技术第3 部分：生物改良</w:t>
            </w:r>
          </w:p>
          <w:p w14:paraId="45C6AA51">
            <w:pPr>
              <w:spacing w:line="440" w:lineRule="exact"/>
              <w:jc w:val="left"/>
              <w:rPr>
                <w:rFonts w:eastAsia="仿宋_GB2312"/>
                <w:bCs/>
                <w:sz w:val="24"/>
                <w:szCs w:val="24"/>
              </w:rPr>
            </w:pPr>
            <w:r>
              <w:rPr>
                <w:rFonts w:eastAsia="仿宋_GB2312"/>
                <w:bCs/>
                <w:sz w:val="24"/>
                <w:szCs w:val="24"/>
              </w:rPr>
              <w:t>6</w:t>
            </w:r>
            <w:r>
              <w:rPr>
                <w:rFonts w:hint="eastAsia" w:eastAsia="仿宋_GB2312"/>
                <w:bCs/>
                <w:sz w:val="24"/>
                <w:szCs w:val="24"/>
              </w:rPr>
              <w:t>）水田健康耕层构建技术规范</w:t>
            </w:r>
          </w:p>
          <w:p w14:paraId="7180D1D8">
            <w:pPr>
              <w:spacing w:line="440" w:lineRule="exact"/>
              <w:jc w:val="left"/>
              <w:rPr>
                <w:rFonts w:eastAsia="仿宋_GB2312"/>
                <w:bCs/>
                <w:sz w:val="24"/>
                <w:szCs w:val="24"/>
              </w:rPr>
            </w:pPr>
            <w:r>
              <w:rPr>
                <w:rFonts w:eastAsia="仿宋_GB2312"/>
                <w:bCs/>
                <w:sz w:val="24"/>
                <w:szCs w:val="24"/>
              </w:rPr>
              <w:t>2.代表性论文专著目录</w:t>
            </w:r>
          </w:p>
          <w:p w14:paraId="75FF454D">
            <w:pPr>
              <w:spacing w:line="440" w:lineRule="exact"/>
              <w:jc w:val="left"/>
              <w:rPr>
                <w:rFonts w:hint="eastAsia" w:eastAsia="仿宋_GB2312"/>
                <w:bCs/>
                <w:sz w:val="24"/>
                <w:szCs w:val="24"/>
              </w:rPr>
            </w:pPr>
            <w:r>
              <w:rPr>
                <w:rFonts w:hint="eastAsia" w:eastAsia="仿宋_GB2312"/>
                <w:bCs/>
                <w:sz w:val="24"/>
                <w:szCs w:val="24"/>
              </w:rPr>
              <w:t>1）《农田地力提升理论技术实践》，团结出版社</w:t>
            </w:r>
          </w:p>
          <w:p w14:paraId="17A75104">
            <w:pPr>
              <w:spacing w:line="440" w:lineRule="exact"/>
              <w:jc w:val="left"/>
              <w:rPr>
                <w:rFonts w:hint="eastAsia" w:eastAsia="仿宋_GB2312"/>
                <w:bCs/>
                <w:sz w:val="24"/>
                <w:szCs w:val="24"/>
                <w:lang w:val="en-US" w:eastAsia="zh-CN"/>
              </w:rPr>
            </w:pPr>
            <w:r>
              <w:rPr>
                <w:rFonts w:hint="eastAsia" w:eastAsia="仿宋_GB2312"/>
                <w:bCs/>
                <w:sz w:val="24"/>
                <w:szCs w:val="24"/>
                <w:lang w:val="en-US" w:eastAsia="zh-CN"/>
              </w:rPr>
              <w:t>2）</w:t>
            </w:r>
            <w:r>
              <w:rPr>
                <w:rFonts w:hint="eastAsia" w:eastAsia="仿宋_GB2312"/>
                <w:bCs/>
                <w:sz w:val="24"/>
                <w:szCs w:val="24"/>
              </w:rPr>
              <w:t>《盐渍土改良利用理论与实践》，中国农业出版社</w:t>
            </w:r>
          </w:p>
          <w:p w14:paraId="5D12824C">
            <w:pPr>
              <w:spacing w:line="440" w:lineRule="exact"/>
              <w:jc w:val="left"/>
              <w:rPr>
                <w:rFonts w:eastAsia="仿宋_GB2312"/>
                <w:bCs/>
                <w:sz w:val="24"/>
                <w:szCs w:val="24"/>
              </w:rPr>
            </w:pPr>
            <w:r>
              <w:rPr>
                <w:rFonts w:hint="eastAsia" w:eastAsia="仿宋_GB2312"/>
                <w:bCs/>
                <w:sz w:val="24"/>
                <w:szCs w:val="24"/>
                <w:lang w:val="en-US" w:eastAsia="zh-CN"/>
              </w:rPr>
              <w:t>3</w:t>
            </w:r>
            <w:r>
              <w:rPr>
                <w:rFonts w:hint="eastAsia" w:eastAsia="仿宋_GB2312"/>
                <w:bCs/>
                <w:sz w:val="24"/>
                <w:szCs w:val="24"/>
              </w:rPr>
              <w:t>）</w:t>
            </w:r>
            <w:r>
              <w:rPr>
                <w:rFonts w:eastAsia="仿宋_GB2312"/>
                <w:bCs/>
                <w:sz w:val="24"/>
                <w:szCs w:val="24"/>
              </w:rPr>
              <w:t>Biochars improve aggregate stability, water retention, and pore-space properties of clayey soil. J. Plant Nutr Soil Sci</w:t>
            </w:r>
          </w:p>
          <w:p w14:paraId="4A452860">
            <w:pPr>
              <w:spacing w:line="440" w:lineRule="exact"/>
              <w:jc w:val="left"/>
              <w:rPr>
                <w:rFonts w:eastAsia="仿宋_GB2312"/>
                <w:bCs/>
                <w:sz w:val="24"/>
                <w:szCs w:val="24"/>
              </w:rPr>
            </w:pPr>
            <w:r>
              <w:rPr>
                <w:rFonts w:hint="eastAsia" w:eastAsia="仿宋_GB2312"/>
                <w:bCs/>
                <w:sz w:val="24"/>
                <w:szCs w:val="24"/>
                <w:lang w:val="en-US" w:eastAsia="zh-CN"/>
              </w:rPr>
              <w:t>4</w:t>
            </w:r>
            <w:r>
              <w:rPr>
                <w:rFonts w:hint="eastAsia" w:eastAsia="仿宋_GB2312"/>
                <w:bCs/>
                <w:sz w:val="24"/>
                <w:szCs w:val="24"/>
              </w:rPr>
              <w:t>）</w:t>
            </w:r>
            <w:r>
              <w:rPr>
                <w:rFonts w:eastAsia="仿宋_GB2312"/>
                <w:bCs/>
                <w:sz w:val="24"/>
                <w:szCs w:val="24"/>
              </w:rPr>
              <w:t xml:space="preserve">Effect of rice husk biochar and coal </w:t>
            </w:r>
            <w:r>
              <w:rPr>
                <w:rFonts w:hint="eastAsia" w:eastAsia="仿宋_GB2312"/>
                <w:bCs/>
                <w:sz w:val="24"/>
                <w:szCs w:val="24"/>
                <w:lang w:val="en-US" w:eastAsia="zh-CN"/>
              </w:rPr>
              <w:t>fl</w:t>
            </w:r>
            <w:r>
              <w:rPr>
                <w:rFonts w:eastAsia="仿宋_GB2312"/>
                <w:bCs/>
                <w:sz w:val="24"/>
                <w:szCs w:val="24"/>
              </w:rPr>
              <w:t>y ash on some physical properties of expansive clayey soil (Vertisol). Catena</w:t>
            </w:r>
          </w:p>
        </w:tc>
      </w:tr>
      <w:tr w14:paraId="4BEFA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1447" w:type="dxa"/>
            <w:tcBorders>
              <w:right w:val="single" w:color="auto" w:sz="4" w:space="0"/>
            </w:tcBorders>
            <w:vAlign w:val="center"/>
          </w:tcPr>
          <w:p w14:paraId="37C91B22">
            <w:pPr>
              <w:spacing w:line="440" w:lineRule="exact"/>
              <w:jc w:val="center"/>
              <w:rPr>
                <w:rFonts w:eastAsia="仿宋_GB2312"/>
                <w:bCs/>
                <w:sz w:val="28"/>
                <w:szCs w:val="24"/>
              </w:rPr>
            </w:pPr>
            <w:r>
              <w:rPr>
                <w:rFonts w:eastAsia="仿宋_GB2312"/>
                <w:bCs/>
                <w:sz w:val="28"/>
                <w:szCs w:val="24"/>
              </w:rPr>
              <w:t>主要完成人</w:t>
            </w:r>
          </w:p>
        </w:tc>
        <w:tc>
          <w:tcPr>
            <w:tcW w:w="6946" w:type="dxa"/>
            <w:tcBorders>
              <w:left w:val="single" w:color="auto" w:sz="4" w:space="0"/>
            </w:tcBorders>
            <w:vAlign w:val="center"/>
          </w:tcPr>
          <w:p w14:paraId="3922BC19">
            <w:pPr>
              <w:spacing w:line="440" w:lineRule="exact"/>
              <w:rPr>
                <w:rFonts w:ascii="仿宋" w:hAnsi="仿宋" w:eastAsia="仿宋"/>
                <w:sz w:val="24"/>
              </w:rPr>
            </w:pPr>
            <w:r>
              <w:rPr>
                <w:rFonts w:hint="eastAsia" w:ascii="仿宋" w:hAnsi="仿宋" w:eastAsia="仿宋"/>
                <w:sz w:val="24"/>
              </w:rPr>
              <w:t>傅庆林，</w:t>
            </w:r>
            <w:r>
              <w:rPr>
                <w:rFonts w:eastAsia="仿宋_GB2312"/>
                <w:bCs/>
                <w:sz w:val="24"/>
                <w:szCs w:val="24"/>
              </w:rPr>
              <w:t>排名1，</w:t>
            </w:r>
            <w:r>
              <w:rPr>
                <w:rFonts w:hint="eastAsia" w:eastAsia="仿宋_GB2312"/>
                <w:bCs/>
                <w:sz w:val="24"/>
                <w:szCs w:val="24"/>
              </w:rPr>
              <w:t>研究员，浙江省农业科学院；</w:t>
            </w:r>
          </w:p>
          <w:p w14:paraId="08CB7E81">
            <w:pPr>
              <w:spacing w:line="440" w:lineRule="exact"/>
              <w:rPr>
                <w:rFonts w:hint="eastAsia" w:eastAsia="仿宋_GB2312"/>
                <w:bCs/>
                <w:sz w:val="24"/>
                <w:szCs w:val="24"/>
              </w:rPr>
            </w:pPr>
            <w:r>
              <w:rPr>
                <w:rFonts w:hint="eastAsia" w:ascii="仿宋" w:hAnsi="仿宋" w:eastAsia="仿宋"/>
                <w:sz w:val="24"/>
              </w:rPr>
              <w:t>卢升高，</w:t>
            </w:r>
            <w:r>
              <w:rPr>
                <w:rFonts w:eastAsia="仿宋_GB2312"/>
                <w:bCs/>
                <w:sz w:val="24"/>
                <w:szCs w:val="24"/>
              </w:rPr>
              <w:t>排名2，</w:t>
            </w:r>
            <w:r>
              <w:rPr>
                <w:rFonts w:hint="eastAsia" w:eastAsia="仿宋_GB2312"/>
                <w:bCs/>
                <w:sz w:val="24"/>
                <w:szCs w:val="24"/>
              </w:rPr>
              <w:t>教授，浙江大学；</w:t>
            </w:r>
          </w:p>
          <w:p w14:paraId="0496CF45">
            <w:pPr>
              <w:spacing w:line="440" w:lineRule="exact"/>
              <w:rPr>
                <w:rFonts w:ascii="仿宋" w:hAnsi="仿宋" w:eastAsia="仿宋"/>
                <w:sz w:val="24"/>
              </w:rPr>
            </w:pPr>
            <w:r>
              <w:rPr>
                <w:rFonts w:hint="eastAsia" w:eastAsia="FangSong_GB2312"/>
                <w:sz w:val="24"/>
                <w:szCs w:val="24"/>
                <w:lang w:val="en-US" w:eastAsia="zh-CN"/>
              </w:rPr>
              <w:t>裘高扬</w:t>
            </w:r>
            <w:r>
              <w:rPr>
                <w:rFonts w:hint="eastAsia" w:eastAsia="FangSong_GB2312"/>
                <w:sz w:val="24"/>
                <w:szCs w:val="24"/>
                <w:lang w:eastAsia="zh-CN"/>
              </w:rPr>
              <w:t>，</w:t>
            </w:r>
            <w:r>
              <w:rPr>
                <w:rFonts w:eastAsia="仿宋_GB2312"/>
                <w:bCs/>
                <w:sz w:val="24"/>
                <w:szCs w:val="24"/>
              </w:rPr>
              <w:t>排名</w:t>
            </w:r>
            <w:r>
              <w:rPr>
                <w:rFonts w:hint="eastAsia" w:eastAsia="仿宋_GB2312"/>
                <w:bCs/>
                <w:sz w:val="24"/>
                <w:szCs w:val="24"/>
                <w:lang w:val="en-US" w:eastAsia="zh-CN"/>
              </w:rPr>
              <w:t>3</w:t>
            </w:r>
            <w:r>
              <w:rPr>
                <w:rFonts w:eastAsia="仿宋_GB2312"/>
                <w:bCs/>
                <w:sz w:val="24"/>
                <w:szCs w:val="24"/>
              </w:rPr>
              <w:t>，</w:t>
            </w:r>
            <w:r>
              <w:rPr>
                <w:rFonts w:hint="eastAsia" w:eastAsia="仿宋_GB2312"/>
                <w:bCs/>
                <w:sz w:val="24"/>
                <w:szCs w:val="24"/>
                <w:lang w:val="en-US" w:eastAsia="zh-CN"/>
              </w:rPr>
              <w:t>助理</w:t>
            </w:r>
            <w:r>
              <w:rPr>
                <w:rFonts w:hint="eastAsia" w:eastAsia="仿宋_GB2312"/>
                <w:bCs/>
                <w:sz w:val="24"/>
                <w:szCs w:val="24"/>
              </w:rPr>
              <w:t>研究员，浙江省农业科学院；</w:t>
            </w:r>
          </w:p>
          <w:p w14:paraId="41E6FBC5">
            <w:pPr>
              <w:spacing w:line="440" w:lineRule="exact"/>
              <w:rPr>
                <w:rFonts w:ascii="仿宋" w:hAnsi="仿宋" w:eastAsia="仿宋"/>
                <w:sz w:val="24"/>
              </w:rPr>
            </w:pPr>
            <w:r>
              <w:rPr>
                <w:rFonts w:hint="eastAsia" w:ascii="仿宋" w:hAnsi="仿宋" w:eastAsia="仿宋"/>
                <w:sz w:val="24"/>
              </w:rPr>
              <w:t>倪治华，</w:t>
            </w:r>
            <w:r>
              <w:rPr>
                <w:rFonts w:eastAsia="仿宋_GB2312"/>
                <w:bCs/>
                <w:sz w:val="24"/>
                <w:szCs w:val="24"/>
              </w:rPr>
              <w:t>排名4，</w:t>
            </w:r>
            <w:r>
              <w:rPr>
                <w:rFonts w:hint="eastAsia" w:eastAsia="仿宋_GB2312"/>
                <w:bCs/>
                <w:sz w:val="24"/>
                <w:szCs w:val="24"/>
              </w:rPr>
              <w:t>研究员，</w:t>
            </w:r>
            <w:r>
              <w:rPr>
                <w:rFonts w:ascii="仿宋" w:hAnsi="仿宋" w:eastAsia="仿宋"/>
                <w:sz w:val="24"/>
                <w:szCs w:val="24"/>
              </w:rPr>
              <w:t>浙江省耕地质量与肥料管理总站</w:t>
            </w:r>
            <w:r>
              <w:rPr>
                <w:rFonts w:hint="eastAsia" w:ascii="仿宋" w:hAnsi="仿宋" w:eastAsia="仿宋"/>
                <w:sz w:val="24"/>
                <w:szCs w:val="24"/>
              </w:rPr>
              <w:t>；</w:t>
            </w:r>
          </w:p>
          <w:p w14:paraId="5555899C">
            <w:pPr>
              <w:spacing w:line="440" w:lineRule="exact"/>
              <w:rPr>
                <w:rFonts w:hint="eastAsia" w:eastAsia="仿宋_GB2312"/>
                <w:bCs/>
                <w:sz w:val="24"/>
                <w:szCs w:val="24"/>
              </w:rPr>
            </w:pPr>
            <w:r>
              <w:rPr>
                <w:rFonts w:hint="eastAsia" w:ascii="仿宋" w:hAnsi="仿宋" w:eastAsia="仿宋"/>
                <w:sz w:val="24"/>
                <w:lang w:val="en-US" w:eastAsia="zh-CN"/>
              </w:rPr>
              <w:t>孙彩霞</w:t>
            </w:r>
            <w:r>
              <w:rPr>
                <w:rFonts w:hint="eastAsia" w:ascii="仿宋" w:hAnsi="仿宋" w:eastAsia="仿宋"/>
                <w:sz w:val="24"/>
              </w:rPr>
              <w:t>，</w:t>
            </w:r>
            <w:r>
              <w:rPr>
                <w:rFonts w:eastAsia="仿宋_GB2312"/>
                <w:bCs/>
                <w:sz w:val="24"/>
                <w:szCs w:val="24"/>
              </w:rPr>
              <w:t>排名5，</w:t>
            </w:r>
            <w:r>
              <w:rPr>
                <w:rFonts w:hint="eastAsia" w:eastAsia="仿宋_GB2312"/>
                <w:bCs/>
                <w:sz w:val="24"/>
                <w:szCs w:val="24"/>
                <w:lang w:val="en-US" w:eastAsia="zh-CN"/>
              </w:rPr>
              <w:t>副</w:t>
            </w:r>
            <w:bookmarkStart w:id="1" w:name="_GoBack"/>
            <w:bookmarkEnd w:id="1"/>
            <w:r>
              <w:rPr>
                <w:rFonts w:hint="eastAsia" w:eastAsia="仿宋_GB2312"/>
                <w:bCs/>
                <w:sz w:val="24"/>
                <w:szCs w:val="24"/>
              </w:rPr>
              <w:t>研究员，浙江省农业科学院；</w:t>
            </w:r>
          </w:p>
          <w:p w14:paraId="65D2E32D">
            <w:pPr>
              <w:spacing w:line="440" w:lineRule="exact"/>
              <w:rPr>
                <w:rFonts w:hint="eastAsia" w:eastAsia="仿宋_GB2312"/>
                <w:bCs/>
                <w:sz w:val="24"/>
                <w:szCs w:val="24"/>
              </w:rPr>
            </w:pPr>
            <w:r>
              <w:rPr>
                <w:rFonts w:hint="eastAsia" w:eastAsia="仿宋_GB2312"/>
                <w:bCs/>
                <w:sz w:val="24"/>
                <w:szCs w:val="24"/>
                <w:lang w:val="en-US" w:eastAsia="zh-CN"/>
              </w:rPr>
              <w:t>郭彬</w:t>
            </w:r>
            <w:r>
              <w:rPr>
                <w:rFonts w:ascii="仿宋" w:hAnsi="仿宋" w:eastAsia="仿宋"/>
                <w:color w:val="000000"/>
                <w:sz w:val="24"/>
                <w:szCs w:val="24"/>
              </w:rPr>
              <w:t>，</w:t>
            </w:r>
            <w:r>
              <w:rPr>
                <w:rFonts w:eastAsia="仿宋_GB2312"/>
                <w:bCs/>
                <w:sz w:val="24"/>
                <w:szCs w:val="24"/>
              </w:rPr>
              <w:t>排名6，</w:t>
            </w:r>
            <w:r>
              <w:rPr>
                <w:rFonts w:hint="eastAsia" w:eastAsia="仿宋_GB2312"/>
                <w:bCs/>
                <w:sz w:val="24"/>
                <w:szCs w:val="24"/>
                <w:lang w:val="en-US" w:eastAsia="zh-CN"/>
              </w:rPr>
              <w:t>研究员，</w:t>
            </w:r>
            <w:r>
              <w:rPr>
                <w:rFonts w:hint="eastAsia" w:eastAsia="仿宋_GB2312"/>
                <w:bCs/>
                <w:sz w:val="24"/>
                <w:szCs w:val="24"/>
              </w:rPr>
              <w:t>浙江省农业科学院；</w:t>
            </w:r>
          </w:p>
          <w:p w14:paraId="4D8D05BB">
            <w:pPr>
              <w:spacing w:line="440" w:lineRule="exact"/>
              <w:rPr>
                <w:rFonts w:ascii="仿宋" w:hAnsi="仿宋" w:eastAsia="仿宋"/>
                <w:sz w:val="24"/>
                <w:szCs w:val="24"/>
              </w:rPr>
            </w:pPr>
            <w:r>
              <w:rPr>
                <w:rFonts w:ascii="仿宋" w:hAnsi="仿宋" w:eastAsia="仿宋"/>
                <w:color w:val="000000"/>
                <w:sz w:val="24"/>
                <w:szCs w:val="24"/>
              </w:rPr>
              <w:t>单英杰，</w:t>
            </w:r>
            <w:r>
              <w:rPr>
                <w:rFonts w:eastAsia="仿宋_GB2312"/>
                <w:bCs/>
                <w:sz w:val="24"/>
                <w:szCs w:val="24"/>
              </w:rPr>
              <w:t>排名</w:t>
            </w:r>
            <w:r>
              <w:rPr>
                <w:rFonts w:hint="eastAsia" w:eastAsia="仿宋_GB2312"/>
                <w:bCs/>
                <w:sz w:val="24"/>
                <w:szCs w:val="24"/>
                <w:lang w:val="en-US" w:eastAsia="zh-CN"/>
              </w:rPr>
              <w:t>7</w:t>
            </w:r>
            <w:r>
              <w:rPr>
                <w:rFonts w:eastAsia="仿宋_GB2312"/>
                <w:bCs/>
                <w:sz w:val="24"/>
                <w:szCs w:val="24"/>
              </w:rPr>
              <w:t>，</w:t>
            </w:r>
            <w:r>
              <w:rPr>
                <w:rFonts w:hint="eastAsia" w:eastAsia="仿宋_GB2312"/>
                <w:bCs/>
                <w:sz w:val="24"/>
                <w:szCs w:val="24"/>
              </w:rPr>
              <w:t>推广研究员，</w:t>
            </w:r>
            <w:r>
              <w:rPr>
                <w:rFonts w:ascii="仿宋" w:hAnsi="仿宋" w:eastAsia="仿宋"/>
                <w:sz w:val="24"/>
                <w:szCs w:val="24"/>
              </w:rPr>
              <w:t>浙江省耕地质量与肥料管理总站</w:t>
            </w:r>
          </w:p>
          <w:p w14:paraId="53A38420">
            <w:pPr>
              <w:spacing w:line="440" w:lineRule="exact"/>
              <w:rPr>
                <w:rFonts w:hint="eastAsia" w:ascii="仿宋" w:hAnsi="仿宋" w:eastAsia="仿宋"/>
                <w:sz w:val="24"/>
                <w:szCs w:val="24"/>
                <w:lang w:val="en-US" w:eastAsia="zh-CN"/>
              </w:rPr>
            </w:pPr>
            <w:r>
              <w:rPr>
                <w:rFonts w:hint="eastAsia" w:ascii="仿宋" w:hAnsi="仿宋" w:eastAsia="仿宋"/>
                <w:sz w:val="24"/>
                <w:szCs w:val="24"/>
                <w:lang w:val="en-US" w:eastAsia="zh-CN"/>
              </w:rPr>
              <w:t>刘琛</w:t>
            </w:r>
            <w:r>
              <w:rPr>
                <w:rFonts w:ascii="仿宋" w:hAnsi="仿宋" w:eastAsia="仿宋"/>
                <w:color w:val="000000"/>
                <w:sz w:val="24"/>
                <w:szCs w:val="24"/>
              </w:rPr>
              <w:t>，</w:t>
            </w:r>
            <w:r>
              <w:rPr>
                <w:rFonts w:eastAsia="仿宋_GB2312"/>
                <w:bCs/>
                <w:sz w:val="24"/>
                <w:szCs w:val="24"/>
              </w:rPr>
              <w:t>排名</w:t>
            </w:r>
            <w:r>
              <w:rPr>
                <w:rFonts w:hint="eastAsia" w:eastAsia="仿宋_GB2312"/>
                <w:bCs/>
                <w:sz w:val="24"/>
                <w:szCs w:val="24"/>
                <w:lang w:val="en-US" w:eastAsia="zh-CN"/>
              </w:rPr>
              <w:t>8</w:t>
            </w:r>
            <w:r>
              <w:rPr>
                <w:rFonts w:eastAsia="仿宋_GB2312"/>
                <w:bCs/>
                <w:sz w:val="24"/>
                <w:szCs w:val="24"/>
              </w:rPr>
              <w:t>，</w:t>
            </w:r>
            <w:r>
              <w:rPr>
                <w:rFonts w:hint="eastAsia" w:eastAsia="仿宋_GB2312"/>
                <w:bCs/>
                <w:sz w:val="24"/>
                <w:szCs w:val="24"/>
                <w:lang w:val="en-US" w:eastAsia="zh-CN"/>
              </w:rPr>
              <w:t>副</w:t>
            </w:r>
            <w:r>
              <w:rPr>
                <w:rFonts w:hint="eastAsia" w:eastAsia="仿宋_GB2312"/>
                <w:bCs/>
                <w:sz w:val="24"/>
                <w:szCs w:val="24"/>
              </w:rPr>
              <w:t>研究员，浙江省农业科学院；</w:t>
            </w:r>
          </w:p>
          <w:p w14:paraId="3621AB87">
            <w:pPr>
              <w:spacing w:line="440" w:lineRule="exact"/>
              <w:rPr>
                <w:rFonts w:ascii="仿宋" w:hAnsi="仿宋" w:eastAsia="仿宋"/>
                <w:sz w:val="24"/>
              </w:rPr>
            </w:pPr>
            <w:r>
              <w:rPr>
                <w:rFonts w:ascii="仿宋" w:hAnsi="仿宋" w:eastAsia="仿宋"/>
                <w:color w:val="000000"/>
                <w:sz w:val="24"/>
                <w:szCs w:val="24"/>
              </w:rPr>
              <w:t>曹凯，</w:t>
            </w:r>
            <w:r>
              <w:rPr>
                <w:rFonts w:eastAsia="仿宋_GB2312"/>
                <w:bCs/>
                <w:sz w:val="24"/>
                <w:szCs w:val="24"/>
              </w:rPr>
              <w:t>排名</w:t>
            </w:r>
            <w:r>
              <w:rPr>
                <w:rFonts w:hint="eastAsia" w:eastAsia="仿宋_GB2312"/>
                <w:bCs/>
                <w:sz w:val="24"/>
                <w:szCs w:val="24"/>
                <w:lang w:val="en-US" w:eastAsia="zh-CN"/>
              </w:rPr>
              <w:t>9</w:t>
            </w:r>
            <w:r>
              <w:rPr>
                <w:rFonts w:eastAsia="仿宋_GB2312"/>
                <w:bCs/>
                <w:sz w:val="24"/>
                <w:szCs w:val="24"/>
              </w:rPr>
              <w:t>，</w:t>
            </w:r>
            <w:r>
              <w:rPr>
                <w:rFonts w:hint="eastAsia" w:eastAsia="仿宋_GB2312"/>
                <w:bCs/>
                <w:sz w:val="24"/>
                <w:szCs w:val="24"/>
              </w:rPr>
              <w:t>助理研究员，浙江省农业科学院；</w:t>
            </w:r>
          </w:p>
          <w:p w14:paraId="1B24972B">
            <w:pPr>
              <w:spacing w:line="440" w:lineRule="exact"/>
              <w:rPr>
                <w:rFonts w:ascii="仿宋" w:hAnsi="仿宋" w:eastAsia="仿宋"/>
                <w:color w:val="000000"/>
                <w:sz w:val="24"/>
                <w:szCs w:val="24"/>
              </w:rPr>
            </w:pPr>
            <w:r>
              <w:rPr>
                <w:rFonts w:ascii="仿宋" w:hAnsi="仿宋" w:eastAsia="仿宋"/>
                <w:color w:val="000000"/>
                <w:sz w:val="24"/>
                <w:szCs w:val="24"/>
              </w:rPr>
              <w:t>於修龄</w:t>
            </w:r>
            <w:r>
              <w:rPr>
                <w:rFonts w:hint="eastAsia" w:ascii="仿宋" w:hAnsi="仿宋" w:eastAsia="仿宋"/>
                <w:color w:val="000000"/>
                <w:sz w:val="24"/>
                <w:szCs w:val="24"/>
              </w:rPr>
              <w:t>，</w:t>
            </w:r>
            <w:r>
              <w:rPr>
                <w:rFonts w:eastAsia="仿宋_GB2312"/>
                <w:bCs/>
                <w:sz w:val="24"/>
                <w:szCs w:val="24"/>
              </w:rPr>
              <w:t>排名</w:t>
            </w:r>
            <w:r>
              <w:rPr>
                <w:rFonts w:hint="eastAsia" w:eastAsia="仿宋_GB2312"/>
                <w:bCs/>
                <w:sz w:val="24"/>
                <w:szCs w:val="24"/>
                <w:lang w:val="en-US" w:eastAsia="zh-CN"/>
              </w:rPr>
              <w:t>10</w:t>
            </w:r>
            <w:r>
              <w:rPr>
                <w:rFonts w:eastAsia="仿宋_GB2312"/>
                <w:bCs/>
                <w:sz w:val="24"/>
                <w:szCs w:val="24"/>
              </w:rPr>
              <w:t>，</w:t>
            </w:r>
            <w:r>
              <w:rPr>
                <w:rFonts w:hint="eastAsia" w:eastAsia="仿宋_GB2312"/>
                <w:bCs/>
                <w:sz w:val="24"/>
                <w:szCs w:val="24"/>
              </w:rPr>
              <w:t>副研究员，</w:t>
            </w:r>
            <w:r>
              <w:rPr>
                <w:rFonts w:hint="eastAsia" w:eastAsia="仿宋_GB2312"/>
                <w:sz w:val="24"/>
                <w:szCs w:val="24"/>
              </w:rPr>
              <w:t>浙江大学；</w:t>
            </w:r>
          </w:p>
          <w:p w14:paraId="3707E931">
            <w:pPr>
              <w:spacing w:line="440" w:lineRule="exact"/>
              <w:rPr>
                <w:rFonts w:hint="eastAsia" w:eastAsia="仿宋_GB2312"/>
                <w:sz w:val="24"/>
                <w:szCs w:val="24"/>
              </w:rPr>
            </w:pPr>
            <w:r>
              <w:rPr>
                <w:rFonts w:hint="eastAsia" w:ascii="仿宋" w:hAnsi="仿宋" w:eastAsia="仿宋"/>
                <w:color w:val="000000"/>
                <w:sz w:val="24"/>
                <w:szCs w:val="24"/>
              </w:rPr>
              <w:t>李华，</w:t>
            </w:r>
            <w:r>
              <w:rPr>
                <w:rFonts w:eastAsia="仿宋_GB2312"/>
                <w:bCs/>
                <w:sz w:val="24"/>
                <w:szCs w:val="24"/>
              </w:rPr>
              <w:t>排名1</w:t>
            </w:r>
            <w:r>
              <w:rPr>
                <w:rFonts w:hint="eastAsia" w:eastAsia="仿宋_GB2312"/>
                <w:bCs/>
                <w:sz w:val="24"/>
                <w:szCs w:val="24"/>
                <w:lang w:val="en-US" w:eastAsia="zh-CN"/>
              </w:rPr>
              <w:t>1</w:t>
            </w:r>
            <w:r>
              <w:rPr>
                <w:rFonts w:eastAsia="仿宋_GB2312"/>
                <w:bCs/>
                <w:sz w:val="24"/>
                <w:szCs w:val="24"/>
              </w:rPr>
              <w:t>，</w:t>
            </w:r>
            <w:r>
              <w:rPr>
                <w:rFonts w:hint="eastAsia" w:eastAsia="仿宋_GB2312"/>
                <w:bCs/>
                <w:sz w:val="24"/>
                <w:szCs w:val="24"/>
              </w:rPr>
              <w:t>副研究员，浙江省农业科学院；</w:t>
            </w:r>
          </w:p>
          <w:p w14:paraId="1BBA6685">
            <w:pPr>
              <w:spacing w:line="440" w:lineRule="exact"/>
              <w:rPr>
                <w:rFonts w:ascii="仿宋" w:hAnsi="仿宋" w:eastAsia="仿宋"/>
                <w:color w:val="000000"/>
                <w:sz w:val="24"/>
                <w:szCs w:val="24"/>
              </w:rPr>
            </w:pPr>
            <w:r>
              <w:rPr>
                <w:rFonts w:hint="eastAsia" w:ascii="仿宋" w:hAnsi="仿宋" w:eastAsia="仿宋"/>
                <w:color w:val="000000"/>
                <w:sz w:val="24"/>
                <w:szCs w:val="24"/>
              </w:rPr>
              <w:t>吴辰晨，</w:t>
            </w:r>
            <w:r>
              <w:rPr>
                <w:rFonts w:eastAsia="仿宋_GB2312"/>
                <w:bCs/>
                <w:sz w:val="24"/>
                <w:szCs w:val="24"/>
              </w:rPr>
              <w:t>排名1</w:t>
            </w:r>
            <w:r>
              <w:rPr>
                <w:rFonts w:hint="eastAsia" w:eastAsia="仿宋_GB2312"/>
                <w:bCs/>
                <w:sz w:val="24"/>
                <w:szCs w:val="24"/>
                <w:lang w:val="en-US" w:eastAsia="zh-CN"/>
              </w:rPr>
              <w:t>2</w:t>
            </w:r>
            <w:r>
              <w:rPr>
                <w:rFonts w:eastAsia="仿宋_GB2312"/>
                <w:bCs/>
                <w:sz w:val="24"/>
                <w:szCs w:val="24"/>
              </w:rPr>
              <w:t>，</w:t>
            </w:r>
            <w:r>
              <w:rPr>
                <w:rFonts w:hint="eastAsia" w:eastAsia="仿宋_GB2312"/>
                <w:bCs/>
                <w:sz w:val="24"/>
                <w:szCs w:val="24"/>
              </w:rPr>
              <w:t>无，</w:t>
            </w:r>
            <w:r>
              <w:rPr>
                <w:rFonts w:hint="eastAsia" w:eastAsia="仿宋_GB2312"/>
                <w:sz w:val="24"/>
                <w:szCs w:val="24"/>
              </w:rPr>
              <w:t>杭州锦海农业科技有限公司；</w:t>
            </w:r>
          </w:p>
          <w:p w14:paraId="58FBB8DB">
            <w:pPr>
              <w:spacing w:line="440" w:lineRule="exact"/>
              <w:rPr>
                <w:rFonts w:eastAsia="仿宋_GB2312"/>
                <w:bCs/>
                <w:sz w:val="24"/>
                <w:szCs w:val="24"/>
              </w:rPr>
            </w:pPr>
            <w:r>
              <w:rPr>
                <w:rFonts w:hint="eastAsia" w:hAnsi="FangSong_GB2312" w:eastAsia="FangSong_GB2312"/>
                <w:sz w:val="24"/>
                <w:szCs w:val="24"/>
              </w:rPr>
              <w:t>干莹莹</w:t>
            </w:r>
            <w:r>
              <w:rPr>
                <w:rFonts w:hint="eastAsia" w:ascii="仿宋" w:hAnsi="仿宋" w:eastAsia="仿宋"/>
                <w:color w:val="000000"/>
                <w:sz w:val="24"/>
                <w:szCs w:val="24"/>
              </w:rPr>
              <w:t>，</w:t>
            </w:r>
            <w:r>
              <w:rPr>
                <w:rFonts w:eastAsia="仿宋_GB2312"/>
                <w:bCs/>
                <w:sz w:val="24"/>
                <w:szCs w:val="24"/>
              </w:rPr>
              <w:t>排名1</w:t>
            </w:r>
            <w:r>
              <w:rPr>
                <w:rFonts w:hint="eastAsia" w:eastAsia="仿宋_GB2312"/>
                <w:bCs/>
                <w:sz w:val="24"/>
                <w:szCs w:val="24"/>
                <w:lang w:val="en-US" w:eastAsia="zh-CN"/>
              </w:rPr>
              <w:t>3</w:t>
            </w:r>
            <w:r>
              <w:rPr>
                <w:rFonts w:eastAsia="仿宋_GB2312"/>
                <w:bCs/>
                <w:sz w:val="24"/>
                <w:szCs w:val="24"/>
              </w:rPr>
              <w:t>，</w:t>
            </w:r>
            <w:r>
              <w:rPr>
                <w:rFonts w:hint="eastAsia" w:eastAsia="仿宋_GB2312"/>
                <w:bCs/>
                <w:sz w:val="24"/>
                <w:szCs w:val="24"/>
              </w:rPr>
              <w:t>农艺师，</w:t>
            </w:r>
            <w:r>
              <w:rPr>
                <w:rFonts w:hint="eastAsia" w:eastAsia="仿宋_GB2312"/>
                <w:sz w:val="24"/>
                <w:szCs w:val="24"/>
                <w:lang w:val="en-US" w:eastAsia="zh-CN"/>
              </w:rPr>
              <w:t>浙江恒海农业科技集团有限公司</w:t>
            </w:r>
            <w:r>
              <w:rPr>
                <w:rFonts w:hint="eastAsia" w:eastAsia="仿宋_GB2312"/>
                <w:sz w:val="24"/>
                <w:szCs w:val="24"/>
              </w:rPr>
              <w:t>。</w:t>
            </w:r>
          </w:p>
        </w:tc>
      </w:tr>
      <w:tr w14:paraId="77233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1447" w:type="dxa"/>
            <w:tcBorders>
              <w:right w:val="single" w:color="auto" w:sz="4" w:space="0"/>
            </w:tcBorders>
            <w:vAlign w:val="center"/>
          </w:tcPr>
          <w:p w14:paraId="42F77F08">
            <w:pPr>
              <w:spacing w:line="440" w:lineRule="exact"/>
              <w:jc w:val="center"/>
              <w:rPr>
                <w:rFonts w:eastAsia="仿宋"/>
                <w:bCs/>
                <w:sz w:val="24"/>
                <w:szCs w:val="24"/>
              </w:rPr>
            </w:pPr>
            <w:r>
              <w:rPr>
                <w:rFonts w:eastAsia="仿宋"/>
                <w:bCs/>
                <w:sz w:val="28"/>
                <w:szCs w:val="24"/>
              </w:rPr>
              <w:t>主要完成单位</w:t>
            </w:r>
          </w:p>
        </w:tc>
        <w:tc>
          <w:tcPr>
            <w:tcW w:w="6946" w:type="dxa"/>
            <w:tcBorders>
              <w:left w:val="single" w:color="auto" w:sz="4" w:space="0"/>
            </w:tcBorders>
            <w:vAlign w:val="center"/>
          </w:tcPr>
          <w:p w14:paraId="2BD12B1A">
            <w:pPr>
              <w:spacing w:line="440" w:lineRule="exact"/>
              <w:jc w:val="left"/>
              <w:rPr>
                <w:rFonts w:ascii="仿宋" w:hAnsi="仿宋" w:eastAsia="仿宋"/>
                <w:sz w:val="24"/>
                <w:szCs w:val="24"/>
              </w:rPr>
            </w:pPr>
            <w:r>
              <w:rPr>
                <w:rFonts w:ascii="仿宋" w:hAnsi="仿宋" w:eastAsia="仿宋"/>
                <w:sz w:val="24"/>
                <w:szCs w:val="24"/>
              </w:rPr>
              <w:t>1.浙江省农业科学院</w:t>
            </w:r>
          </w:p>
          <w:p w14:paraId="126F4C14">
            <w:pPr>
              <w:spacing w:line="440" w:lineRule="exact"/>
              <w:jc w:val="left"/>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.浙江大学</w:t>
            </w:r>
          </w:p>
          <w:p w14:paraId="52C6679E">
            <w:pPr>
              <w:spacing w:line="440" w:lineRule="exact"/>
              <w:jc w:val="left"/>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.浙江省耕地质量与肥料管理总站</w:t>
            </w:r>
          </w:p>
          <w:p w14:paraId="2081F5C3">
            <w:pPr>
              <w:spacing w:line="440" w:lineRule="exact"/>
              <w:jc w:val="left"/>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杭州锦海农业科技有限公司</w:t>
            </w:r>
          </w:p>
          <w:p w14:paraId="34BDF9C1">
            <w:pPr>
              <w:spacing w:line="440" w:lineRule="exact"/>
              <w:jc w:val="left"/>
              <w:rPr>
                <w:rFonts w:ascii="仿宋" w:hAnsi="仿宋" w:eastAsia="仿宋"/>
                <w:sz w:val="24"/>
                <w:szCs w:val="24"/>
              </w:rPr>
            </w:pPr>
            <w:r>
              <w:rPr>
                <w:rFonts w:ascii="仿宋" w:hAnsi="仿宋" w:eastAsia="仿宋"/>
                <w:sz w:val="24"/>
                <w:szCs w:val="24"/>
              </w:rPr>
              <w:t>5.杭州临安锦来富生物科技有限公司</w:t>
            </w:r>
          </w:p>
          <w:p w14:paraId="198C9BCE">
            <w:pPr>
              <w:spacing w:line="440" w:lineRule="exact"/>
              <w:jc w:val="left"/>
              <w:rPr>
                <w:rFonts w:hint="default" w:ascii="仿宋" w:hAnsi="仿宋" w:eastAsia="仿宋"/>
                <w:sz w:val="24"/>
                <w:szCs w:val="24"/>
                <w:lang w:val="en-US" w:eastAsia="zh-CN"/>
              </w:rPr>
            </w:pPr>
            <w:r>
              <w:rPr>
                <w:rFonts w:hint="eastAsia" w:ascii="仿宋" w:hAnsi="仿宋" w:eastAsia="仿宋"/>
                <w:sz w:val="24"/>
                <w:szCs w:val="24"/>
                <w:lang w:val="en-US" w:eastAsia="zh-CN"/>
              </w:rPr>
              <w:t>6.</w:t>
            </w:r>
            <w:r>
              <w:rPr>
                <w:rFonts w:hint="eastAsia" w:ascii="仿宋" w:hAnsi="仿宋" w:eastAsia="仿宋"/>
                <w:sz w:val="24"/>
                <w:szCs w:val="24"/>
              </w:rPr>
              <w:t>浙江</w:t>
            </w:r>
            <w:r>
              <w:rPr>
                <w:rFonts w:ascii="仿宋" w:hAnsi="仿宋" w:eastAsia="仿宋"/>
                <w:sz w:val="24"/>
                <w:szCs w:val="24"/>
              </w:rPr>
              <w:t>恒海农业科技集团有限公司</w:t>
            </w:r>
          </w:p>
        </w:tc>
      </w:tr>
      <w:tr w14:paraId="50CD2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447" w:type="dxa"/>
            <w:vAlign w:val="center"/>
          </w:tcPr>
          <w:p w14:paraId="1D405853">
            <w:pPr>
              <w:spacing w:line="440" w:lineRule="exact"/>
              <w:jc w:val="center"/>
              <w:rPr>
                <w:rFonts w:eastAsia="仿宋"/>
                <w:szCs w:val="24"/>
              </w:rPr>
            </w:pPr>
            <w:r>
              <w:rPr>
                <w:rFonts w:eastAsia="仿宋"/>
                <w:bCs/>
                <w:sz w:val="28"/>
                <w:szCs w:val="24"/>
              </w:rPr>
              <w:t>提名单位</w:t>
            </w:r>
          </w:p>
        </w:tc>
        <w:tc>
          <w:tcPr>
            <w:tcW w:w="6946" w:type="dxa"/>
            <w:vAlign w:val="center"/>
          </w:tcPr>
          <w:p w14:paraId="488927EB">
            <w:pPr>
              <w:spacing w:line="440" w:lineRule="exact"/>
              <w:jc w:val="center"/>
              <w:rPr>
                <w:rFonts w:hint="eastAsia" w:ascii="仿宋" w:hAnsi="仿宋" w:eastAsia="仿宋" w:cs="仿宋"/>
                <w:sz w:val="28"/>
              </w:rPr>
            </w:pPr>
            <w:r>
              <w:rPr>
                <w:rFonts w:hint="eastAsia" w:ascii="仿宋" w:hAnsi="仿宋" w:eastAsia="仿宋" w:cs="仿宋"/>
                <w:bCs/>
                <w:sz w:val="28"/>
                <w:szCs w:val="24"/>
              </w:rPr>
              <w:t>浙江省农业科学院</w:t>
            </w:r>
          </w:p>
        </w:tc>
      </w:tr>
      <w:tr w14:paraId="2799A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1447" w:type="dxa"/>
            <w:vAlign w:val="center"/>
          </w:tcPr>
          <w:p w14:paraId="6A1BF15A">
            <w:pPr>
              <w:spacing w:line="440" w:lineRule="exact"/>
              <w:jc w:val="center"/>
              <w:rPr>
                <w:rStyle w:val="9"/>
                <w:rFonts w:eastAsia="仿宋_GB2312"/>
                <w:b w:val="0"/>
                <w:bCs w:val="0"/>
                <w:sz w:val="28"/>
                <w:szCs w:val="28"/>
              </w:rPr>
            </w:pPr>
            <w:r>
              <w:rPr>
                <w:rFonts w:eastAsia="仿宋"/>
                <w:bCs/>
                <w:sz w:val="28"/>
                <w:szCs w:val="24"/>
              </w:rPr>
              <w:t>提名意见</w:t>
            </w:r>
          </w:p>
        </w:tc>
        <w:tc>
          <w:tcPr>
            <w:tcW w:w="6946" w:type="dxa"/>
            <w:vAlign w:val="center"/>
          </w:tcPr>
          <w:p w14:paraId="6E3FCE87">
            <w:pPr>
              <w:pStyle w:val="2"/>
              <w:spacing w:line="390" w:lineRule="exact"/>
              <w:ind w:firstLine="440"/>
              <w:rPr>
                <w:rFonts w:ascii="Times New Roman" w:eastAsia="仿宋_GB2312"/>
                <w:sz w:val="22"/>
                <w:szCs w:val="18"/>
              </w:rPr>
            </w:pPr>
            <w:r>
              <w:rPr>
                <w:rFonts w:ascii="Times New Roman" w:eastAsia="仿宋_GB2312"/>
                <w:sz w:val="22"/>
                <w:szCs w:val="18"/>
              </w:rPr>
              <w:t>中低产田地力建设是国家保障粮食安全的战略需求。项目以中低产田地力培育与产能提升为目标，经过近20年协作攻关，发明了土壤矿基降盐调理剂制备、盐碱地优势流淡化肥沃耕层构建种稻、提取CT数字图像中整个土壤团聚体孔隙结构和磁化水灌溉保氮等新方法，攻克了土壤障碍因子消减、库容扩增和稻麦源库协调等技术难题，创建了土壤消障扩库-稻麦源库协调的中低产田地力-产能协同提升技术体系。</w:t>
            </w:r>
          </w:p>
          <w:p w14:paraId="20E305EF">
            <w:pPr>
              <w:pStyle w:val="2"/>
              <w:spacing w:line="390" w:lineRule="exact"/>
              <w:ind w:firstLine="440"/>
              <w:rPr>
                <w:rFonts w:ascii="Times New Roman" w:eastAsia="仿宋_GB2312"/>
                <w:sz w:val="22"/>
                <w:szCs w:val="18"/>
              </w:rPr>
            </w:pPr>
            <w:r>
              <w:rPr>
                <w:rFonts w:ascii="Times New Roman" w:eastAsia="仿宋_GB2312"/>
                <w:sz w:val="22"/>
                <w:szCs w:val="18"/>
              </w:rPr>
              <w:t>该成果核心技术已获发明专利10项，软件著作权7件，制订国家标准1项、行业标准3项，出版专著5部，发表论文117篇，其中47篇SCI论文他引1899次，2篇代表性论文高他引549次，审定肥料2种，3项技术入选浙江省农业主推技术。近三年3家示范企业新增产值1.2亿元；技术示范推广578万亩，增加社会经济效益3亿元。应用实践证明，该成果使酸化土壤pH增加0.16~0.95个单位，土壤脱盐速度提高97%以上，土壤有机质提高15.8~24.5g·kg-1，土壤团聚体增加15.2~31.5%，保水性能和肥料利用率分别提高15.0~30.5%和5.0~24.6%，增产25.4%以上，社会经济效益显著。</w:t>
            </w:r>
          </w:p>
          <w:p w14:paraId="06AC2F33">
            <w:pPr>
              <w:pStyle w:val="2"/>
              <w:spacing w:line="390" w:lineRule="exact"/>
              <w:ind w:firstLine="440"/>
              <w:rPr>
                <w:rFonts w:ascii="Times New Roman" w:eastAsia="仿宋_GB2312"/>
                <w:sz w:val="22"/>
                <w:szCs w:val="18"/>
              </w:rPr>
            </w:pPr>
            <w:r>
              <w:rPr>
                <w:rFonts w:ascii="Times New Roman" w:eastAsia="仿宋_GB2312"/>
                <w:sz w:val="22"/>
                <w:szCs w:val="18"/>
              </w:rPr>
              <w:t>提名该成果为省科学技术进步奖</w:t>
            </w:r>
            <w:r>
              <w:rPr>
                <w:rFonts w:hint="eastAsia" w:ascii="Times New Roman" w:eastAsia="仿宋_GB2312"/>
                <w:sz w:val="22"/>
                <w:szCs w:val="18"/>
                <w:u w:val="single"/>
              </w:rPr>
              <w:t xml:space="preserve"> 一 </w:t>
            </w:r>
            <w:r>
              <w:rPr>
                <w:rFonts w:ascii="Times New Roman" w:eastAsia="仿宋_GB2312"/>
                <w:sz w:val="22"/>
                <w:szCs w:val="18"/>
              </w:rPr>
              <w:t>等奖。</w:t>
            </w:r>
          </w:p>
          <w:p w14:paraId="570007E6">
            <w:pPr>
              <w:spacing w:line="360" w:lineRule="exact"/>
              <w:ind w:firstLine="480" w:firstLineChars="200"/>
              <w:rPr>
                <w:rStyle w:val="9"/>
                <w:rFonts w:hint="eastAsia" w:ascii="仿宋" w:hAnsi="仿宋" w:eastAsia="仿宋" w:cs="仿宋"/>
                <w:b w:val="0"/>
                <w:bCs w:val="0"/>
              </w:rPr>
            </w:pPr>
          </w:p>
        </w:tc>
      </w:tr>
    </w:tbl>
    <w:p w14:paraId="4C40E8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angSong_GB2312">
    <w:altName w:val="仿宋"/>
    <w:panose1 w:val="02010609060101010101"/>
    <w:charset w:val="86"/>
    <w:family w:val="modern"/>
    <w:pitch w:val="default"/>
    <w:sig w:usb0="00000000" w:usb1="00000000"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lYTBmNTNhYTA3OGYxMzVmYTliMjY5YjIzMTFmYWIifQ=="/>
  </w:docVars>
  <w:rsids>
    <w:rsidRoot w:val="009735CC"/>
    <w:rsid w:val="001955A0"/>
    <w:rsid w:val="002A71F0"/>
    <w:rsid w:val="002B62C7"/>
    <w:rsid w:val="00620E53"/>
    <w:rsid w:val="009735CC"/>
    <w:rsid w:val="009A1F16"/>
    <w:rsid w:val="00C027AD"/>
    <w:rsid w:val="00D442D5"/>
    <w:rsid w:val="0AC21C32"/>
    <w:rsid w:val="1FBE1B39"/>
    <w:rsid w:val="2BA80578"/>
    <w:rsid w:val="3BBD1034"/>
    <w:rsid w:val="49EA2030"/>
    <w:rsid w:val="4BCB0FBA"/>
    <w:rsid w:val="556778D4"/>
    <w:rsid w:val="60D150AE"/>
    <w:rsid w:val="6B3B2294"/>
    <w:rsid w:val="6E847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spacing w:line="360" w:lineRule="auto"/>
      <w:ind w:firstLine="480" w:firstLineChars="200"/>
    </w:pPr>
    <w:rPr>
      <w:rFonts w:ascii="FangSong_GB2312"/>
      <w:sz w:val="24"/>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title1"/>
    <w:qFormat/>
    <w:uiPriority w:val="0"/>
    <w:rPr>
      <w:b/>
      <w:bCs/>
      <w:color w:val="999900"/>
      <w:sz w:val="24"/>
      <w:szCs w:val="24"/>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1481</Words>
  <Characters>1745</Characters>
  <Lines>14</Lines>
  <Paragraphs>4</Paragraphs>
  <TotalTime>0</TotalTime>
  <ScaleCrop>false</ScaleCrop>
  <LinksUpToDate>false</LinksUpToDate>
  <CharactersWithSpaces>1799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2023-03-12T00:45:00Z</dcterms:created>
  <dc:creator>傅 庆林</dc:creator>
  <cp:lastModifiedBy>  球</cp:lastModifiedBy>
  <dcterms:modified xsi:type="dcterms:W3CDTF">2024-08-09T06:09:06Z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4F9C703C4646416DB6EAF3F1EA2FA08D_12</vt:lpwstr>
  </property>
</Properties>
</file>