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DAD" w:rsidRDefault="0060777B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:rsidR="00161DAD" w:rsidRDefault="0060777B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</w:t>
      </w:r>
      <w:r w:rsidR="001829D0" w:rsidRPr="001829D0">
        <w:rPr>
          <w:rFonts w:eastAsia="仿宋_GB2312" w:hint="eastAsia"/>
          <w:sz w:val="28"/>
          <w:szCs w:val="24"/>
        </w:rPr>
        <w:t>自然科学奖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161DAD">
        <w:trPr>
          <w:trHeight w:val="647"/>
        </w:trPr>
        <w:tc>
          <w:tcPr>
            <w:tcW w:w="2269" w:type="dxa"/>
            <w:vAlign w:val="center"/>
          </w:tcPr>
          <w:p w:rsidR="00161DAD" w:rsidRDefault="0060777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:rsidR="00161DAD" w:rsidRPr="002171AA" w:rsidRDefault="003D3F5A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2171AA">
              <w:rPr>
                <w:rStyle w:val="title1"/>
                <w:rFonts w:ascii="仿宋" w:eastAsia="仿宋" w:hAnsi="仿宋" w:cs="微软雅黑" w:hint="eastAsia"/>
                <w:b w:val="0"/>
                <w:color w:val="auto"/>
                <w:sz w:val="28"/>
              </w:rPr>
              <w:t>微孔晶体材料</w:t>
            </w:r>
            <w:r w:rsidRPr="002171AA">
              <w:rPr>
                <w:rStyle w:val="title1"/>
                <w:rFonts w:ascii="仿宋" w:eastAsia="仿宋" w:hAnsi="仿宋" w:cs="___WRD_EMBED_SUB_45" w:hint="eastAsia"/>
                <w:b w:val="0"/>
                <w:color w:val="auto"/>
                <w:sz w:val="28"/>
              </w:rPr>
              <w:t>的</w:t>
            </w:r>
            <w:r w:rsidRPr="002171AA">
              <w:rPr>
                <w:rStyle w:val="title1"/>
                <w:rFonts w:ascii="仿宋" w:eastAsia="仿宋" w:hAnsi="仿宋" w:cs="微软雅黑" w:hint="eastAsia"/>
                <w:b w:val="0"/>
                <w:color w:val="auto"/>
                <w:sz w:val="28"/>
              </w:rPr>
              <w:t>药物高效负载与控</w:t>
            </w:r>
            <w:proofErr w:type="gramStart"/>
            <w:r w:rsidRPr="002171AA">
              <w:rPr>
                <w:rStyle w:val="title1"/>
                <w:rFonts w:ascii="仿宋" w:eastAsia="仿宋" w:hAnsi="仿宋" w:cs="微软雅黑" w:hint="eastAsia"/>
                <w:b w:val="0"/>
                <w:color w:val="auto"/>
                <w:sz w:val="28"/>
              </w:rPr>
              <w:t>释机制</w:t>
            </w:r>
            <w:proofErr w:type="gramEnd"/>
            <w:r w:rsidRPr="002171AA">
              <w:rPr>
                <w:rStyle w:val="title1"/>
                <w:rFonts w:ascii="仿宋" w:eastAsia="仿宋" w:hAnsi="仿宋" w:cs="微软雅黑" w:hint="eastAsia"/>
                <w:b w:val="0"/>
                <w:color w:val="auto"/>
                <w:sz w:val="28"/>
              </w:rPr>
              <w:t>研究</w:t>
            </w:r>
          </w:p>
        </w:tc>
      </w:tr>
      <w:tr w:rsidR="00161DAD">
        <w:trPr>
          <w:trHeight w:val="561"/>
        </w:trPr>
        <w:tc>
          <w:tcPr>
            <w:tcW w:w="2269" w:type="dxa"/>
            <w:vAlign w:val="center"/>
          </w:tcPr>
          <w:p w:rsidR="00161DAD" w:rsidRDefault="0060777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:rsidR="00161DAD" w:rsidRPr="002171AA" w:rsidRDefault="003D3F5A">
            <w:pPr>
              <w:jc w:val="center"/>
              <w:rPr>
                <w:rStyle w:val="title1"/>
                <w:rFonts w:ascii="仿宋" w:eastAsia="仿宋" w:hAnsi="仿宋" w:cs="微软雅黑"/>
                <w:b w:val="0"/>
                <w:color w:val="auto"/>
                <w:sz w:val="28"/>
              </w:rPr>
            </w:pPr>
            <w:r w:rsidRPr="002171AA">
              <w:rPr>
                <w:rStyle w:val="title1"/>
                <w:rFonts w:ascii="仿宋" w:eastAsia="仿宋" w:hAnsi="仿宋" w:cs="微软雅黑" w:hint="eastAsia"/>
                <w:b w:val="0"/>
                <w:color w:val="auto"/>
                <w:sz w:val="28"/>
              </w:rPr>
              <w:t>一等奖</w:t>
            </w:r>
          </w:p>
        </w:tc>
      </w:tr>
      <w:tr w:rsidR="00161DAD">
        <w:trPr>
          <w:trHeight w:val="2461"/>
        </w:trPr>
        <w:tc>
          <w:tcPr>
            <w:tcW w:w="2269" w:type="dxa"/>
            <w:vAlign w:val="center"/>
          </w:tcPr>
          <w:p w:rsidR="00161DAD" w:rsidRDefault="0060777B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:rsidR="00161DAD" w:rsidRDefault="0060777B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:rsidR="003D3F5A" w:rsidRPr="00A12459" w:rsidRDefault="003D3F5A" w:rsidP="003D3F5A">
            <w:pPr>
              <w:spacing w:line="440" w:lineRule="exact"/>
              <w:jc w:val="left"/>
              <w:rPr>
                <w:rFonts w:ascii="仿宋" w:eastAsia="仿宋" w:hAnsi="仿宋"/>
                <w:bCs/>
                <w:sz w:val="28"/>
                <w:szCs w:val="24"/>
                <w:lang w:val="en"/>
              </w:rPr>
            </w:pPr>
            <w:r w:rsidRPr="00A12459">
              <w:rPr>
                <w:rFonts w:ascii="仿宋" w:eastAsia="仿宋" w:hAnsi="仿宋"/>
                <w:bCs/>
                <w:sz w:val="28"/>
                <w:szCs w:val="24"/>
                <w:lang w:val="en"/>
              </w:rPr>
              <w:t>8篇代表性论文</w:t>
            </w:r>
            <w:r w:rsidRPr="00A12459">
              <w:rPr>
                <w:rFonts w:ascii="仿宋" w:eastAsia="仿宋" w:hAnsi="仿宋" w:hint="eastAsia"/>
                <w:bCs/>
                <w:sz w:val="28"/>
                <w:szCs w:val="24"/>
                <w:lang w:val="en"/>
              </w:rPr>
              <w:t>：</w:t>
            </w:r>
          </w:p>
          <w:p w:rsidR="003D3F5A" w:rsidRPr="003D3F5A" w:rsidRDefault="003D3F5A" w:rsidP="00FF19A7">
            <w:pPr>
              <w:numPr>
                <w:ilvl w:val="0"/>
                <w:numId w:val="4"/>
              </w:numPr>
              <w:spacing w:line="440" w:lineRule="exact"/>
              <w:rPr>
                <w:rFonts w:eastAsia="仿宋_GB2312"/>
                <w:bCs/>
                <w:sz w:val="24"/>
                <w:szCs w:val="24"/>
                <w:lang w:val="en"/>
              </w:rPr>
            </w:pP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Quan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Hu,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Jiancan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Yu, Min Liu,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Aiping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Liu,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Zhongshang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Dou, Yu Yang, A low cytotoxic cationic metal-organic framework carrier for controllable drug release, Journal of Medicinal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Chemisrty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, 2014, 57(13), 5679-5685. </w:t>
            </w:r>
          </w:p>
          <w:p w:rsidR="003D3F5A" w:rsidRPr="003D3F5A" w:rsidRDefault="003D3F5A" w:rsidP="00FF19A7">
            <w:pPr>
              <w:numPr>
                <w:ilvl w:val="0"/>
                <w:numId w:val="4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Yanyu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Yang,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Quan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Hu, Qi Zhang,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Ke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Jiang,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Wenxin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Lin, Yu Yang, Yuanjing Cui, Guodong Qian, A large capacity cationic metal-organic framework nanocarrier for physiological pH responsive drug delivery, M</w:t>
            </w:r>
            <w:r w:rsidRPr="003D3F5A">
              <w:rPr>
                <w:rFonts w:eastAsia="仿宋_GB2312" w:hint="eastAsia"/>
                <w:bCs/>
                <w:sz w:val="24"/>
                <w:szCs w:val="24"/>
              </w:rPr>
              <w:t>o</w:t>
            </w:r>
            <w:r w:rsidRPr="003D3F5A">
              <w:rPr>
                <w:rFonts w:eastAsia="仿宋_GB2312"/>
                <w:bCs/>
                <w:sz w:val="24"/>
                <w:szCs w:val="24"/>
              </w:rPr>
              <w:t xml:space="preserve">lecular Pharmaceutics, 2016, 13(8), 2782-2786. </w:t>
            </w:r>
          </w:p>
          <w:p w:rsidR="003D3F5A" w:rsidRPr="003D3F5A" w:rsidRDefault="003D3F5A" w:rsidP="00FF19A7">
            <w:pPr>
              <w:numPr>
                <w:ilvl w:val="0"/>
                <w:numId w:val="4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Ke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Jiang, Ling Zhang, Quan Hu, Dian Zhao,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Tifeng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Xia,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Wenxin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Lin,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Yanyu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Yang,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Yuanjing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Cui, Yu Yang, Guodong Qian, Pressure controlled drug release in a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Zr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-cluster-based MOF, Journal of Materials Chemistry B, 2016, 4(39), 6398-6401. </w:t>
            </w:r>
          </w:p>
          <w:p w:rsidR="003D3F5A" w:rsidRPr="003D3F5A" w:rsidRDefault="003D3F5A" w:rsidP="00FF19A7">
            <w:pPr>
              <w:numPr>
                <w:ilvl w:val="0"/>
                <w:numId w:val="4"/>
              </w:numPr>
              <w:spacing w:line="440" w:lineRule="exact"/>
              <w:rPr>
                <w:rFonts w:eastAsia="仿宋_GB2312"/>
                <w:bCs/>
                <w:sz w:val="24"/>
                <w:szCs w:val="24"/>
                <w:lang w:val="en"/>
              </w:rPr>
            </w:pPr>
            <w:proofErr w:type="spellStart"/>
            <w:r w:rsidRPr="003D3F5A">
              <w:rPr>
                <w:rFonts w:eastAsia="仿宋_GB2312"/>
                <w:bCs/>
                <w:sz w:val="24"/>
                <w:szCs w:val="24"/>
                <w:lang w:val="en"/>
              </w:rPr>
              <w:t>Wenxin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  <w:lang w:val="en"/>
              </w:rPr>
              <w:t xml:space="preserve"> Lin,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  <w:lang w:val="en"/>
              </w:rPr>
              <w:t>Quan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  <w:lang w:val="en"/>
              </w:rPr>
              <w:t xml:space="preserve"> Hu,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  <w:lang w:val="en"/>
              </w:rPr>
              <w:t>Ke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Jiang,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  <w:lang w:val="en"/>
              </w:rPr>
              <w:t>Yanyu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Yang, </w:t>
            </w:r>
            <w:r w:rsidRPr="003D3F5A">
              <w:rPr>
                <w:rFonts w:eastAsia="仿宋_GB2312"/>
                <w:bCs/>
                <w:sz w:val="24"/>
                <w:szCs w:val="24"/>
                <w:lang w:val="en"/>
              </w:rPr>
              <w:t>Yu</w:t>
            </w:r>
            <w:r w:rsidRPr="003D3F5A">
              <w:rPr>
                <w:rFonts w:eastAsia="仿宋_GB2312"/>
                <w:bCs/>
                <w:sz w:val="24"/>
                <w:szCs w:val="24"/>
              </w:rPr>
              <w:t xml:space="preserve"> Yang, </w:t>
            </w:r>
            <w:r w:rsidRPr="003D3F5A">
              <w:rPr>
                <w:rFonts w:eastAsia="仿宋_GB2312"/>
                <w:bCs/>
                <w:sz w:val="24"/>
                <w:szCs w:val="24"/>
                <w:lang w:val="en"/>
              </w:rPr>
              <w:t>Yuanjing</w:t>
            </w:r>
            <w:r w:rsidRPr="003D3F5A">
              <w:rPr>
                <w:rFonts w:eastAsia="仿宋_GB2312"/>
                <w:bCs/>
                <w:sz w:val="24"/>
                <w:szCs w:val="24"/>
              </w:rPr>
              <w:t xml:space="preserve"> Cui, </w:t>
            </w:r>
            <w:r w:rsidRPr="003D3F5A">
              <w:rPr>
                <w:rFonts w:eastAsia="仿宋_GB2312"/>
                <w:bCs/>
                <w:sz w:val="24"/>
                <w:szCs w:val="24"/>
                <w:lang w:val="en"/>
              </w:rPr>
              <w:t>Guodong</w:t>
            </w:r>
            <w:r w:rsidRPr="003D3F5A">
              <w:rPr>
                <w:rFonts w:eastAsia="仿宋_GB2312"/>
                <w:bCs/>
                <w:sz w:val="24"/>
                <w:szCs w:val="24"/>
              </w:rPr>
              <w:t xml:space="preserve"> Qian, A porphyrin-based metal-organic framework as a pH-responsive drug carrier, Journal of Solid State Chemistry, 2016, 237, 307-312</w:t>
            </w:r>
            <w:r w:rsidRPr="003D3F5A"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:rsidR="003D3F5A" w:rsidRPr="003D3F5A" w:rsidRDefault="003D3F5A" w:rsidP="00FF19A7">
            <w:pPr>
              <w:numPr>
                <w:ilvl w:val="0"/>
                <w:numId w:val="4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Wenxin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Lin,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Quan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Hu,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Jiancan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Yu,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Ke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Jiang,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Yanyu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Yang,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Shengchang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Xiang, Yuanjing Cui, Yu Yang,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Zhiyu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Wang,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Guodong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Qian, Low cytotoxic metal-organic frameworks as temperature-responsive drug carriers,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ChemPlusChem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, 2016, 81(8), 804-810. </w:t>
            </w:r>
          </w:p>
          <w:p w:rsidR="003D3F5A" w:rsidRPr="003D3F5A" w:rsidRDefault="003D3F5A" w:rsidP="00FF19A7">
            <w:pPr>
              <w:numPr>
                <w:ilvl w:val="0"/>
                <w:numId w:val="4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Ke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Jiang, Ling Zhang, Quan Hu, Qi Zhang,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Wenxin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Lin, </w:t>
            </w: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Yuanjing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Cui, Yu Yang, Guodong Qian, Thermal stimuli-</w:t>
            </w:r>
            <w:r w:rsidRPr="003D3F5A">
              <w:rPr>
                <w:rFonts w:eastAsia="仿宋_GB2312"/>
                <w:bCs/>
                <w:sz w:val="24"/>
                <w:szCs w:val="24"/>
              </w:rPr>
              <w:lastRenderedPageBreak/>
              <w:t>triggered drug release from a biocompatible porous metal-organic framework, Chemistry-</w:t>
            </w:r>
            <w:r w:rsidR="0096473D">
              <w:rPr>
                <w:rFonts w:eastAsia="仿宋_GB2312"/>
                <w:bCs/>
                <w:sz w:val="24"/>
                <w:szCs w:val="24"/>
              </w:rPr>
              <w:t>A</w:t>
            </w:r>
            <w:r w:rsidRPr="003D3F5A">
              <w:rPr>
                <w:rFonts w:eastAsia="仿宋_GB2312"/>
                <w:bCs/>
                <w:sz w:val="24"/>
                <w:szCs w:val="24"/>
              </w:rPr>
              <w:t xml:space="preserve"> European Journal, 2017, 23(42), 10215-10221.</w:t>
            </w:r>
          </w:p>
          <w:p w:rsidR="003D3F5A" w:rsidRPr="003D3F5A" w:rsidRDefault="003D3F5A" w:rsidP="00FF19A7">
            <w:pPr>
              <w:numPr>
                <w:ilvl w:val="0"/>
                <w:numId w:val="4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Ke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Jiang, Ling Zhang, Quan Hu, Dan Yue, Jun Zhang, Xin Zhang, Bin Li, Yuanjing Cui, Yu Yang, Guodong Qian, Indocyanine green-encapsulated nanoscale metal-organic frameworks for highly effective chemo-photothermal combination cancer therapy, Materials Today Nano, 2018, 2, 50-57. </w:t>
            </w:r>
          </w:p>
          <w:p w:rsidR="003D3F5A" w:rsidRPr="003D3F5A" w:rsidRDefault="003D3F5A" w:rsidP="00FF19A7">
            <w:pPr>
              <w:numPr>
                <w:ilvl w:val="0"/>
                <w:numId w:val="4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spellStart"/>
            <w:r w:rsidRPr="003D3F5A">
              <w:rPr>
                <w:rFonts w:eastAsia="仿宋_GB2312"/>
                <w:bCs/>
                <w:sz w:val="24"/>
                <w:szCs w:val="24"/>
              </w:rPr>
              <w:t>Ke</w:t>
            </w:r>
            <w:proofErr w:type="spellEnd"/>
            <w:r w:rsidRPr="003D3F5A">
              <w:rPr>
                <w:rFonts w:eastAsia="仿宋_GB2312"/>
                <w:bCs/>
                <w:sz w:val="24"/>
                <w:szCs w:val="24"/>
              </w:rPr>
              <w:t xml:space="preserve"> Jiang, Ling Zhang, Quan Hu, Xin Zhang, Jun Zhang, Yuanjing Cui, Yu Yang, Bin Li, Guodong Qian, A zirconium-based metal-organic framework with encapsulated anionic drug for uncommonly controlled oral drug delivery, Microporous and Mesoporous Materials, 2019, 275, 229-234. </w:t>
            </w:r>
          </w:p>
          <w:p w:rsidR="00161DAD" w:rsidRDefault="00161DAD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</w:p>
        </w:tc>
      </w:tr>
      <w:tr w:rsidR="00161DAD" w:rsidTr="00BE307F">
        <w:trPr>
          <w:trHeight w:val="2570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161DAD" w:rsidRDefault="0060777B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161DAD" w:rsidRPr="002171AA" w:rsidRDefault="0096473D">
            <w:pPr>
              <w:spacing w:line="440" w:lineRule="exact"/>
              <w:rPr>
                <w:rFonts w:ascii="仿宋" w:eastAsia="仿宋" w:hAnsi="仿宋"/>
                <w:bCs/>
                <w:sz w:val="28"/>
                <w:szCs w:val="24"/>
              </w:rPr>
            </w:pPr>
            <w:r w:rsidRPr="002171AA">
              <w:rPr>
                <w:rFonts w:ascii="仿宋" w:eastAsia="仿宋" w:hAnsi="仿宋" w:cs="微软雅黑" w:hint="eastAsia"/>
                <w:bCs/>
                <w:sz w:val="28"/>
                <w:szCs w:val="24"/>
              </w:rPr>
              <w:t>胡全</w:t>
            </w:r>
            <w:r w:rsidR="0060777B" w:rsidRPr="002171AA">
              <w:rPr>
                <w:rFonts w:ascii="仿宋" w:eastAsia="仿宋" w:hAnsi="仿宋"/>
                <w:bCs/>
                <w:sz w:val="28"/>
                <w:szCs w:val="24"/>
              </w:rPr>
              <w:t>，排名1，</w:t>
            </w:r>
            <w:r w:rsidRPr="002171AA">
              <w:rPr>
                <w:rFonts w:ascii="仿宋" w:eastAsia="仿宋" w:hAnsi="仿宋" w:cs="微软雅黑" w:hint="eastAsia"/>
                <w:bCs/>
                <w:sz w:val="28"/>
                <w:szCs w:val="24"/>
              </w:rPr>
              <w:t>副教授</w:t>
            </w:r>
            <w:r w:rsidR="0060777B" w:rsidRPr="002171AA">
              <w:rPr>
                <w:rFonts w:ascii="仿宋" w:eastAsia="仿宋" w:hAnsi="仿宋"/>
                <w:bCs/>
                <w:sz w:val="28"/>
                <w:szCs w:val="24"/>
              </w:rPr>
              <w:t>，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杭州师范大学</w:t>
            </w:r>
            <w:r w:rsidR="0060777B" w:rsidRPr="002171AA">
              <w:rPr>
                <w:rFonts w:ascii="仿宋" w:eastAsia="仿宋" w:hAnsi="仿宋"/>
                <w:bCs/>
                <w:sz w:val="28"/>
                <w:szCs w:val="24"/>
              </w:rPr>
              <w:t>；</w:t>
            </w:r>
          </w:p>
          <w:p w:rsidR="00161DAD" w:rsidRPr="002171AA" w:rsidRDefault="0096473D">
            <w:pPr>
              <w:spacing w:line="440" w:lineRule="exact"/>
              <w:rPr>
                <w:rFonts w:ascii="仿宋" w:eastAsia="仿宋" w:hAnsi="仿宋"/>
                <w:bCs/>
                <w:sz w:val="28"/>
                <w:szCs w:val="24"/>
              </w:rPr>
            </w:pP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崔元靖</w:t>
            </w:r>
            <w:r w:rsidR="0060777B" w:rsidRPr="002171AA">
              <w:rPr>
                <w:rFonts w:ascii="仿宋" w:eastAsia="仿宋" w:hAnsi="仿宋"/>
                <w:bCs/>
                <w:sz w:val="28"/>
                <w:szCs w:val="24"/>
              </w:rPr>
              <w:t>，排名2，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教授</w:t>
            </w:r>
            <w:r w:rsidR="0060777B" w:rsidRPr="002171AA">
              <w:rPr>
                <w:rFonts w:ascii="仿宋" w:eastAsia="仿宋" w:hAnsi="仿宋"/>
                <w:bCs/>
                <w:sz w:val="28"/>
                <w:szCs w:val="24"/>
              </w:rPr>
              <w:t>，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浙江大学</w:t>
            </w:r>
            <w:r w:rsidR="0060777B" w:rsidRPr="002171AA">
              <w:rPr>
                <w:rFonts w:ascii="仿宋" w:eastAsia="仿宋" w:hAnsi="仿宋"/>
                <w:bCs/>
                <w:sz w:val="28"/>
                <w:szCs w:val="24"/>
              </w:rPr>
              <w:t>；</w:t>
            </w:r>
          </w:p>
          <w:p w:rsidR="00161DAD" w:rsidRPr="002171AA" w:rsidRDefault="0096473D">
            <w:pPr>
              <w:spacing w:line="440" w:lineRule="exact"/>
              <w:rPr>
                <w:rFonts w:ascii="仿宋" w:eastAsia="仿宋" w:hAnsi="仿宋"/>
                <w:bCs/>
                <w:sz w:val="28"/>
                <w:szCs w:val="24"/>
              </w:rPr>
            </w:pP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林文鑫</w:t>
            </w:r>
            <w:r w:rsidR="0060777B" w:rsidRPr="002171AA">
              <w:rPr>
                <w:rFonts w:ascii="仿宋" w:eastAsia="仿宋" w:hAnsi="仿宋"/>
                <w:bCs/>
                <w:sz w:val="28"/>
                <w:szCs w:val="24"/>
              </w:rPr>
              <w:t>，排名3，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副教授</w:t>
            </w:r>
            <w:r w:rsidR="0060777B" w:rsidRPr="002171AA">
              <w:rPr>
                <w:rFonts w:ascii="仿宋" w:eastAsia="仿宋" w:hAnsi="仿宋"/>
                <w:bCs/>
                <w:sz w:val="28"/>
                <w:szCs w:val="24"/>
              </w:rPr>
              <w:t>，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浙江理工大学</w:t>
            </w:r>
            <w:r w:rsidR="0060777B" w:rsidRPr="002171AA">
              <w:rPr>
                <w:rFonts w:ascii="仿宋" w:eastAsia="仿宋" w:hAnsi="仿宋"/>
                <w:bCs/>
                <w:sz w:val="28"/>
                <w:szCs w:val="24"/>
              </w:rPr>
              <w:t>；</w:t>
            </w:r>
          </w:p>
          <w:p w:rsidR="00CD06C5" w:rsidRPr="002171AA" w:rsidRDefault="00CD06C5">
            <w:pPr>
              <w:spacing w:line="440" w:lineRule="exact"/>
              <w:rPr>
                <w:rFonts w:ascii="仿宋" w:eastAsia="仿宋" w:hAnsi="仿宋"/>
                <w:bCs/>
                <w:sz w:val="28"/>
                <w:szCs w:val="24"/>
              </w:rPr>
            </w:pP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杨雨</w:t>
            </w:r>
            <w:r w:rsidRPr="002171AA">
              <w:rPr>
                <w:rFonts w:ascii="仿宋" w:eastAsia="仿宋" w:hAnsi="仿宋"/>
                <w:bCs/>
                <w:sz w:val="28"/>
                <w:szCs w:val="24"/>
              </w:rPr>
              <w:t>，排名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4</w:t>
            </w:r>
            <w:r w:rsidRPr="002171AA">
              <w:rPr>
                <w:rFonts w:ascii="仿宋" w:eastAsia="仿宋" w:hAnsi="仿宋"/>
                <w:bCs/>
                <w:sz w:val="28"/>
                <w:szCs w:val="24"/>
              </w:rPr>
              <w:t>，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副教授</w:t>
            </w:r>
            <w:r w:rsidRPr="002171AA">
              <w:rPr>
                <w:rFonts w:ascii="仿宋" w:eastAsia="仿宋" w:hAnsi="仿宋"/>
                <w:bCs/>
                <w:sz w:val="28"/>
                <w:szCs w:val="24"/>
              </w:rPr>
              <w:t>，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浙江大学；</w:t>
            </w:r>
          </w:p>
          <w:p w:rsidR="00161DAD" w:rsidRPr="00CD06C5" w:rsidRDefault="00CD06C5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李斌</w:t>
            </w:r>
            <w:r w:rsidRPr="002171AA">
              <w:rPr>
                <w:rFonts w:ascii="仿宋" w:eastAsia="仿宋" w:hAnsi="仿宋"/>
                <w:bCs/>
                <w:sz w:val="28"/>
                <w:szCs w:val="24"/>
              </w:rPr>
              <w:t>，排名5，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研究员</w:t>
            </w:r>
            <w:r w:rsidRPr="002171AA">
              <w:rPr>
                <w:rFonts w:ascii="仿宋" w:eastAsia="仿宋" w:hAnsi="仿宋"/>
                <w:bCs/>
                <w:sz w:val="28"/>
                <w:szCs w:val="24"/>
              </w:rPr>
              <w:t>，</w:t>
            </w:r>
            <w:r w:rsidRPr="002171AA">
              <w:rPr>
                <w:rFonts w:ascii="仿宋" w:eastAsia="仿宋" w:hAnsi="仿宋" w:hint="eastAsia"/>
                <w:bCs/>
                <w:sz w:val="28"/>
                <w:szCs w:val="24"/>
              </w:rPr>
              <w:t>浙江大学</w:t>
            </w:r>
          </w:p>
        </w:tc>
      </w:tr>
      <w:tr w:rsidR="00161DAD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161DAD" w:rsidRDefault="0060777B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161DAD" w:rsidRPr="002171AA" w:rsidRDefault="0060777B">
            <w:pPr>
              <w:spacing w:line="440" w:lineRule="exact"/>
              <w:jc w:val="left"/>
              <w:rPr>
                <w:rFonts w:ascii="仿宋" w:eastAsia="仿宋" w:hAnsi="仿宋" w:cs="微软雅黑"/>
                <w:bCs/>
                <w:sz w:val="28"/>
                <w:szCs w:val="24"/>
              </w:rPr>
            </w:pPr>
            <w:r w:rsidRPr="002171AA">
              <w:rPr>
                <w:rFonts w:ascii="仿宋" w:eastAsia="仿宋" w:hAnsi="仿宋"/>
                <w:bCs/>
                <w:sz w:val="28"/>
                <w:szCs w:val="24"/>
              </w:rPr>
              <w:t>1.单位名称：</w:t>
            </w:r>
            <w:r w:rsidR="0096473D" w:rsidRPr="002171AA">
              <w:rPr>
                <w:rFonts w:ascii="仿宋" w:eastAsia="仿宋" w:hAnsi="仿宋" w:cs="微软雅黑" w:hint="eastAsia"/>
                <w:bCs/>
                <w:sz w:val="28"/>
                <w:szCs w:val="24"/>
              </w:rPr>
              <w:t>杭州师范大学</w:t>
            </w:r>
          </w:p>
          <w:p w:rsidR="00161DAD" w:rsidRPr="002171AA" w:rsidRDefault="0060777B">
            <w:pPr>
              <w:spacing w:line="440" w:lineRule="exact"/>
              <w:jc w:val="left"/>
              <w:rPr>
                <w:rFonts w:ascii="仿宋" w:eastAsia="仿宋" w:hAnsi="仿宋" w:cs="微软雅黑"/>
                <w:bCs/>
                <w:sz w:val="28"/>
                <w:szCs w:val="24"/>
              </w:rPr>
            </w:pPr>
            <w:r w:rsidRPr="002171AA">
              <w:rPr>
                <w:rFonts w:ascii="仿宋" w:eastAsia="仿宋" w:hAnsi="仿宋"/>
                <w:bCs/>
                <w:sz w:val="28"/>
                <w:szCs w:val="24"/>
              </w:rPr>
              <w:t>2.单位名称：</w:t>
            </w:r>
            <w:r w:rsidR="0096473D" w:rsidRPr="002171AA">
              <w:rPr>
                <w:rFonts w:ascii="仿宋" w:eastAsia="仿宋" w:hAnsi="仿宋" w:cs="微软雅黑" w:hint="eastAsia"/>
                <w:bCs/>
                <w:sz w:val="28"/>
                <w:szCs w:val="24"/>
              </w:rPr>
              <w:t>浙江大学</w:t>
            </w:r>
          </w:p>
          <w:p w:rsidR="00161DAD" w:rsidRDefault="00161DA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</w:p>
        </w:tc>
      </w:tr>
      <w:tr w:rsidR="00161DAD">
        <w:trPr>
          <w:trHeight w:val="692"/>
        </w:trPr>
        <w:tc>
          <w:tcPr>
            <w:tcW w:w="2269" w:type="dxa"/>
            <w:vAlign w:val="center"/>
          </w:tcPr>
          <w:p w:rsidR="00161DAD" w:rsidRDefault="0060777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:rsidR="00161DAD" w:rsidRDefault="0096473D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 w:rsidRPr="002171AA">
              <w:rPr>
                <w:rFonts w:ascii="仿宋" w:eastAsia="仿宋" w:hAnsi="仿宋" w:hint="eastAsia"/>
                <w:sz w:val="28"/>
              </w:rPr>
              <w:t>浙江省教育厅</w:t>
            </w:r>
          </w:p>
        </w:tc>
      </w:tr>
      <w:tr w:rsidR="00161DAD">
        <w:trPr>
          <w:trHeight w:val="3683"/>
        </w:trPr>
        <w:tc>
          <w:tcPr>
            <w:tcW w:w="2269" w:type="dxa"/>
            <w:vAlign w:val="center"/>
          </w:tcPr>
          <w:p w:rsidR="00161DAD" w:rsidRDefault="0060777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提名意见</w:t>
            </w:r>
          </w:p>
        </w:tc>
        <w:tc>
          <w:tcPr>
            <w:tcW w:w="6237" w:type="dxa"/>
            <w:vAlign w:val="center"/>
          </w:tcPr>
          <w:p w:rsidR="00D2679D" w:rsidRPr="00BE307F" w:rsidRDefault="002A7679" w:rsidP="00BE307F">
            <w:pPr>
              <w:spacing w:line="360" w:lineRule="auto"/>
              <w:ind w:firstLineChars="150" w:firstLine="420"/>
              <w:contextualSpacing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该成果完成人针对</w:t>
            </w:r>
            <w:r w:rsidR="00D2679D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微孔晶体材料药物负载量低、释放过程难以控制等关键科学问题，</w:t>
            </w:r>
            <w:r w:rsidR="006B46C5" w:rsidRPr="00BE307F">
              <w:rPr>
                <w:rFonts w:ascii="仿宋" w:eastAsia="仿宋" w:hAnsi="仿宋" w:hint="eastAsia"/>
                <w:bCs/>
                <w:sz w:val="28"/>
                <w:szCs w:val="24"/>
              </w:rPr>
              <w:t>设计研制</w:t>
            </w:r>
            <w:r w:rsidR="007A541C" w:rsidRPr="00BE307F">
              <w:rPr>
                <w:rFonts w:ascii="仿宋" w:eastAsia="仿宋" w:hAnsi="仿宋" w:hint="eastAsia"/>
                <w:bCs/>
                <w:sz w:val="28"/>
                <w:szCs w:val="24"/>
              </w:rPr>
              <w:t>了系列离子型微孔晶体材料和具有大“孔笼”结构的含卟啉大环的锆基微孔晶体材料，</w:t>
            </w:r>
            <w:r w:rsidR="007E4774" w:rsidRPr="00BE307F">
              <w:rPr>
                <w:rFonts w:ascii="仿宋" w:eastAsia="仿宋" w:hAnsi="仿宋" w:hint="eastAsia"/>
                <w:bCs/>
                <w:sz w:val="28"/>
                <w:szCs w:val="24"/>
              </w:rPr>
              <w:t>阐明了</w:t>
            </w:r>
            <w:r w:rsidR="00D2679D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离子型微孔晶体材料与药物之间的电荷相互作用</w:t>
            </w:r>
            <w:r w:rsidR="007E4774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对</w:t>
            </w:r>
            <w:r w:rsidR="00D2679D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药物高效负载</w:t>
            </w:r>
            <w:r w:rsidR="007E4774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的影响规律</w:t>
            </w:r>
            <w:r w:rsid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，</w:t>
            </w:r>
            <w:r w:rsidR="007E4774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揭示了微孔晶体材料对环境参数（pH值、温度等）的响应性药物释放机制，</w:t>
            </w:r>
            <w:r w:rsidR="00D2679D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实现了药物释放过程的精准调控，</w:t>
            </w:r>
            <w:r w:rsidR="007E4774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构建了</w:t>
            </w:r>
            <w:r w:rsidR="00D2679D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化疗-热疗多模态治疗</w:t>
            </w:r>
            <w:r w:rsidR="007E4774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体系</w:t>
            </w:r>
            <w:r w:rsidR="00D2679D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，</w:t>
            </w:r>
            <w:r w:rsidR="00B35659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促进了微孔晶体材料</w:t>
            </w:r>
            <w:r w:rsidR="007A541C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作为口服药物载体在肿瘤治疗中</w:t>
            </w:r>
            <w:r w:rsidR="00404956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的</w:t>
            </w:r>
            <w:r w:rsidR="007A541C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应用。</w:t>
            </w:r>
            <w:r w:rsidR="00D2679D" w:rsidRPr="00BE307F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上述成果为发展性能优异的新型药物载体提供了新的思路与途径，极大推动了微孔晶体材料在医学、药学等领域的发展和应用。</w:t>
            </w:r>
          </w:p>
          <w:p w:rsidR="002171AA" w:rsidRPr="00BE307F" w:rsidRDefault="002171AA" w:rsidP="00BE307F">
            <w:pPr>
              <w:spacing w:line="360" w:lineRule="auto"/>
              <w:ind w:firstLineChars="150" w:firstLine="420"/>
              <w:contextualSpacing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BE307F">
              <w:rPr>
                <w:rFonts w:ascii="仿宋" w:eastAsia="仿宋" w:hAnsi="仿宋" w:hint="eastAsia"/>
                <w:bCs/>
                <w:sz w:val="28"/>
                <w:szCs w:val="24"/>
              </w:rPr>
              <w:t>提名该成果为省自然科学奖一等奖。</w:t>
            </w:r>
          </w:p>
          <w:p w:rsidR="00D2679D" w:rsidRDefault="00D2679D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</w:p>
          <w:p w:rsidR="00161DAD" w:rsidRDefault="00161DAD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</w:p>
        </w:tc>
      </w:tr>
    </w:tbl>
    <w:p w:rsidR="00161DAD" w:rsidRPr="00B3782D" w:rsidRDefault="00161DAD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  <w:bookmarkStart w:id="0" w:name="_GoBack"/>
      <w:bookmarkEnd w:id="0"/>
    </w:p>
    <w:sectPr w:rsidR="00161DAD" w:rsidRPr="00B3782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C21" w:rsidRDefault="00542C21">
      <w:r>
        <w:separator/>
      </w:r>
    </w:p>
  </w:endnote>
  <w:endnote w:type="continuationSeparator" w:id="0">
    <w:p w:rsidR="00542C21" w:rsidRDefault="00542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74BA245-C9E0-4A0F-A122-2DFA3BA99A50}"/>
    <w:embedBold r:id="rId2" w:fontKey="{696F2BF4-5A24-4E75-AF96-9D54D7534C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658019-44B3-4CAF-BB5C-74742D62585B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74B4B0B4-8C8E-4C11-9611-E2EE4234167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5" w:subsetted="1" w:fontKey="{40E05608-344B-4018-ACE4-D436C5F43B5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954807B0-379E-4DE4-BD73-9B692717071F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5">
    <w:altName w:val="微软雅黑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6286816"/>
    </w:sdtPr>
    <w:sdtEndPr>
      <w:rPr>
        <w:sz w:val="21"/>
        <w:szCs w:val="21"/>
      </w:rPr>
    </w:sdtEndPr>
    <w:sdtContent>
      <w:p w:rsidR="00161DAD" w:rsidRDefault="0060777B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B3782D" w:rsidRPr="00B3782D">
          <w:rPr>
            <w:noProof/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C21" w:rsidRDefault="00542C21">
      <w:r>
        <w:separator/>
      </w:r>
    </w:p>
  </w:footnote>
  <w:footnote w:type="continuationSeparator" w:id="0">
    <w:p w:rsidR="00542C21" w:rsidRDefault="00542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DAD" w:rsidRDefault="00161DAD">
    <w:pPr>
      <w:pStyle w:val="a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DAD" w:rsidRDefault="00161DAD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DAD" w:rsidRDefault="00161DAD">
    <w:pPr>
      <w:pStyle w:val="a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04F6683"/>
    <w:multiLevelType w:val="hybridMultilevel"/>
    <w:tmpl w:val="F2E4A054"/>
    <w:lvl w:ilvl="0" w:tplc="DA48A58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5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1DAD"/>
    <w:rsid w:val="00165962"/>
    <w:rsid w:val="0017168F"/>
    <w:rsid w:val="00172167"/>
    <w:rsid w:val="001829B2"/>
    <w:rsid w:val="001829D0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1AA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679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67025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3F5A"/>
    <w:rsid w:val="003E6BFB"/>
    <w:rsid w:val="003F0278"/>
    <w:rsid w:val="003F1E9D"/>
    <w:rsid w:val="003F76A0"/>
    <w:rsid w:val="00401E30"/>
    <w:rsid w:val="00404956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42C21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0777B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B46C5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41C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E4774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6473D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245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5659"/>
    <w:rsid w:val="00B362C3"/>
    <w:rsid w:val="00B3782D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307F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06C5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679D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134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19A7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2CEE48E-2437-4C72-B9AE-5495DDE9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367</Words>
  <Characters>2095</Characters>
  <Application>Microsoft Office Word</Application>
  <DocSecurity>0</DocSecurity>
  <Lines>17</Lines>
  <Paragraphs>4</Paragraphs>
  <ScaleCrop>false</ScaleCrop>
  <Company>Microsoft</Company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GD</cp:lastModifiedBy>
  <cp:revision>19</cp:revision>
  <cp:lastPrinted>2022-01-27T01:53:00Z</cp:lastPrinted>
  <dcterms:created xsi:type="dcterms:W3CDTF">2022-01-25T00:15:00Z</dcterms:created>
  <dcterms:modified xsi:type="dcterms:W3CDTF">2024-08-08T02:36:00Z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</Properties>
</file>