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25741">
      <w:pPr>
        <w:jc w:val="center"/>
        <w:rPr>
          <w:rStyle w:val="14"/>
          <w:rFonts w:eastAsia="方正小标宋简体"/>
          <w:bCs w:val="0"/>
          <w:color w:val="auto"/>
          <w:sz w:val="36"/>
          <w:szCs w:val="36"/>
        </w:rPr>
      </w:pPr>
      <w:r>
        <w:rPr>
          <w:rStyle w:val="14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51B73306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10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A9A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shd w:val="clear" w:color="auto" w:fill="auto"/>
            <w:vAlign w:val="center"/>
          </w:tcPr>
          <w:p w14:paraId="24396937">
            <w:pPr>
              <w:jc w:val="center"/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</w:rPr>
            </w:pPr>
            <w:r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</w:rPr>
              <w:t>成果名称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D918FC">
            <w:pPr>
              <w:jc w:val="center"/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</w:rPr>
            </w:pPr>
            <w:r>
              <w:rPr>
                <w:rStyle w:val="14"/>
                <w:rFonts w:hint="eastAsia" w:eastAsia="仿宋_GB2312" w:asciiTheme="minorHAnsi" w:hAnsiTheme="minorHAnsi" w:cstheme="minorBidi"/>
                <w:b w:val="0"/>
                <w:bCs w:val="0"/>
                <w:color w:val="auto"/>
                <w:sz w:val="28"/>
                <w:highlight w:val="none"/>
                <w:shd w:val="clear" w:color="auto" w:fill="auto"/>
                <w:lang w:val="en-US" w:eastAsia="zh-CN"/>
              </w:rPr>
              <w:t>电网调度数智指挥关键技术及应用</w:t>
            </w:r>
          </w:p>
        </w:tc>
      </w:tr>
      <w:tr w14:paraId="14BA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shd w:val="clear" w:color="auto" w:fill="FEFEFE"/>
            <w:vAlign w:val="center"/>
          </w:tcPr>
          <w:p w14:paraId="5C172BE5">
            <w:pPr>
              <w:jc w:val="center"/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</w:rPr>
            </w:pPr>
            <w:r>
              <w:rPr>
                <w:rStyle w:val="14"/>
                <w:rFonts w:eastAsia="仿宋_GB2312" w:asciiTheme="minorHAnsi" w:hAnsiTheme="minorHAnsi" w:cstheme="minorBidi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4C028CFF">
            <w:pPr>
              <w:jc w:val="center"/>
              <w:rPr>
                <w:rStyle w:val="14"/>
                <w:rFonts w:hint="default" w:eastAsia="仿宋_GB2312" w:asciiTheme="minorHAnsi" w:hAnsiTheme="minorHAnsi" w:cstheme="minorBidi"/>
                <w:b w:val="0"/>
                <w:bCs w:val="0"/>
                <w:color w:val="auto"/>
                <w:sz w:val="28"/>
                <w:lang w:val="en-US" w:eastAsia="zh-CN"/>
              </w:rPr>
            </w:pPr>
            <w:r>
              <w:rPr>
                <w:rStyle w:val="14"/>
                <w:rFonts w:hint="eastAsia" w:eastAsia="仿宋_GB2312" w:asciiTheme="minorHAnsi" w:hAnsiTheme="minorHAnsi" w:cstheme="minorBidi"/>
                <w:b w:val="0"/>
                <w:bCs w:val="0"/>
                <w:color w:val="auto"/>
                <w:sz w:val="28"/>
                <w:lang w:val="en-US" w:eastAsia="zh-CN"/>
              </w:rPr>
              <w:t>二等奖</w:t>
            </w:r>
          </w:p>
        </w:tc>
      </w:tr>
      <w:tr w14:paraId="079C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2269" w:type="dxa"/>
            <w:shd w:val="clear" w:color="auto" w:fill="FEFEFE"/>
            <w:vAlign w:val="center"/>
          </w:tcPr>
          <w:p w14:paraId="0A2A0BED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071E222A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6D069F2D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</w:rPr>
              <w:t>主要知识产权和标准规范目录：</w:t>
            </w:r>
          </w:p>
          <w:tbl>
            <w:tblPr>
              <w:tblStyle w:val="10"/>
              <w:tblW w:w="60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"/>
              <w:gridCol w:w="535"/>
              <w:gridCol w:w="668"/>
              <w:gridCol w:w="505"/>
              <w:gridCol w:w="545"/>
              <w:gridCol w:w="546"/>
              <w:gridCol w:w="436"/>
              <w:gridCol w:w="1104"/>
              <w:gridCol w:w="1411"/>
            </w:tblGrid>
            <w:tr w14:paraId="70606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10FDB8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序号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7F5BBF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知识产权类别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36B4D9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知识产权具体名称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1F7732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国家</w:t>
                  </w:r>
                </w:p>
                <w:p w14:paraId="4B6009B1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（地区）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2450E3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授权号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A6546D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授权日期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38C1E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证书编号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08D6FC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权利人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C402C8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发明人</w:t>
                  </w:r>
                </w:p>
              </w:tc>
            </w:tr>
            <w:tr w14:paraId="511C45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5853775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0F041E6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7AB6883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一种基于区块链共识算法的智能停电管控方法及装置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C2EF803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F502FC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ZL202111237274.9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D18498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2024/1/23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811F194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6640642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73E3E4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国网浙江省电力有限公司金华供电公司、国网浙江省电力有限公司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B05805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朱炳铨、项中明、吴华华、马翔、童存智、钱肖、李振华、方璇、谷炜、郑翔、吕磊炎、吕勤、蒙志全、金啸虎、沈曦、张小聪、陈益渊、李昀、吴利锋、宋昕、李宁峰、杨立宁、高铭泽、贾茹、孙绘、姜炜超、黄剑峰、余飞、夏一羽、高宇、周宇、胡远征、颜剑峰</w:t>
                  </w:r>
                </w:p>
              </w:tc>
            </w:tr>
            <w:tr w14:paraId="33567A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63A58D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985DC33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1A5D4D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一种基于多模态知识混合推理的电网故障预测方法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09D3C0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8B01CC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ZL202311185551.5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43BEBB7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2024/1/23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4230A7F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6638765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198760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北京科东电力控制系统有限责任公司、国家电网有限公司、国网浙江省电力有限公司、国网电力科学研究院有限公司、国家电网有限公司华东分部、国网浙江省电力有限公司金华供电公司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8F2209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皮俊波、齐世雄、项中明、余建明、谷炜、孙文多、周毅、郑翔、沃建栋、贺启飞、宋鹏程、黄启航、楼贤嗣、马翔、安卓阳、田庄、曹帅、王国阳、张越、孙近文、施云辉、刘艳、单连飞、张连超、刘栋</w:t>
                  </w:r>
                </w:p>
              </w:tc>
            </w:tr>
            <w:tr w14:paraId="4A77E7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48D1388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3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698346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9C09CE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一种人工智能语音交互服务系统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293888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45175E3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ZL202010014474.7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87372A7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2020/5/18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3C4DBB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4429037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5A2103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国网浙江省电力有限公司金华供电公司、国网浙江省电力有限公司、国家电网有限公司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2AC467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马翔、徐奇锋、黄健、李有春、朱英伟、倪秋龙、谷炜、支月媚、周东波、费咏攀、杨靖萍、钱建国、杜浩良、金啸虎、吴炳超、 郭瑜、张小聪、董立、沈曦、吴烨、方璇、吕磊炎、康龙</w:t>
                  </w:r>
                </w:p>
              </w:tc>
            </w:tr>
            <w:tr w14:paraId="08593B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0AD79E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A0EC2C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A56F36D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基于计算机处理的智能成票系统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6B4E1D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A86AFA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ZL202011261064.9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E651B7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2021/2/2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A222DD8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4230124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1E343B6D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国网浙江省电力有限公司金华供电公司、国网浙江省电力有限公司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AE7069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朱炳铨、徐奇锋、崔建业、马翔、倪秋龙、谷炜、朱英伟、童存智、黄健、李有春、杜浩良、杨靖萍、沈曦、吴烨、宋昕、沈绍斐、董立、方璇、吕磊炎、陈益渊、赵良、金啸虎、张小聪、苏宜靖、尹文喆、张辰、谢夏慧</w:t>
                  </w:r>
                </w:p>
              </w:tc>
            </w:tr>
            <w:tr w14:paraId="40F700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15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4028838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0521FF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8F1E589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电网故障处置计算任务编排调用方法、系统及存储介质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7149DC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2D98DE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ZL201910611302.5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D9B486F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2022/9/2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CFE8391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5427053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1CD7BE7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国电南瑞科技股份有限公司、国网浙江省电力有限公司、南瑞集团有限公司、国家电网有限公司、国电南瑞南京控制系统有限公司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D704E4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王波、朱炳铨、李非非、陆廷骧、闪鑫、戴则梅、黄胜、徐奇锋、郑义明、余飞翔、刘栋、谈振宁、吴自博、陈钰洁</w:t>
                  </w:r>
                </w:p>
              </w:tc>
            </w:tr>
            <w:tr w14:paraId="01EE01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8FC22D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75499A2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90C4D29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电网关键断面在线快速识别方法、输电限额制定方法及装置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0C36F5A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A26FDC0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ZL202110510817.3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31EFC6F1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2022/8/26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6DC3F6CF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5412071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E4CBE1D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国电南瑞科技股份有限公司、国网电力科学研究院有限公司、国网浙江省电力有限公司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DB1D56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罗玉春、吴华华、王毅、崔建业、闪鑫、戴则梅、陆娟娟、宋霄霄、张小聪、马翔、谷炜、郑翔、叶聪琪、吕磊炎、钱凯洋</w:t>
                  </w:r>
                </w:p>
              </w:tc>
            </w:tr>
            <w:tr w14:paraId="14BC95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CB3391E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7</w:t>
                  </w:r>
                </w:p>
              </w:tc>
              <w:tc>
                <w:tcPr>
                  <w:tcW w:w="5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22EDF7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授权发明专利</w:t>
                  </w:r>
                </w:p>
              </w:tc>
              <w:tc>
                <w:tcPr>
                  <w:tcW w:w="6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4312761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一种电网故障省地调度的协同故障处置方法</w:t>
                  </w:r>
                </w:p>
              </w:tc>
              <w:tc>
                <w:tcPr>
                  <w:tcW w:w="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3D673B4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</w:t>
                  </w:r>
                </w:p>
              </w:tc>
              <w:tc>
                <w:tcPr>
                  <w:tcW w:w="5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6A62CE1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ZL202210037869.8</w:t>
                  </w:r>
                </w:p>
              </w:tc>
              <w:tc>
                <w:tcPr>
                  <w:tcW w:w="5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56ED82F8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2024/4/5</w:t>
                  </w:r>
                </w:p>
              </w:tc>
              <w:tc>
                <w:tcPr>
                  <w:tcW w:w="4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710F81AB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6863201</w:t>
                  </w:r>
                </w:p>
              </w:tc>
              <w:tc>
                <w:tcPr>
                  <w:tcW w:w="11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00A7DF46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国网浙江省电力有限公司、国网浙江省电力有限公司金华供电公司</w:t>
                  </w:r>
                </w:p>
              </w:tc>
              <w:tc>
                <w:tcPr>
                  <w:tcW w:w="14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 w14:paraId="22D1248B">
                  <w:pPr>
                    <w:widowControl/>
                    <w:adjustRightInd w:val="0"/>
                    <w:snapToGrid w:val="0"/>
                    <w:jc w:val="both"/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崔建业、项中明、朱炳铨、吴华华、谷炜、郑翔、童存智、沃建栋、马翔、沈曦、吴烨、陈益渊、阙凌燕、方璇、吕磊炎、李雷、詹文达、钱凯洋、邹先云、吕勤、李俊、何诗琦、滕书宇、余飞翔</w:t>
                  </w:r>
                </w:p>
              </w:tc>
            </w:tr>
          </w:tbl>
          <w:p w14:paraId="0B3E22B1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auto"/>
                <w:sz w:val="24"/>
                <w:szCs w:val="24"/>
              </w:rPr>
              <w:t>主要代表性论文（专著）目录：</w:t>
            </w:r>
          </w:p>
          <w:tbl>
            <w:tblPr>
              <w:tblStyle w:val="10"/>
              <w:tblW w:w="5884" w:type="dxa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02"/>
              <w:gridCol w:w="1462"/>
              <w:gridCol w:w="984"/>
              <w:gridCol w:w="825"/>
              <w:gridCol w:w="768"/>
              <w:gridCol w:w="1443"/>
            </w:tblGrid>
            <w:tr w14:paraId="1DD6BB6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2" w:hRule="exact"/>
                <w:jc w:val="center"/>
              </w:trPr>
              <w:tc>
                <w:tcPr>
                  <w:tcW w:w="402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D91518C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序号</w:t>
                  </w:r>
                </w:p>
              </w:tc>
              <w:tc>
                <w:tcPr>
                  <w:tcW w:w="1462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784A7696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论文/专著名称</w:t>
                  </w:r>
                </w:p>
              </w:tc>
              <w:tc>
                <w:tcPr>
                  <w:tcW w:w="984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FAAEB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年卷期页码</w:t>
                  </w:r>
                </w:p>
              </w:tc>
              <w:tc>
                <w:tcPr>
                  <w:tcW w:w="825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9F500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刊名</w:t>
                  </w:r>
                  <w:r>
                    <w:rPr>
                      <w:rFonts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/</w:t>
                  </w:r>
                  <w:r>
                    <w:rPr>
                      <w:rFonts w:hint="eastAsia"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出版社</w:t>
                  </w:r>
                </w:p>
              </w:tc>
              <w:tc>
                <w:tcPr>
                  <w:tcW w:w="768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BE89F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黑体" w:hAnsi="黑体" w:eastAsia="黑体" w:cs="宋体"/>
                      <w:b/>
                      <w:bCs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发表</w:t>
                  </w:r>
                  <w:r>
                    <w:rPr>
                      <w:rFonts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/</w:t>
                  </w:r>
                  <w:r>
                    <w:rPr>
                      <w:rFonts w:hint="eastAsia"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出版时间</w:t>
                  </w:r>
                </w:p>
              </w:tc>
              <w:tc>
                <w:tcPr>
                  <w:tcW w:w="1443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E5E63">
                  <w:pPr>
                    <w:widowControl/>
                    <w:adjustRightInd w:val="0"/>
                    <w:snapToGrid w:val="0"/>
                    <w:jc w:val="center"/>
                    <w:rPr>
                      <w:rFonts w:eastAsia="仿宋_GB2312"/>
                      <w:color w:val="auto"/>
                      <w:sz w:val="24"/>
                    </w:rPr>
                  </w:pPr>
                  <w:r>
                    <w:rPr>
                      <w:rFonts w:hint="eastAsia" w:ascii="黑体" w:hAnsi="黑体" w:eastAsia="黑体"/>
                      <w:b/>
                      <w:bCs/>
                      <w:color w:val="auto"/>
                      <w:kern w:val="0"/>
                      <w:sz w:val="15"/>
                      <w:szCs w:val="13"/>
                    </w:rPr>
                    <w:t>作者</w:t>
                  </w:r>
                </w:p>
              </w:tc>
            </w:tr>
            <w:tr w14:paraId="4F8E6E6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exact"/>
                <w:jc w:val="center"/>
              </w:trPr>
              <w:tc>
                <w:tcPr>
                  <w:tcW w:w="40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5845090A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1</w:t>
                  </w:r>
                </w:p>
              </w:tc>
              <w:tc>
                <w:tcPr>
                  <w:tcW w:w="146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39A4649D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电网调度运行全过程风险跟踪与动态调控技术</w:t>
                  </w:r>
                </w:p>
              </w:tc>
              <w:tc>
                <w:tcPr>
                  <w:tcW w:w="98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1DFE6927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</w:t>
                  </w: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18,39(02),36-42</w:t>
                  </w:r>
                </w:p>
              </w:tc>
              <w:tc>
                <w:tcPr>
                  <w:tcW w:w="8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66488A49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电力建设</w:t>
                  </w:r>
                </w:p>
              </w:tc>
              <w:tc>
                <w:tcPr>
                  <w:tcW w:w="76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7B9C63D8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2018/2/1</w:t>
                  </w:r>
                </w:p>
              </w:tc>
              <w:tc>
                <w:tcPr>
                  <w:tcW w:w="14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4E5BD7E5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朱炳铨、倪秋龙、项中明、徐立中、曹煜、郭创新</w:t>
                  </w:r>
                </w:p>
              </w:tc>
            </w:tr>
            <w:tr w14:paraId="5189080A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exact"/>
                <w:jc w:val="center"/>
              </w:trPr>
              <w:tc>
                <w:tcPr>
                  <w:tcW w:w="40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3F85E55D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</w:t>
                  </w:r>
                </w:p>
              </w:tc>
              <w:tc>
                <w:tcPr>
                  <w:tcW w:w="146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6006D71B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基于视觉字符增强的电力调度故障预案匹配</w:t>
                  </w:r>
                </w:p>
              </w:tc>
              <w:tc>
                <w:tcPr>
                  <w:tcW w:w="98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2C425D14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2022,42(15),5439-5447</w:t>
                  </w:r>
                </w:p>
              </w:tc>
              <w:tc>
                <w:tcPr>
                  <w:tcW w:w="8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5EBAB91F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中国电机工程学报</w:t>
                  </w:r>
                </w:p>
              </w:tc>
              <w:tc>
                <w:tcPr>
                  <w:tcW w:w="76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08BE44E7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2022/6/7</w:t>
                  </w:r>
                </w:p>
              </w:tc>
              <w:tc>
                <w:tcPr>
                  <w:tcW w:w="14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vAlign w:val="top"/>
                </w:tcPr>
                <w:p w14:paraId="094014CD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籍雯媗、崔建业、冯斌、谷炜、郑翔、郭创新</w:t>
                  </w:r>
                </w:p>
              </w:tc>
            </w:tr>
            <w:tr w14:paraId="22F773F4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1" w:hRule="exact"/>
                <w:jc w:val="center"/>
              </w:trPr>
              <w:tc>
                <w:tcPr>
                  <w:tcW w:w="40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5C91D78D">
                  <w:pPr>
                    <w:widowControl/>
                    <w:adjustRightInd w:val="0"/>
                    <w:snapToGrid w:val="0"/>
                    <w:jc w:val="both"/>
                    <w:rPr>
                      <w:rFonts w:hint="default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3</w:t>
                  </w:r>
                </w:p>
              </w:tc>
              <w:tc>
                <w:tcPr>
                  <w:tcW w:w="1462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26DC8454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基于卷积神经网络的电力设备缺陷文本分类模型研究</w:t>
                  </w:r>
                </w:p>
              </w:tc>
              <w:tc>
                <w:tcPr>
                  <w:tcW w:w="98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6A948D40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2018年2月第42卷第2期(总第411期)</w:t>
                  </w:r>
                </w:p>
              </w:tc>
              <w:tc>
                <w:tcPr>
                  <w:tcW w:w="82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5C439E13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电 网 技 术</w:t>
                  </w:r>
                </w:p>
              </w:tc>
              <w:tc>
                <w:tcPr>
                  <w:tcW w:w="768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43A58CA2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2018</w:t>
                  </w:r>
                  <w:r>
                    <w:rPr>
                      <w:rFonts w:hint="eastAsia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/2/5</w:t>
                  </w:r>
                  <w:bookmarkStart w:id="0" w:name="_GoBack"/>
                  <w:bookmarkEnd w:id="0"/>
                </w:p>
              </w:tc>
              <w:tc>
                <w:tcPr>
                  <w:tcW w:w="144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top"/>
                </w:tcPr>
                <w:p w14:paraId="425B53CE">
                  <w:pPr>
                    <w:widowControl/>
                    <w:adjustRightInd w:val="0"/>
                    <w:snapToGrid w:val="0"/>
                    <w:jc w:val="left"/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b w:val="0"/>
                      <w:bCs w:val="0"/>
                      <w:color w:val="auto"/>
                      <w:kern w:val="0"/>
                      <w:sz w:val="15"/>
                      <w:szCs w:val="13"/>
                      <w:lang w:val="en-US" w:eastAsia="zh-CN"/>
                    </w:rPr>
                    <w:t>刘梓权，王慧芳，曹靖，邱剑</w:t>
                  </w:r>
                </w:p>
              </w:tc>
            </w:tr>
          </w:tbl>
          <w:p w14:paraId="1666AA9D">
            <w:pPr>
              <w:spacing w:line="440" w:lineRule="exact"/>
              <w:jc w:val="left"/>
              <w:rPr>
                <w:rFonts w:hint="eastAsia" w:eastAsia="仿宋_GB2312"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tr w14:paraId="37A8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shd w:val="clear" w:color="auto" w:fill="FEFEFE"/>
            <w:vAlign w:val="center"/>
          </w:tcPr>
          <w:p w14:paraId="09B6FA5F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shd w:val="clear" w:color="auto" w:fill="FEFEFE"/>
            <w:vAlign w:val="center"/>
          </w:tcPr>
          <w:tbl>
            <w:tblPr>
              <w:tblStyle w:val="11"/>
              <w:tblW w:w="596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3"/>
              <w:gridCol w:w="735"/>
              <w:gridCol w:w="1616"/>
              <w:gridCol w:w="2719"/>
            </w:tblGrid>
            <w:tr w14:paraId="77E9EB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893" w:type="dxa"/>
                  <w:vAlign w:val="center"/>
                </w:tcPr>
                <w:p w14:paraId="0C743A01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姓名</w:t>
                  </w:r>
                </w:p>
              </w:tc>
              <w:tc>
                <w:tcPr>
                  <w:tcW w:w="735" w:type="dxa"/>
                  <w:vAlign w:val="center"/>
                </w:tcPr>
                <w:p w14:paraId="7B8EA2D6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排名</w:t>
                  </w:r>
                </w:p>
              </w:tc>
              <w:tc>
                <w:tcPr>
                  <w:tcW w:w="1616" w:type="dxa"/>
                  <w:vAlign w:val="center"/>
                </w:tcPr>
                <w:p w14:paraId="12054B18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技术职称</w:t>
                  </w:r>
                </w:p>
              </w:tc>
              <w:tc>
                <w:tcPr>
                  <w:tcW w:w="2719" w:type="dxa"/>
                  <w:vAlign w:val="center"/>
                </w:tcPr>
                <w:p w14:paraId="34263B6A">
                  <w:pPr>
                    <w:adjustRightInd w:val="0"/>
                    <w:snapToGrid w:val="0"/>
                    <w:jc w:val="center"/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</w:pPr>
                  <w:r>
                    <w:rPr>
                      <w:rFonts w:ascii="黑体" w:hAnsi="黑体" w:eastAsia="黑体" w:cs="仿宋"/>
                      <w:b/>
                      <w:bCs w:val="0"/>
                      <w:color w:val="auto"/>
                      <w:szCs w:val="21"/>
                    </w:rPr>
                    <w:t>工作单位</w:t>
                  </w:r>
                </w:p>
              </w:tc>
            </w:tr>
            <w:tr w14:paraId="71371B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198B45ED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朱炳铨</w:t>
                  </w:r>
                </w:p>
              </w:tc>
              <w:tc>
                <w:tcPr>
                  <w:tcW w:w="735" w:type="dxa"/>
                  <w:vAlign w:val="center"/>
                </w:tcPr>
                <w:p w14:paraId="57DA42A0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1</w:t>
                  </w:r>
                </w:p>
              </w:tc>
              <w:tc>
                <w:tcPr>
                  <w:tcW w:w="1616" w:type="dxa"/>
                  <w:vAlign w:val="center"/>
                </w:tcPr>
                <w:p w14:paraId="3DBDBFDD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正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64D8C663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</w:p>
              </w:tc>
            </w:tr>
            <w:tr w14:paraId="1F4D8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5C29A127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谷炜</w:t>
                  </w:r>
                </w:p>
              </w:tc>
              <w:tc>
                <w:tcPr>
                  <w:tcW w:w="735" w:type="dxa"/>
                  <w:vAlign w:val="center"/>
                </w:tcPr>
                <w:p w14:paraId="59CBA4B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2</w:t>
                  </w:r>
                </w:p>
              </w:tc>
              <w:tc>
                <w:tcPr>
                  <w:tcW w:w="1616" w:type="dxa"/>
                  <w:vAlign w:val="center"/>
                </w:tcPr>
                <w:p w14:paraId="272A6D79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07A6C49E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</w:p>
              </w:tc>
            </w:tr>
            <w:tr w14:paraId="018D30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19DCC97C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马翔</w:t>
                  </w:r>
                </w:p>
              </w:tc>
              <w:tc>
                <w:tcPr>
                  <w:tcW w:w="735" w:type="dxa"/>
                  <w:vAlign w:val="center"/>
                </w:tcPr>
                <w:p w14:paraId="24FE6EA7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3</w:t>
                  </w:r>
                </w:p>
              </w:tc>
              <w:tc>
                <w:tcPr>
                  <w:tcW w:w="1616" w:type="dxa"/>
                  <w:vAlign w:val="center"/>
                </w:tcPr>
                <w:p w14:paraId="492F6773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18F6FEB7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金华供电公司</w:t>
                  </w:r>
                </w:p>
              </w:tc>
            </w:tr>
            <w:tr w14:paraId="0FEC29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59688276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吴华华</w:t>
                  </w:r>
                </w:p>
              </w:tc>
              <w:tc>
                <w:tcPr>
                  <w:tcW w:w="735" w:type="dxa"/>
                  <w:vAlign w:val="center"/>
                </w:tcPr>
                <w:p w14:paraId="0730A2E8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4</w:t>
                  </w:r>
                </w:p>
              </w:tc>
              <w:tc>
                <w:tcPr>
                  <w:tcW w:w="1616" w:type="dxa"/>
                  <w:vAlign w:val="center"/>
                </w:tcPr>
                <w:p w14:paraId="1F31CB00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6A4FB886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国网浙江省电力有限公司</w:t>
                  </w:r>
                </w:p>
              </w:tc>
            </w:tr>
            <w:tr w14:paraId="2425F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893" w:type="dxa"/>
                  <w:vAlign w:val="center"/>
                </w:tcPr>
                <w:p w14:paraId="7FC34D81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邱剑</w:t>
                  </w:r>
                </w:p>
              </w:tc>
              <w:tc>
                <w:tcPr>
                  <w:tcW w:w="735" w:type="dxa"/>
                  <w:vAlign w:val="center"/>
                </w:tcPr>
                <w:p w14:paraId="4560B19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5</w:t>
                  </w:r>
                </w:p>
              </w:tc>
              <w:tc>
                <w:tcPr>
                  <w:tcW w:w="1616" w:type="dxa"/>
                  <w:vAlign w:val="center"/>
                </w:tcPr>
                <w:p w14:paraId="129A7E0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研究员</w:t>
                  </w:r>
                </w:p>
              </w:tc>
              <w:tc>
                <w:tcPr>
                  <w:tcW w:w="2719" w:type="dxa"/>
                  <w:vAlign w:val="center"/>
                </w:tcPr>
                <w:p w14:paraId="11EC6087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浙江大学</w:t>
                  </w:r>
                </w:p>
              </w:tc>
            </w:tr>
            <w:tr w14:paraId="58D789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893" w:type="dxa"/>
                  <w:vAlign w:val="center"/>
                </w:tcPr>
                <w:p w14:paraId="19329F4B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沃建栋</w:t>
                  </w:r>
                </w:p>
              </w:tc>
              <w:tc>
                <w:tcPr>
                  <w:tcW w:w="735" w:type="dxa"/>
                  <w:vAlign w:val="center"/>
                </w:tcPr>
                <w:p w14:paraId="0B1A3C34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6</w:t>
                  </w:r>
                </w:p>
              </w:tc>
              <w:tc>
                <w:tcPr>
                  <w:tcW w:w="1616" w:type="dxa"/>
                  <w:vAlign w:val="center"/>
                </w:tcPr>
                <w:p w14:paraId="2E77B6FF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1C0FD475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金华供电公司</w:t>
                  </w:r>
                </w:p>
              </w:tc>
            </w:tr>
            <w:tr w14:paraId="0585FD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5AE3C7B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孙文多</w:t>
                  </w:r>
                </w:p>
              </w:tc>
              <w:tc>
                <w:tcPr>
                  <w:tcW w:w="735" w:type="dxa"/>
                  <w:vAlign w:val="center"/>
                </w:tcPr>
                <w:p w14:paraId="1A4CD42B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7</w:t>
                  </w:r>
                </w:p>
              </w:tc>
              <w:tc>
                <w:tcPr>
                  <w:tcW w:w="1616" w:type="dxa"/>
                  <w:vAlign w:val="center"/>
                </w:tcPr>
                <w:p w14:paraId="289295FF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高级工程师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00433A61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</w:p>
              </w:tc>
            </w:tr>
            <w:tr w14:paraId="4067EF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atLeast"/>
              </w:trPr>
              <w:tc>
                <w:tcPr>
                  <w:tcW w:w="893" w:type="dxa"/>
                  <w:vAlign w:val="center"/>
                </w:tcPr>
                <w:p w14:paraId="784D3B2F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陆廷骧</w:t>
                  </w:r>
                </w:p>
              </w:tc>
              <w:tc>
                <w:tcPr>
                  <w:tcW w:w="735" w:type="dxa"/>
                  <w:vAlign w:val="center"/>
                </w:tcPr>
                <w:p w14:paraId="41627352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8</w:t>
                  </w:r>
                </w:p>
              </w:tc>
              <w:tc>
                <w:tcPr>
                  <w:tcW w:w="1616" w:type="dxa"/>
                  <w:vAlign w:val="center"/>
                </w:tcPr>
                <w:p w14:paraId="5567D288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5104B531">
                  <w:pPr>
                    <w:adjustRightInd w:val="0"/>
                    <w:snapToGrid w:val="0"/>
                    <w:jc w:val="center"/>
                    <w:rPr>
                      <w:rFonts w:hint="default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  <w:lang w:val="en-US" w:eastAsia="zh-CN"/>
                    </w:rPr>
                    <w:t>国电南瑞南京控制系统有限公司</w:t>
                  </w:r>
                </w:p>
              </w:tc>
            </w:tr>
            <w:tr w14:paraId="120606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3" w:type="dxa"/>
                  <w:vAlign w:val="center"/>
                </w:tcPr>
                <w:p w14:paraId="4FE09C59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钱凯洋</w:t>
                  </w:r>
                </w:p>
              </w:tc>
              <w:tc>
                <w:tcPr>
                  <w:tcW w:w="735" w:type="dxa"/>
                  <w:vAlign w:val="center"/>
                </w:tcPr>
                <w:p w14:paraId="404694F8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9</w:t>
                  </w:r>
                </w:p>
              </w:tc>
              <w:tc>
                <w:tcPr>
                  <w:tcW w:w="1616" w:type="dxa"/>
                  <w:vAlign w:val="center"/>
                </w:tcPr>
                <w:p w14:paraId="7F7AF13C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工程师</w:t>
                  </w:r>
                </w:p>
              </w:tc>
              <w:tc>
                <w:tcPr>
                  <w:tcW w:w="2719" w:type="dxa"/>
                  <w:vAlign w:val="center"/>
                </w:tcPr>
                <w:p w14:paraId="0B54FACE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</w:pPr>
                  <w:r>
                    <w:rPr>
                      <w:rFonts w:hint="eastAsia" w:ascii="黑体" w:hAnsi="黑体" w:eastAsia="黑体" w:cs="Times New Roman"/>
                      <w:b w:val="0"/>
                      <w:bCs w:val="0"/>
                      <w:color w:val="auto"/>
                      <w:szCs w:val="21"/>
                    </w:rPr>
                    <w:t>国网浙江省电力有限公司</w:t>
                  </w:r>
                </w:p>
              </w:tc>
            </w:tr>
          </w:tbl>
          <w:p w14:paraId="0CAF3893">
            <w:pPr>
              <w:spacing w:line="440" w:lineRule="exact"/>
              <w:rPr>
                <w:rFonts w:eastAsia="仿宋_GB2312"/>
                <w:bCs/>
                <w:color w:val="auto"/>
                <w:sz w:val="24"/>
                <w:szCs w:val="24"/>
              </w:rPr>
            </w:pPr>
          </w:p>
        </w:tc>
      </w:tr>
      <w:tr w14:paraId="3B1F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shd w:val="clear" w:color="auto" w:fill="FEFEFE"/>
            <w:vAlign w:val="center"/>
          </w:tcPr>
          <w:p w14:paraId="606AF920">
            <w:pPr>
              <w:spacing w:line="440" w:lineRule="exact"/>
              <w:jc w:val="center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2DF639E3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国网浙江省电力有限公司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B784F65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浙江大学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DE54E53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国电南瑞南京控制系统有限公司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0FA6F627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北京科东电力控制系统有限责任公司；</w:t>
            </w:r>
          </w:p>
          <w:p w14:paraId="003E32D6">
            <w:pPr>
              <w:spacing w:line="440" w:lineRule="exact"/>
              <w:jc w:val="left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eastAsia="仿宋_GB2312"/>
                <w:color w:val="auto"/>
                <w:sz w:val="24"/>
                <w:szCs w:val="24"/>
              </w:rPr>
              <w:t>泰豪软件股份有限公司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；</w:t>
            </w:r>
          </w:p>
          <w:p w14:paraId="52599997">
            <w:pPr>
              <w:spacing w:line="440" w:lineRule="exact"/>
              <w:jc w:val="left"/>
              <w:rPr>
                <w:rFonts w:eastAsia="仿宋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6.科大讯飞股份有限公司；</w:t>
            </w:r>
          </w:p>
        </w:tc>
      </w:tr>
      <w:tr w14:paraId="4504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shd w:val="clear" w:color="auto" w:fill="FEFEFE"/>
            <w:vAlign w:val="center"/>
          </w:tcPr>
          <w:p w14:paraId="11F50D4E">
            <w:pPr>
              <w:jc w:val="center"/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7ABF408F">
            <w:pPr>
              <w:contextualSpacing/>
              <w:jc w:val="center"/>
              <w:rPr>
                <w:rStyle w:val="14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Style w:val="14"/>
                <w:rFonts w:hint="eastAsia"/>
                <w:b w:val="0"/>
                <w:color w:val="auto"/>
                <w:lang w:val="en-US" w:eastAsia="zh-CN"/>
              </w:rPr>
              <w:t>浙江省电力学会</w:t>
            </w:r>
          </w:p>
        </w:tc>
      </w:tr>
      <w:tr w14:paraId="1150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269" w:type="dxa"/>
            <w:shd w:val="clear" w:color="auto" w:fill="FEFEFE"/>
            <w:vAlign w:val="center"/>
          </w:tcPr>
          <w:p w14:paraId="4BB07BDB">
            <w:pPr>
              <w:jc w:val="center"/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shd w:val="clear" w:color="auto" w:fill="FEFEFE"/>
            <w:vAlign w:val="center"/>
          </w:tcPr>
          <w:p w14:paraId="4C725FB8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该项目围绕新型电力系统调度指挥数智化转型这一热点，针对调度信息人工整合低效、电网风险人工反应迟滞、调度信息安全管控困难等问题，开展了十余年“产学研用”联合攻关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调度信息处理、电网风险辨识与故障处置、保障调度指挥安全等方面取得关键突破，发明了跨模态多源信息处理与自适应协同交互、知识增强型风险辨识与故障处置预案匹配策略寻优、调度指挥可信追溯和安全防误等关键技术，实现了调度领域多模态信息高效处理与综合利用，调度运行风险全程监控和深度防御，省地县电网调度的数据可信共享和智能指挥协同。本项目取得了一大批原创性成果，对推动调度指挥数智化转型升级具有重大战略意义。</w:t>
            </w:r>
          </w:p>
          <w:p w14:paraId="23E97930"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本项目授权发明专利19项，软件著作权11项，发表高水平论文26篇，出版专著2部，制定行业标准1项。经中国电力企业联合会鉴定，项目成果整体技术达到国际领先水平，整体技术达到国际领先水平。</w:t>
            </w:r>
          </w:p>
          <w:p w14:paraId="1068A9FB"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项目成果自202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年投运，在浙江电力系统省地县调度机构、变电集控站、电厂和大用户等单位应用，获得高度认可，显著提升了电网调度数智化水平，为浙江电网“亚运保电”、“保供稳价”等重大任务提供有力保障，支撑新型电力系统建设，为浙江省经济高质量发展保驾护航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经济社会效益显著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7DE789DD">
            <w:pPr>
              <w:spacing w:line="440" w:lineRule="exact"/>
              <w:ind w:firstLine="480" w:firstLineChars="200"/>
              <w:jc w:val="left"/>
              <w:rPr>
                <w:rStyle w:val="14"/>
                <w:rFonts w:hint="eastAsia" w:eastAsia="仿宋_GB2312"/>
                <w:b w:val="0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该提名书中的单位、人员排序和前述内容属实。对照《浙江省科学技术奖励办法实施细则（修订）》第十九条，提名该项目申报202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年度浙江省科学技术进步奖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等奖。</w:t>
            </w:r>
          </w:p>
        </w:tc>
      </w:tr>
    </w:tbl>
    <w:p w14:paraId="6B6BB3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GQxZGM2OTIwODIwZDBjYjY2NWM1OTc3OGVjYTgifQ=="/>
  </w:docVars>
  <w:rsids>
    <w:rsidRoot w:val="0A515CF5"/>
    <w:rsid w:val="029E4766"/>
    <w:rsid w:val="06FF4665"/>
    <w:rsid w:val="0745019D"/>
    <w:rsid w:val="08672967"/>
    <w:rsid w:val="093779FB"/>
    <w:rsid w:val="093A4D9B"/>
    <w:rsid w:val="0A515CF5"/>
    <w:rsid w:val="0B772A1C"/>
    <w:rsid w:val="0EA60DA6"/>
    <w:rsid w:val="0FF96DFA"/>
    <w:rsid w:val="16E500EC"/>
    <w:rsid w:val="1C470143"/>
    <w:rsid w:val="1E7770DE"/>
    <w:rsid w:val="20063EDC"/>
    <w:rsid w:val="213056EF"/>
    <w:rsid w:val="217A2E0F"/>
    <w:rsid w:val="21812754"/>
    <w:rsid w:val="2274785E"/>
    <w:rsid w:val="24E60C83"/>
    <w:rsid w:val="2691421C"/>
    <w:rsid w:val="27194E78"/>
    <w:rsid w:val="28E72C2A"/>
    <w:rsid w:val="29AC5B2F"/>
    <w:rsid w:val="2A331144"/>
    <w:rsid w:val="2BC47E30"/>
    <w:rsid w:val="2F9C5331"/>
    <w:rsid w:val="32AD0F2B"/>
    <w:rsid w:val="34A43FD3"/>
    <w:rsid w:val="34C3033B"/>
    <w:rsid w:val="37CE1367"/>
    <w:rsid w:val="3DEB4A20"/>
    <w:rsid w:val="40C07908"/>
    <w:rsid w:val="40EF2A79"/>
    <w:rsid w:val="41970A1B"/>
    <w:rsid w:val="41D91034"/>
    <w:rsid w:val="43D21BCA"/>
    <w:rsid w:val="44586B88"/>
    <w:rsid w:val="464B5F3B"/>
    <w:rsid w:val="46537607"/>
    <w:rsid w:val="49180694"/>
    <w:rsid w:val="4A5E0F1E"/>
    <w:rsid w:val="4AB67801"/>
    <w:rsid w:val="4B303951"/>
    <w:rsid w:val="4C336E5A"/>
    <w:rsid w:val="4FD5108C"/>
    <w:rsid w:val="518F4E5F"/>
    <w:rsid w:val="52AC6580"/>
    <w:rsid w:val="54B30975"/>
    <w:rsid w:val="562422E6"/>
    <w:rsid w:val="56290384"/>
    <w:rsid w:val="59EC3BA2"/>
    <w:rsid w:val="5B3B6725"/>
    <w:rsid w:val="5C834105"/>
    <w:rsid w:val="5FF94923"/>
    <w:rsid w:val="612C3FFB"/>
    <w:rsid w:val="62A51C08"/>
    <w:rsid w:val="640A481D"/>
    <w:rsid w:val="658F0621"/>
    <w:rsid w:val="672A074E"/>
    <w:rsid w:val="6A2972CC"/>
    <w:rsid w:val="6AE3279B"/>
    <w:rsid w:val="6B480EC9"/>
    <w:rsid w:val="6CDC0141"/>
    <w:rsid w:val="702C290A"/>
    <w:rsid w:val="71C74F63"/>
    <w:rsid w:val="72E94CCB"/>
    <w:rsid w:val="735D04BF"/>
    <w:rsid w:val="74AE0965"/>
    <w:rsid w:val="76D8308D"/>
    <w:rsid w:val="76FA74A7"/>
    <w:rsid w:val="7832796B"/>
    <w:rsid w:val="79BE0C60"/>
    <w:rsid w:val="79D06969"/>
    <w:rsid w:val="7CAC1243"/>
    <w:rsid w:val="7E2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ody Text"/>
    <w:basedOn w:val="1"/>
    <w:next w:val="6"/>
    <w:qFormat/>
    <w:uiPriority w:val="0"/>
    <w:rPr>
      <w:sz w:val="28"/>
    </w:rPr>
  </w:style>
  <w:style w:type="paragraph" w:styleId="6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82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2279</Words>
  <Characters>2569</Characters>
  <Lines>0</Lines>
  <Paragraphs>0</Paragraphs>
  <TotalTime>5</TotalTime>
  <ScaleCrop>false</ScaleCrop>
  <LinksUpToDate>false</LinksUpToDate>
  <CharactersWithSpaces>2571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2023-03-09T01:45:00Z</dcterms:created>
  <dc:creator>永真菇凉</dc:creator>
  <cp:lastModifiedBy>马翔</cp:lastModifiedBy>
  <dcterms:modified xsi:type="dcterms:W3CDTF">2024-08-09T06:09:07Z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6E8FC60DBFFD43EDABB1EF1DB8AB0C0E_13</vt:lpwstr>
  </property>
</Properties>
</file>