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B34D" w14:textId="77777777" w:rsidR="00AE0426" w:rsidRPr="00B66E65" w:rsidRDefault="00AE0426" w:rsidP="00AE0426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B66E65"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  <w:r w:rsidRPr="00B66E65">
        <w:rPr>
          <w:rFonts w:ascii="Times New Roman" w:eastAsia="仿宋_GB2312" w:hAnsi="Times New Roman" w:cs="Times New Roman"/>
          <w:bCs/>
          <w:sz w:val="32"/>
          <w:szCs w:val="32"/>
        </w:rPr>
        <w:t>（单位提名）</w:t>
      </w:r>
    </w:p>
    <w:p w14:paraId="0EC63E02" w14:textId="0C1DB440" w:rsidR="00AE0426" w:rsidRPr="00AE0426" w:rsidRDefault="00AE0426" w:rsidP="00AE0426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AE0426">
        <w:rPr>
          <w:rFonts w:ascii="Times New Roman" w:eastAsia="仿宋_GB2312" w:hAnsi="Times New Roman" w:cs="Times New Roman"/>
          <w:sz w:val="28"/>
          <w:szCs w:val="24"/>
        </w:rPr>
        <w:t>提名奖项：自然科学奖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AE0426" w:rsidRPr="00AE0426" w14:paraId="38AC7869" w14:textId="77777777" w:rsidTr="00CC2883">
        <w:trPr>
          <w:trHeight w:val="1055"/>
        </w:trPr>
        <w:tc>
          <w:tcPr>
            <w:tcW w:w="2269" w:type="dxa"/>
            <w:vAlign w:val="center"/>
          </w:tcPr>
          <w:p w14:paraId="66458C92" w14:textId="77777777" w:rsidR="00AE0426" w:rsidRPr="00AE0426" w:rsidRDefault="00AE0426" w:rsidP="00AE042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E0426">
              <w:rPr>
                <w:rFonts w:ascii="Times New Roman" w:eastAsia="仿宋_GB2312" w:hAnsi="Times New Roman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52E9F93" w14:textId="131586DD" w:rsidR="00AE0426" w:rsidRPr="00AE0426" w:rsidRDefault="00B9084B" w:rsidP="00CC2883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B9084B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先进非均质材料结构动力行为的分析理论与调控方法</w:t>
            </w:r>
          </w:p>
        </w:tc>
      </w:tr>
      <w:tr w:rsidR="00AE0426" w:rsidRPr="00AE0426" w14:paraId="0F939A32" w14:textId="77777777" w:rsidTr="00C47646">
        <w:trPr>
          <w:trHeight w:val="561"/>
        </w:trPr>
        <w:tc>
          <w:tcPr>
            <w:tcW w:w="2269" w:type="dxa"/>
            <w:vAlign w:val="center"/>
          </w:tcPr>
          <w:p w14:paraId="4B941BDA" w14:textId="77777777" w:rsidR="00AE0426" w:rsidRPr="00AE0426" w:rsidRDefault="00AE0426" w:rsidP="00AE042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E0426">
              <w:rPr>
                <w:rFonts w:ascii="Times New Roman" w:eastAsia="仿宋_GB2312" w:hAnsi="Times New Roman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BFD4D85" w14:textId="424E014C" w:rsidR="00AE0426" w:rsidRPr="00AE0426" w:rsidRDefault="006B6E99" w:rsidP="00AE042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一等奖</w:t>
            </w:r>
          </w:p>
        </w:tc>
      </w:tr>
      <w:tr w:rsidR="00AE0426" w:rsidRPr="00AE0426" w14:paraId="75D5F4B4" w14:textId="77777777" w:rsidTr="006036FF">
        <w:trPr>
          <w:trHeight w:val="1718"/>
        </w:trPr>
        <w:tc>
          <w:tcPr>
            <w:tcW w:w="2269" w:type="dxa"/>
            <w:vAlign w:val="center"/>
          </w:tcPr>
          <w:p w14:paraId="2C8F3074" w14:textId="77777777" w:rsidR="00AE0426" w:rsidRPr="00AE0426" w:rsidRDefault="00AE0426" w:rsidP="00AE042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E0426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14:paraId="0C42A624" w14:textId="77777777" w:rsidR="00AE0426" w:rsidRPr="00AE0426" w:rsidRDefault="00AE0426" w:rsidP="00AE042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E0426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C773FC3" w14:textId="5B32F6B4" w:rsidR="004E21E8" w:rsidRPr="00A83508" w:rsidRDefault="000F11F2" w:rsidP="00A83508">
            <w:pPr>
              <w:spacing w:line="440" w:lineRule="exact"/>
              <w:ind w:leftChars="150" w:left="315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详见附录</w:t>
            </w:r>
          </w:p>
        </w:tc>
      </w:tr>
      <w:tr w:rsidR="00AE0426" w:rsidRPr="00AE0426" w14:paraId="174E7B9A" w14:textId="77777777" w:rsidTr="006036FF">
        <w:trPr>
          <w:trHeight w:val="4774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C198791" w14:textId="77777777" w:rsidR="00AE0426" w:rsidRPr="00AE0426" w:rsidRDefault="00AE0426" w:rsidP="00AE042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E0426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54641B2" w14:textId="5B4A9552" w:rsidR="00AE01E9" w:rsidRDefault="00AE01E9" w:rsidP="002C73F2">
            <w:pPr>
              <w:numPr>
                <w:ilvl w:val="0"/>
                <w:numId w:val="1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09186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吕朝锋，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</w:t>
            </w:r>
            <w:r w:rsidR="00315005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09186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教授，</w:t>
            </w:r>
            <w:r w:rsidRPr="0063527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工作单位：宁波大学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  <w:r w:rsidRPr="0063527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完成单位：</w:t>
            </w:r>
            <w:r w:rsidR="001A141B" w:rsidRPr="001A141B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  <w:r w:rsidRPr="0063527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A1A7F12" w14:textId="3BE89415" w:rsidR="00315005" w:rsidRPr="0009186E" w:rsidRDefault="00315005" w:rsidP="002C73F2">
            <w:pPr>
              <w:numPr>
                <w:ilvl w:val="0"/>
                <w:numId w:val="1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陈伟球，排名2，教授，工作单位：</w:t>
            </w:r>
            <w:proofErr w:type="gramStart"/>
            <w:r w:rsidR="00F76DBA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浣江实验室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，完成单位：浙江大学；</w:t>
            </w:r>
          </w:p>
          <w:p w14:paraId="63395F73" w14:textId="6761B1D0" w:rsidR="00AE01E9" w:rsidRDefault="00AE01E9" w:rsidP="002C73F2">
            <w:pPr>
              <w:numPr>
                <w:ilvl w:val="0"/>
                <w:numId w:val="1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09186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张  鹤，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</w:t>
            </w:r>
            <w:r w:rsidR="00315005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09186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教授，工作单位：浙江大学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，完成单位：浙江大学；</w:t>
            </w:r>
          </w:p>
          <w:p w14:paraId="7C137A50" w14:textId="2DB0F8D5" w:rsidR="00AE01E9" w:rsidRDefault="001844E6" w:rsidP="002C73F2">
            <w:pPr>
              <w:numPr>
                <w:ilvl w:val="0"/>
                <w:numId w:val="1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林志华，排名4，教授，工作单位：</w:t>
            </w:r>
            <w:r w:rsidR="00056BB0" w:rsidRPr="00056BB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香港城市大学</w:t>
            </w:r>
            <w:r w:rsidR="00056BB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，完成单位：</w:t>
            </w:r>
            <w:r w:rsidR="00056BB0" w:rsidRPr="00056BB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香港城市大学</w:t>
            </w:r>
            <w:r w:rsidR="00056BB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153B1983" w14:textId="54533C37" w:rsidR="00AE0426" w:rsidRPr="006036FF" w:rsidRDefault="00056BB0" w:rsidP="00AE0426">
            <w:pPr>
              <w:numPr>
                <w:ilvl w:val="0"/>
                <w:numId w:val="1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王 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骥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，排名5，教授，</w:t>
            </w:r>
            <w:r w:rsidRPr="0063527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工作单位：宁波大学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  <w:r w:rsidRPr="0063527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完成单位：宁波大学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E0426" w:rsidRPr="00AE0426" w14:paraId="5075D80C" w14:textId="77777777" w:rsidTr="00C47646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8E88196" w14:textId="77777777" w:rsidR="00AE0426" w:rsidRPr="006036FF" w:rsidRDefault="00AE0426" w:rsidP="006036F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6036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580A217" w14:textId="60AE3978" w:rsidR="006B5619" w:rsidRPr="008D7EF1" w:rsidRDefault="006B5619" w:rsidP="00634182">
            <w:pPr>
              <w:numPr>
                <w:ilvl w:val="0"/>
                <w:numId w:val="3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8D7EF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单位名称：宁波大学</w:t>
            </w:r>
          </w:p>
          <w:p w14:paraId="4A069686" w14:textId="77777777" w:rsidR="006036FF" w:rsidRDefault="006B5619" w:rsidP="006036FF">
            <w:pPr>
              <w:numPr>
                <w:ilvl w:val="0"/>
                <w:numId w:val="3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8D7EF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单位名称：浙江大学</w:t>
            </w:r>
          </w:p>
          <w:p w14:paraId="1CDFCADA" w14:textId="3B8A7711" w:rsidR="00AE0426" w:rsidRPr="006036FF" w:rsidRDefault="006B5619" w:rsidP="006036FF">
            <w:pPr>
              <w:numPr>
                <w:ilvl w:val="0"/>
                <w:numId w:val="3"/>
              </w:numPr>
              <w:spacing w:line="440" w:lineRule="exact"/>
              <w:ind w:leftChars="30" w:left="487" w:hanging="424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6036F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单位名称：</w:t>
            </w:r>
            <w:r w:rsidR="00385713" w:rsidRPr="006036F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香港城市大学</w:t>
            </w:r>
          </w:p>
        </w:tc>
      </w:tr>
      <w:tr w:rsidR="00AE0426" w:rsidRPr="00AE0426" w14:paraId="49C61E39" w14:textId="77777777" w:rsidTr="00C47646">
        <w:trPr>
          <w:trHeight w:val="692"/>
        </w:trPr>
        <w:tc>
          <w:tcPr>
            <w:tcW w:w="2269" w:type="dxa"/>
            <w:vAlign w:val="center"/>
          </w:tcPr>
          <w:p w14:paraId="53EE2FCE" w14:textId="77777777" w:rsidR="00AE0426" w:rsidRPr="00AE0426" w:rsidRDefault="00AE0426" w:rsidP="00AE042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042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3ACDDCE" w14:textId="6B7A20BB" w:rsidR="00AE0426" w:rsidRPr="00AE0426" w:rsidRDefault="00692822" w:rsidP="00AE042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2A785B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浙江省教育厅</w:t>
            </w:r>
          </w:p>
        </w:tc>
      </w:tr>
      <w:tr w:rsidR="00AE0426" w:rsidRPr="00AE0426" w14:paraId="5E84C93B" w14:textId="77777777" w:rsidTr="007B13B9">
        <w:trPr>
          <w:trHeight w:val="12181"/>
        </w:trPr>
        <w:tc>
          <w:tcPr>
            <w:tcW w:w="2269" w:type="dxa"/>
            <w:vAlign w:val="center"/>
          </w:tcPr>
          <w:p w14:paraId="50824A3F" w14:textId="77777777" w:rsidR="00AE0426" w:rsidRPr="00AE0426" w:rsidRDefault="00AE0426" w:rsidP="00AE042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042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237" w:type="dxa"/>
          </w:tcPr>
          <w:p w14:paraId="4EFEA4A1" w14:textId="77777777" w:rsidR="000661B8" w:rsidRDefault="00843DDF" w:rsidP="0011302C">
            <w:pPr>
              <w:spacing w:beforeLines="100" w:before="312" w:afterLines="50" w:after="156" w:line="36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结构</w:t>
            </w:r>
            <w:r w:rsidR="004B547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振动</w:t>
            </w: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问题是重大装备</w:t>
            </w:r>
            <w:r w:rsidR="006A565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与工程可靠</w:t>
            </w: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安全服役面临的</w:t>
            </w:r>
            <w:r w:rsidR="006A565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普遍性</w:t>
            </w:r>
            <w:r w:rsidR="00FD1575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难题</w:t>
            </w: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非均质材料结构在</w:t>
            </w:r>
            <w:r w:rsidR="00F324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航空航天、交通、能源、信息等</w:t>
            </w:r>
            <w:r w:rsidR="009E5AB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关键</w:t>
            </w:r>
            <w:r w:rsidR="00F324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领域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应用广泛</w:t>
            </w:r>
            <w:r w:rsidR="00B47A1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材料的各向异性、梯度特性、尺度效应、多场耦合及</w:t>
            </w:r>
            <w:r w:rsidR="00931AF0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非线性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等因素</w:t>
            </w:r>
            <w:r w:rsidR="00CA4AB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使得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结构动力行为分析评价</w:t>
            </w:r>
            <w:r w:rsidR="00CA4AB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面临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极大挑战</w:t>
            </w:r>
            <w:r w:rsidR="0015108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1AA30A6A" w14:textId="27A223AE" w:rsidR="002B0CC7" w:rsidRPr="00625F08" w:rsidRDefault="00FD032A" w:rsidP="000661B8">
            <w:pPr>
              <w:spacing w:afterLines="50" w:after="156" w:line="36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该成果主要完成人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在国家</w:t>
            </w:r>
            <w:r w:rsidR="00366554">
              <w:rPr>
                <w:rFonts w:ascii="仿宋" w:eastAsia="仿宋" w:hAnsi="仿宋" w:cs="Times New Roman" w:hint="eastAsia"/>
                <w:sz w:val="24"/>
                <w:szCs w:val="24"/>
              </w:rPr>
              <w:t>级和省部级科技计划项目的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支持下，</w:t>
            </w:r>
            <w:r w:rsidR="00B55F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持续</w:t>
            </w:r>
            <w:r w:rsidR="00A759E1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近二十年基础研究，</w:t>
            </w:r>
            <w:r w:rsidR="00B55F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聚焦</w:t>
            </w:r>
            <w:r w:rsidR="00421BE3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“</w:t>
            </w:r>
            <w:r w:rsidR="00421BE3" w:rsidRPr="00366554">
              <w:rPr>
                <w:rFonts w:ascii="仿宋" w:eastAsia="仿宋" w:hAnsi="仿宋" w:cs="Times New Roman" w:hint="eastAsia"/>
                <w:sz w:val="24"/>
                <w:szCs w:val="24"/>
              </w:rPr>
              <w:t>非均质材料结构</w:t>
            </w:r>
            <w:r w:rsidR="00B55F7E" w:rsidRPr="00366554">
              <w:rPr>
                <w:rFonts w:ascii="仿宋" w:eastAsia="仿宋" w:hAnsi="仿宋" w:cs="Times New Roman" w:hint="eastAsia"/>
                <w:sz w:val="24"/>
                <w:szCs w:val="24"/>
              </w:rPr>
              <w:t>动力行为</w:t>
            </w:r>
            <w:r w:rsidR="00421BE3" w:rsidRPr="00366554">
              <w:rPr>
                <w:rFonts w:ascii="仿宋" w:eastAsia="仿宋" w:hAnsi="仿宋" w:cs="Times New Roman" w:hint="eastAsia"/>
                <w:sz w:val="24"/>
                <w:szCs w:val="24"/>
              </w:rPr>
              <w:t>调控机理”这一关键科学问题，</w:t>
            </w:r>
            <w:r w:rsidR="00A759E1" w:rsidRPr="00366554">
              <w:rPr>
                <w:rFonts w:ascii="仿宋" w:eastAsia="仿宋" w:hAnsi="仿宋" w:cs="Times New Roman" w:hint="eastAsia"/>
                <w:sz w:val="24"/>
                <w:szCs w:val="24"/>
              </w:rPr>
              <w:t>创新</w:t>
            </w:r>
            <w:r w:rsidR="00B55F7E" w:rsidRPr="00366554">
              <w:rPr>
                <w:rFonts w:ascii="仿宋" w:eastAsia="仿宋" w:hAnsi="仿宋" w:cs="Times New Roman" w:hint="eastAsia"/>
                <w:sz w:val="24"/>
                <w:szCs w:val="24"/>
              </w:rPr>
              <w:t>构建</w:t>
            </w:r>
            <w:r w:rsidR="00B55F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了</w:t>
            </w:r>
            <w:r w:rsidR="002B0CC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先进非均质材料梁板壳</w:t>
            </w:r>
            <w:proofErr w:type="gramStart"/>
            <w:r w:rsidR="002B0CC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索基础</w:t>
            </w:r>
            <w:proofErr w:type="gramEnd"/>
            <w:r w:rsidR="00B55F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结构动力</w:t>
            </w:r>
            <w:r w:rsidR="002B0CC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行为</w:t>
            </w:r>
            <w:r w:rsidR="00B55F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="00A759E1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状态空间-微分求积高效</w:t>
            </w:r>
            <w:r w:rsidR="00B55F7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半解析</w:t>
            </w:r>
            <w:r w:rsidR="00A759E1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方法</w:t>
            </w:r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2B0CC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发展</w:t>
            </w:r>
            <w:r w:rsidR="003A0DB0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了</w:t>
            </w:r>
            <w:r w:rsidR="00A759E1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结构瞬时冲击与振动全过程响应的高精度</w:t>
            </w:r>
            <w:r w:rsidR="003A0DB0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力电耦合</w:t>
            </w:r>
            <w:r w:rsidR="00A759E1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传感</w:t>
            </w:r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方法和数据-</w:t>
            </w:r>
            <w:proofErr w:type="gramStart"/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模型双</w:t>
            </w:r>
            <w:proofErr w:type="gramEnd"/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驱动的动力学参数智能反演方法，</w:t>
            </w:r>
            <w:r w:rsidR="0099215A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提出了</w:t>
            </w:r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基于动力响应数据挖掘分析的</w:t>
            </w:r>
            <w:r w:rsidR="00A759E1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周期性结构设计</w:t>
            </w:r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方法</w:t>
            </w:r>
            <w:r w:rsidR="0099215A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和</w:t>
            </w:r>
            <w:r w:rsidR="006A1DC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基于非线性压电效应</w:t>
            </w:r>
            <w:r w:rsidR="009A7BE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="0099215A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强电</w:t>
            </w:r>
            <w:r w:rsidR="009A7BE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场</w:t>
            </w:r>
            <w:r w:rsidR="006A1DC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驱动</w:t>
            </w:r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控制</w:t>
            </w:r>
            <w:r w:rsidR="006A1DC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方法，</w:t>
            </w:r>
            <w:r w:rsidR="009A7BE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实现了</w:t>
            </w:r>
            <w:r w:rsidR="00E91C1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非均质材料结构动力行为的高效分析、</w:t>
            </w:r>
            <w:r w:rsidR="009E022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动力性能参数的高精度实时获取</w:t>
            </w:r>
            <w:r w:rsidR="00E91C1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和</w:t>
            </w:r>
            <w:r w:rsidR="006A1DC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结构动力响应的精准调控</w:t>
            </w:r>
            <w:r w:rsidR="000661B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0661B8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形成了先进非均质材料结构动力行为分析理论与调控方法成果体系。</w:t>
            </w:r>
          </w:p>
          <w:p w14:paraId="7C7E5E85" w14:textId="4E919AEF" w:rsidR="00A04689" w:rsidRPr="00625F08" w:rsidRDefault="00E91C1F" w:rsidP="007B13B9">
            <w:pPr>
              <w:spacing w:afterLines="50" w:after="156" w:line="36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该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成果</w:t>
            </w:r>
            <w:r w:rsidR="00863A9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在</w:t>
            </w:r>
            <w:r w:rsidR="00FE422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大型空</w:t>
            </w:r>
            <w:proofErr w:type="gramStart"/>
            <w:r w:rsidR="00FE422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天展开</w:t>
            </w:r>
            <w:proofErr w:type="gramEnd"/>
            <w:r w:rsidR="00FE422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结构</w:t>
            </w:r>
            <w:r w:rsidR="001C6282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081216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高性能</w:t>
            </w:r>
            <w:r w:rsidR="0002658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器件</w:t>
            </w:r>
            <w:r w:rsidR="00D5108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和关键交通基础设施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="00863A9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重</w:t>
            </w:r>
            <w:r w:rsidR="0002658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大</w:t>
            </w:r>
            <w:r w:rsidR="00D5108B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装备与工程</w:t>
            </w:r>
            <w:r w:rsidR="00863A9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中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得到应用</w:t>
            </w:r>
            <w:r w:rsidR="008207FF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和验证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342BF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产生了显著的学术影响力和社会效益，</w:t>
            </w:r>
            <w:r w:rsidR="00005DFC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发挥了</w:t>
            </w:r>
            <w:r w:rsidR="00FE5832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科技</w:t>
            </w:r>
            <w:r w:rsidR="00C0763E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创新引领和支撑作用</w:t>
            </w:r>
            <w:r w:rsidR="00342BF7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，推动了结构动力学学科方向进步</w:t>
            </w:r>
            <w:r w:rsidR="00A04689"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31672F0D" w14:textId="5BCBF9EF" w:rsidR="00AE0426" w:rsidRPr="00AE0426" w:rsidRDefault="00A04689" w:rsidP="007B13B9">
            <w:pPr>
              <w:spacing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提名该成果为202</w:t>
            </w:r>
            <w:r w:rsidRPr="00625F08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625F08">
              <w:rPr>
                <w:rFonts w:ascii="仿宋" w:eastAsia="仿宋" w:hAnsi="仿宋" w:cs="Times New Roman" w:hint="eastAsia"/>
                <w:sz w:val="24"/>
                <w:szCs w:val="24"/>
              </w:rPr>
              <w:t>年度浙江省自然科学一等奖</w:t>
            </w:r>
            <w:r w:rsidRPr="00A04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44E8090C" w14:textId="1D78B869" w:rsidR="00625F08" w:rsidRDefault="00625F08" w:rsidP="00625F08"/>
    <w:p w14:paraId="3B4754C5" w14:textId="77777777" w:rsidR="00625F08" w:rsidRDefault="00625F08">
      <w:pPr>
        <w:widowControl/>
        <w:jc w:val="left"/>
      </w:pPr>
      <w:r>
        <w:br w:type="page"/>
      </w:r>
    </w:p>
    <w:p w14:paraId="5DAEF38B" w14:textId="77777777" w:rsidR="00816B90" w:rsidRPr="007C40D5" w:rsidRDefault="00816B90" w:rsidP="00816B90">
      <w:pPr>
        <w:jc w:val="center"/>
        <w:rPr>
          <w:color w:val="000000" w:themeColor="text1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lastRenderedPageBreak/>
        <w:t>附表</w:t>
      </w:r>
      <w:r>
        <w:rPr>
          <w:rFonts w:ascii="黑体" w:eastAsia="黑体"/>
          <w:color w:val="000000" w:themeColor="text1"/>
          <w:sz w:val="32"/>
          <w:szCs w:val="32"/>
        </w:rPr>
        <w:t xml:space="preserve">1 </w:t>
      </w:r>
      <w:r w:rsidRPr="007C40D5">
        <w:rPr>
          <w:rFonts w:ascii="黑体" w:eastAsia="黑体" w:hint="eastAsia"/>
          <w:color w:val="000000" w:themeColor="text1"/>
          <w:sz w:val="32"/>
          <w:szCs w:val="32"/>
        </w:rPr>
        <w:t>代表性论文专著目录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034"/>
        <w:gridCol w:w="4041"/>
        <w:gridCol w:w="1104"/>
        <w:gridCol w:w="737"/>
      </w:tblGrid>
      <w:tr w:rsidR="00816B90" w:rsidRPr="00A9723F" w14:paraId="2FFEAD91" w14:textId="77777777" w:rsidTr="007A0040">
        <w:trPr>
          <w:trHeight w:val="8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0BAB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34" w:type="dxa"/>
            <w:vAlign w:val="center"/>
          </w:tcPr>
          <w:p w14:paraId="7E464F5F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作者</w:t>
            </w:r>
          </w:p>
        </w:tc>
        <w:tc>
          <w:tcPr>
            <w:tcW w:w="40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EED0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论文专著名称</w:t>
            </w: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刊名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92C7" w14:textId="77777777" w:rsidR="00816B90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年卷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期</w:t>
            </w:r>
          </w:p>
          <w:p w14:paraId="7060C7BD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页码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89C8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发表</w:t>
            </w:r>
          </w:p>
          <w:p w14:paraId="40419BB1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</w:tr>
      <w:tr w:rsidR="00816B90" w:rsidRPr="00A9723F" w14:paraId="5EFF9F84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58556C77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vAlign w:val="center"/>
          </w:tcPr>
          <w:p w14:paraId="602EF46F" w14:textId="77777777" w:rsidR="00816B90" w:rsidRPr="00366554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66554">
              <w:rPr>
                <w:rFonts w:ascii="Times New Roman" w:eastAsia="宋体" w:hAnsi="Times New Roman" w:cs="Times New Roman"/>
                <w:szCs w:val="24"/>
              </w:rPr>
              <w:t>C.F. Lü, C.W. Lim, W.Q. Chen</w:t>
            </w:r>
          </w:p>
        </w:tc>
        <w:tc>
          <w:tcPr>
            <w:tcW w:w="4041" w:type="dxa"/>
            <w:vAlign w:val="center"/>
          </w:tcPr>
          <w:p w14:paraId="0464330D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Semi-analytical analysis for multi-directional functionally graded plates: 3-D elasticity solutions/</w:t>
            </w:r>
            <w:r w:rsidRPr="00B5085F">
              <w:rPr>
                <w:rFonts w:ascii="Times New Roman" w:eastAsia="宋体" w:hAnsi="Times New Roman"/>
                <w:szCs w:val="24"/>
              </w:rPr>
              <w:t>International Journal for Numerical Methods in Engineering</w:t>
            </w:r>
          </w:p>
        </w:tc>
        <w:tc>
          <w:tcPr>
            <w:tcW w:w="0" w:type="auto"/>
            <w:vAlign w:val="center"/>
          </w:tcPr>
          <w:p w14:paraId="13071C58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009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79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5-44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12D70C4D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009-07</w:t>
            </w:r>
          </w:p>
        </w:tc>
      </w:tr>
      <w:tr w:rsidR="00816B90" w:rsidRPr="00A9723F" w14:paraId="6DC640FC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0F9777FA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  <w:vAlign w:val="center"/>
          </w:tcPr>
          <w:p w14:paraId="40E27050" w14:textId="77777777" w:rsidR="00816B90" w:rsidRPr="00366554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66554">
              <w:rPr>
                <w:rFonts w:ascii="Times New Roman" w:eastAsia="宋体" w:hAnsi="Times New Roman" w:cs="Times New Roman"/>
                <w:szCs w:val="24"/>
              </w:rPr>
              <w:t>C.F. Lü, W.Q. Chen, C.W. Lim</w:t>
            </w:r>
          </w:p>
        </w:tc>
        <w:tc>
          <w:tcPr>
            <w:tcW w:w="4041" w:type="dxa"/>
            <w:vAlign w:val="center"/>
          </w:tcPr>
          <w:p w14:paraId="49FB7345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Elastic mechanical behavior of nano-scaled FGM films incorporating surface energies/Composites Science and Technology</w:t>
            </w:r>
          </w:p>
        </w:tc>
        <w:tc>
          <w:tcPr>
            <w:tcW w:w="0" w:type="auto"/>
            <w:vAlign w:val="center"/>
          </w:tcPr>
          <w:p w14:paraId="4E81FF79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009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7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7-8)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124-1130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6C32A3E4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009-06</w:t>
            </w:r>
          </w:p>
        </w:tc>
      </w:tr>
      <w:tr w:rsidR="00816B90" w:rsidRPr="00A9723F" w14:paraId="72AF7417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69B7F7C2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  <w:vAlign w:val="center"/>
          </w:tcPr>
          <w:p w14:paraId="51A8C330" w14:textId="77777777" w:rsidR="00816B90" w:rsidRPr="00B5085F" w:rsidRDefault="00816B90" w:rsidP="007A0040">
            <w:pPr>
              <w:rPr>
                <w:rFonts w:ascii="Times New Roman" w:eastAsia="宋体" w:hAnsi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W.Q. Chen, C.F.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Lv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, Z.G.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Bian</w:t>
            </w:r>
            <w:proofErr w:type="spellEnd"/>
          </w:p>
        </w:tc>
        <w:tc>
          <w:tcPr>
            <w:tcW w:w="4041" w:type="dxa"/>
            <w:vAlign w:val="center"/>
          </w:tcPr>
          <w:p w14:paraId="5254EFFD" w14:textId="498339B8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Free vibration analysis of generally laminated beams via state-space-based differential quadrature</w:t>
            </w:r>
            <w:r w:rsidR="00BE3CB8" w:rsidRPr="00B5085F">
              <w:rPr>
                <w:rFonts w:ascii="Times New Roman" w:eastAsia="宋体" w:hAnsi="Times New Roman" w:hint="eastAsia"/>
                <w:szCs w:val="24"/>
              </w:rPr>
              <w:t>/Composite Structures</w:t>
            </w:r>
          </w:p>
        </w:tc>
        <w:tc>
          <w:tcPr>
            <w:tcW w:w="0" w:type="auto"/>
            <w:vAlign w:val="center"/>
          </w:tcPr>
          <w:p w14:paraId="1F8797CD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004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63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3-4)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417-425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2FD7539D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004-02</w:t>
            </w:r>
          </w:p>
        </w:tc>
      </w:tr>
      <w:tr w:rsidR="00816B90" w:rsidRPr="00A9723F" w14:paraId="36509F4C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50059030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  <w:vAlign w:val="center"/>
          </w:tcPr>
          <w:p w14:paraId="007968C5" w14:textId="77777777" w:rsidR="00816B90" w:rsidRPr="00366554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66554">
              <w:rPr>
                <w:rFonts w:ascii="Times New Roman" w:eastAsia="宋体" w:hAnsi="Times New Roman" w:cs="Times New Roman"/>
                <w:szCs w:val="24"/>
              </w:rPr>
              <w:t xml:space="preserve">W.Q. Chen, C.F. Lü, Z.G. </w:t>
            </w:r>
            <w:proofErr w:type="spellStart"/>
            <w:r w:rsidRPr="00366554">
              <w:rPr>
                <w:rFonts w:ascii="Times New Roman" w:eastAsia="宋体" w:hAnsi="Times New Roman" w:cs="Times New Roman"/>
                <w:szCs w:val="24"/>
              </w:rPr>
              <w:t>Bian</w:t>
            </w:r>
            <w:proofErr w:type="spellEnd"/>
          </w:p>
        </w:tc>
        <w:tc>
          <w:tcPr>
            <w:tcW w:w="4041" w:type="dxa"/>
            <w:vAlign w:val="center"/>
          </w:tcPr>
          <w:p w14:paraId="4CB4ED30" w14:textId="4C844EB1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A mixed method for bending and free vibration of beams resting on a Pasternak elastic foundation</w:t>
            </w:r>
            <w:r w:rsidR="00CD290B" w:rsidRPr="00B5085F">
              <w:rPr>
                <w:rFonts w:ascii="Times New Roman" w:eastAsia="宋体" w:hAnsi="Times New Roman" w:hint="eastAsia"/>
                <w:szCs w:val="24"/>
              </w:rPr>
              <w:t>/</w:t>
            </w:r>
            <w:r w:rsidR="000B624F" w:rsidRPr="000B624F">
              <w:rPr>
                <w:rFonts w:ascii="Times New Roman" w:eastAsia="宋体" w:hAnsi="Times New Roman"/>
                <w:szCs w:val="24"/>
              </w:rPr>
              <w:t>Applied Mathematical Modelling</w:t>
            </w:r>
          </w:p>
        </w:tc>
        <w:tc>
          <w:tcPr>
            <w:tcW w:w="0" w:type="auto"/>
            <w:vAlign w:val="center"/>
          </w:tcPr>
          <w:p w14:paraId="53FC16F1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004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28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10)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877-890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0908EBF4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004-10</w:t>
            </w:r>
          </w:p>
        </w:tc>
      </w:tr>
      <w:tr w:rsidR="00816B90" w:rsidRPr="00A9723F" w14:paraId="1FAF0E4D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4DFBEE2A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  <w:vAlign w:val="center"/>
          </w:tcPr>
          <w:p w14:paraId="54ECAD01" w14:textId="77777777" w:rsidR="00816B90" w:rsidRPr="00B5085F" w:rsidRDefault="00816B90" w:rsidP="007A0040">
            <w:pPr>
              <w:rPr>
                <w:rFonts w:ascii="Times New Roman" w:eastAsia="宋体" w:hAnsi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He Zhang,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Chenwei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Zhang,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Jiwei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Zhang,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Liwei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Quan, Haiyan Huang,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Jiqing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Jiang,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Shurong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Dong, </w:t>
            </w:r>
            <w:proofErr w:type="spellStart"/>
            <w:r w:rsidRPr="00B5085F">
              <w:rPr>
                <w:rFonts w:ascii="Times New Roman" w:eastAsia="宋体" w:hAnsi="Times New Roman" w:hint="eastAsia"/>
                <w:szCs w:val="24"/>
              </w:rPr>
              <w:t>Jikui</w:t>
            </w:r>
            <w:proofErr w:type="spellEnd"/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Luo</w:t>
            </w:r>
          </w:p>
        </w:tc>
        <w:tc>
          <w:tcPr>
            <w:tcW w:w="4041" w:type="dxa"/>
            <w:vAlign w:val="center"/>
          </w:tcPr>
          <w:p w14:paraId="16B5E0D9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A theoretical approach for optimizing sliding-mode triboelectric nanogenerator based on multi-parameter analysis/Nano Energy</w:t>
            </w:r>
          </w:p>
        </w:tc>
        <w:tc>
          <w:tcPr>
            <w:tcW w:w="0" w:type="auto"/>
            <w:vAlign w:val="center"/>
          </w:tcPr>
          <w:p w14:paraId="5A7FA45F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019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61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442-453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6DD1AB8C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019-07</w:t>
            </w:r>
          </w:p>
        </w:tc>
      </w:tr>
      <w:tr w:rsidR="00816B90" w:rsidRPr="00A9723F" w14:paraId="687C415E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19C45DF1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4" w:type="dxa"/>
            <w:vAlign w:val="center"/>
          </w:tcPr>
          <w:p w14:paraId="1D54A259" w14:textId="77777777" w:rsidR="00816B90" w:rsidRPr="00366554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66554">
              <w:rPr>
                <w:rFonts w:ascii="Times New Roman" w:eastAsia="宋体" w:hAnsi="Times New Roman" w:cs="Times New Roman"/>
                <w:szCs w:val="24"/>
              </w:rPr>
              <w:t>C.W. Lim, C.F. Lü, Y. Xiang, W. Yao</w:t>
            </w:r>
          </w:p>
        </w:tc>
        <w:tc>
          <w:tcPr>
            <w:tcW w:w="4041" w:type="dxa"/>
            <w:vAlign w:val="center"/>
          </w:tcPr>
          <w:p w14:paraId="52E4E1DC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On new symplectic elasticity approach for exact free vibration solutions of rectangular Kirchhoff plates</w:t>
            </w:r>
            <w:r w:rsidRPr="00B5085F">
              <w:rPr>
                <w:rFonts w:ascii="Times New Roman" w:eastAsia="宋体" w:hAnsi="Times New Roman"/>
                <w:szCs w:val="24"/>
              </w:rPr>
              <w:t>/International Journal of Engineering Science</w:t>
            </w:r>
          </w:p>
        </w:tc>
        <w:tc>
          <w:tcPr>
            <w:tcW w:w="0" w:type="auto"/>
            <w:vAlign w:val="center"/>
          </w:tcPr>
          <w:p w14:paraId="31B9913C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009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47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1)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131-140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37057C3F" w14:textId="4FC7C345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</w:t>
            </w:r>
            <w:r w:rsidR="003F6BAB">
              <w:rPr>
                <w:rFonts w:ascii="Times New Roman" w:eastAsia="宋体" w:hAnsi="Times New Roman" w:cs="Times New Roman"/>
                <w:szCs w:val="24"/>
              </w:rPr>
              <w:t>0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9-01</w:t>
            </w:r>
          </w:p>
        </w:tc>
      </w:tr>
      <w:tr w:rsidR="00816B90" w:rsidRPr="00A9723F" w14:paraId="6567B0D2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01E4B41B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4" w:type="dxa"/>
            <w:vAlign w:val="center"/>
          </w:tcPr>
          <w:p w14:paraId="3DDE1413" w14:textId="77777777" w:rsidR="00816B90" w:rsidRPr="00366554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66554">
              <w:rPr>
                <w:rFonts w:ascii="Times New Roman" w:eastAsia="宋体" w:hAnsi="Times New Roman" w:cs="Times New Roman"/>
                <w:szCs w:val="24"/>
              </w:rPr>
              <w:t>C.F. Lü, C.W. Lim, W.Q. Chen</w:t>
            </w:r>
          </w:p>
        </w:tc>
        <w:tc>
          <w:tcPr>
            <w:tcW w:w="4041" w:type="dxa"/>
            <w:vAlign w:val="center"/>
          </w:tcPr>
          <w:p w14:paraId="0BB4F373" w14:textId="2DAE635E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Exact </w:t>
            </w:r>
            <w:r w:rsidR="00E40537" w:rsidRPr="00B5085F">
              <w:rPr>
                <w:rFonts w:ascii="Times New Roman" w:eastAsia="宋体" w:hAnsi="Times New Roman"/>
                <w:szCs w:val="24"/>
              </w:rPr>
              <w:t>solutions for free vibrations of functionally graded thick plates on elastic foundations</w:t>
            </w:r>
            <w:r w:rsidRPr="00B5085F">
              <w:rPr>
                <w:rFonts w:ascii="Times New Roman" w:eastAsia="宋体" w:hAnsi="Times New Roman"/>
                <w:szCs w:val="24"/>
              </w:rPr>
              <w:t>/Mechanics of Advanced Materials and Structures</w:t>
            </w:r>
          </w:p>
        </w:tc>
        <w:tc>
          <w:tcPr>
            <w:tcW w:w="0" w:type="auto"/>
            <w:vAlign w:val="center"/>
          </w:tcPr>
          <w:p w14:paraId="37EC4564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009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16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8)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567-584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7E2ED328" w14:textId="622C920E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</w:t>
            </w:r>
            <w:r w:rsidR="0092388A">
              <w:rPr>
                <w:rFonts w:ascii="Times New Roman" w:eastAsia="宋体" w:hAnsi="Times New Roman" w:cs="Times New Roman"/>
                <w:szCs w:val="24"/>
              </w:rPr>
              <w:t>0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9-01</w:t>
            </w:r>
          </w:p>
        </w:tc>
      </w:tr>
      <w:tr w:rsidR="00816B90" w:rsidRPr="00A9723F" w14:paraId="24AC515F" w14:textId="77777777" w:rsidTr="007A0040">
        <w:trPr>
          <w:trHeight w:val="20"/>
          <w:jc w:val="center"/>
        </w:trPr>
        <w:tc>
          <w:tcPr>
            <w:tcW w:w="0" w:type="auto"/>
            <w:vAlign w:val="center"/>
          </w:tcPr>
          <w:p w14:paraId="55F75BE7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4" w:type="dxa"/>
            <w:vAlign w:val="center"/>
          </w:tcPr>
          <w:p w14:paraId="0D8D912D" w14:textId="77777777" w:rsidR="00816B90" w:rsidRPr="00366554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366554">
              <w:rPr>
                <w:rFonts w:ascii="Times New Roman" w:eastAsia="宋体" w:hAnsi="Times New Roman" w:cs="Times New Roman"/>
                <w:szCs w:val="24"/>
              </w:rPr>
              <w:t xml:space="preserve">Ji Wang, </w:t>
            </w:r>
            <w:proofErr w:type="spellStart"/>
            <w:r w:rsidRPr="00366554">
              <w:rPr>
                <w:rFonts w:ascii="Times New Roman" w:eastAsia="宋体" w:hAnsi="Times New Roman" w:cs="Times New Roman"/>
                <w:szCs w:val="24"/>
              </w:rPr>
              <w:t>Wenhua</w:t>
            </w:r>
            <w:proofErr w:type="spellEnd"/>
            <w:r w:rsidRPr="00366554">
              <w:rPr>
                <w:rFonts w:ascii="Times New Roman" w:eastAsia="宋体" w:hAnsi="Times New Roman" w:cs="Times New Roman"/>
                <w:szCs w:val="24"/>
              </w:rPr>
              <w:t xml:space="preserve"> Zhao</w:t>
            </w:r>
          </w:p>
        </w:tc>
        <w:tc>
          <w:tcPr>
            <w:tcW w:w="4041" w:type="dxa"/>
            <w:vAlign w:val="center"/>
          </w:tcPr>
          <w:p w14:paraId="0B07202D" w14:textId="1953488D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hint="eastAsia"/>
                <w:szCs w:val="24"/>
              </w:rPr>
              <w:t>The determination of the optimal length of crystal blanks in quartz crystal resonators/IEEE Transactions on Ultrasonics</w:t>
            </w:r>
            <w:r w:rsidR="00E40537">
              <w:rPr>
                <w:rFonts w:ascii="Times New Roman" w:eastAsia="宋体" w:hAnsi="Times New Roman" w:hint="eastAsia"/>
                <w:szCs w:val="24"/>
              </w:rPr>
              <w:t>,</w:t>
            </w:r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Ferroelectrics</w:t>
            </w:r>
            <w:r w:rsidR="00E40537">
              <w:rPr>
                <w:rFonts w:ascii="Times New Roman" w:eastAsia="宋体" w:hAnsi="Times New Roman"/>
                <w:szCs w:val="24"/>
              </w:rPr>
              <w:t>,</w:t>
            </w:r>
            <w:r w:rsidRPr="00B5085F">
              <w:rPr>
                <w:rFonts w:ascii="Times New Roman" w:eastAsia="宋体" w:hAnsi="Times New Roman" w:hint="eastAsia"/>
                <w:szCs w:val="24"/>
              </w:rPr>
              <w:t xml:space="preserve"> and Frequency Control</w:t>
            </w:r>
          </w:p>
        </w:tc>
        <w:tc>
          <w:tcPr>
            <w:tcW w:w="0" w:type="auto"/>
            <w:vAlign w:val="center"/>
          </w:tcPr>
          <w:p w14:paraId="2B6A13FF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005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52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11)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  <w:r w:rsidRPr="00B5085F">
              <w:rPr>
                <w:rFonts w:ascii="Times New Roman" w:eastAsia="宋体" w:hAnsi="Times New Roman" w:cs="Times New Roman"/>
                <w:szCs w:val="24"/>
              </w:rPr>
              <w:t>2023-2030</w:t>
            </w:r>
            <w:r w:rsidRPr="00B5085F">
              <w:rPr>
                <w:rFonts w:ascii="Times New Roman" w:eastAsia="宋体" w:hAnsi="Times New Roman" w:cs="Times New Roman" w:hint="eastAsia"/>
                <w:szCs w:val="24"/>
              </w:rPr>
              <w:t>页</w:t>
            </w:r>
          </w:p>
        </w:tc>
        <w:tc>
          <w:tcPr>
            <w:tcW w:w="0" w:type="auto"/>
            <w:vAlign w:val="center"/>
          </w:tcPr>
          <w:p w14:paraId="1F8DF993" w14:textId="77777777" w:rsidR="00816B90" w:rsidRPr="00B5085F" w:rsidRDefault="00816B90" w:rsidP="007A004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5085F">
              <w:rPr>
                <w:rFonts w:ascii="Times New Roman" w:eastAsia="宋体" w:hAnsi="Times New Roman" w:cs="Times New Roman"/>
                <w:szCs w:val="24"/>
              </w:rPr>
              <w:t>2005-11</w:t>
            </w:r>
          </w:p>
        </w:tc>
      </w:tr>
    </w:tbl>
    <w:p w14:paraId="01BA829B" w14:textId="77777777" w:rsidR="00816B90" w:rsidRDefault="00816B90" w:rsidP="00816B90">
      <w:pPr>
        <w:sectPr w:rsidR="00816B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3126A8" w14:textId="77777777" w:rsidR="00816B90" w:rsidRPr="00F80879" w:rsidRDefault="00816B90" w:rsidP="00816B90"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F80879">
        <w:rPr>
          <w:rFonts w:ascii="黑体" w:eastAsia="黑体" w:hint="eastAsia"/>
          <w:color w:val="000000" w:themeColor="text1"/>
          <w:sz w:val="32"/>
          <w:szCs w:val="32"/>
        </w:rPr>
        <w:lastRenderedPageBreak/>
        <w:t>附表</w:t>
      </w:r>
      <w:r>
        <w:rPr>
          <w:rFonts w:ascii="黑体" w:eastAsia="黑体"/>
          <w:color w:val="000000" w:themeColor="text1"/>
          <w:sz w:val="32"/>
          <w:szCs w:val="32"/>
        </w:rPr>
        <w:t>2</w:t>
      </w:r>
      <w:r w:rsidRPr="00F80879">
        <w:rPr>
          <w:rFonts w:ascii="黑体" w:eastAsia="黑体"/>
          <w:color w:val="000000" w:themeColor="text1"/>
          <w:sz w:val="32"/>
          <w:szCs w:val="32"/>
        </w:rPr>
        <w:t xml:space="preserve"> </w:t>
      </w:r>
      <w:r w:rsidRPr="00F80879">
        <w:rPr>
          <w:rFonts w:ascii="黑体" w:eastAsia="黑体" w:hint="eastAsia"/>
          <w:color w:val="000000" w:themeColor="text1"/>
          <w:sz w:val="32"/>
          <w:szCs w:val="32"/>
        </w:rPr>
        <w:t>主要知识产权证明目录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378"/>
        <w:gridCol w:w="850"/>
        <w:gridCol w:w="1855"/>
        <w:gridCol w:w="842"/>
        <w:gridCol w:w="637"/>
        <w:gridCol w:w="1589"/>
      </w:tblGrid>
      <w:tr w:rsidR="00816B90" w:rsidRPr="00A9723F" w14:paraId="06680DF1" w14:textId="77777777" w:rsidTr="00C12004">
        <w:trPr>
          <w:trHeight w:val="567"/>
          <w:jc w:val="center"/>
        </w:trPr>
        <w:tc>
          <w:tcPr>
            <w:tcW w:w="680" w:type="pct"/>
            <w:vAlign w:val="center"/>
          </w:tcPr>
          <w:p w14:paraId="57A4FDA2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知识产权类别</w:t>
            </w:r>
          </w:p>
        </w:tc>
        <w:tc>
          <w:tcPr>
            <w:tcW w:w="833" w:type="pct"/>
            <w:vAlign w:val="center"/>
          </w:tcPr>
          <w:p w14:paraId="6FA31155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知识产权具体名称</w:t>
            </w:r>
          </w:p>
        </w:tc>
        <w:tc>
          <w:tcPr>
            <w:tcW w:w="514" w:type="pct"/>
            <w:vAlign w:val="center"/>
          </w:tcPr>
          <w:p w14:paraId="5DDCCFC8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国家</w:t>
            </w:r>
            <w:r w:rsidRPr="00A9723F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118" w:type="pct"/>
            <w:vAlign w:val="center"/>
          </w:tcPr>
          <w:p w14:paraId="7B1C06B1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授权号</w:t>
            </w:r>
          </w:p>
        </w:tc>
        <w:tc>
          <w:tcPr>
            <w:tcW w:w="509" w:type="pct"/>
            <w:vAlign w:val="center"/>
          </w:tcPr>
          <w:p w14:paraId="7D39A8BC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授权日期</w:t>
            </w:r>
          </w:p>
        </w:tc>
        <w:tc>
          <w:tcPr>
            <w:tcW w:w="385" w:type="pct"/>
            <w:vAlign w:val="center"/>
          </w:tcPr>
          <w:p w14:paraId="280B3EFE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权利人</w:t>
            </w:r>
          </w:p>
        </w:tc>
        <w:tc>
          <w:tcPr>
            <w:tcW w:w="960" w:type="pct"/>
            <w:vAlign w:val="center"/>
          </w:tcPr>
          <w:p w14:paraId="527C5224" w14:textId="77777777" w:rsidR="00816B90" w:rsidRPr="00A9723F" w:rsidRDefault="00816B90" w:rsidP="007A00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9723F">
              <w:rPr>
                <w:rFonts w:ascii="Times New Roman" w:eastAsia="仿宋_GB2312" w:hAnsi="Times New Roman" w:cs="Times New Roman"/>
                <w:sz w:val="24"/>
                <w:szCs w:val="21"/>
              </w:rPr>
              <w:t>发明人</w:t>
            </w:r>
          </w:p>
        </w:tc>
      </w:tr>
      <w:tr w:rsidR="00816B90" w:rsidRPr="00A9723F" w14:paraId="329A6D27" w14:textId="77777777" w:rsidTr="00C12004">
        <w:trPr>
          <w:trHeight w:val="1020"/>
          <w:jc w:val="center"/>
        </w:trPr>
        <w:tc>
          <w:tcPr>
            <w:tcW w:w="680" w:type="pct"/>
            <w:vAlign w:val="center"/>
          </w:tcPr>
          <w:p w14:paraId="60EB8860" w14:textId="4B142374" w:rsidR="00816B90" w:rsidRPr="00092446" w:rsidRDefault="00A00CF0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授权</w:t>
            </w:r>
            <w:r w:rsidR="00816B90"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发明专利</w:t>
            </w:r>
          </w:p>
        </w:tc>
        <w:tc>
          <w:tcPr>
            <w:tcW w:w="833" w:type="pct"/>
            <w:vAlign w:val="center"/>
          </w:tcPr>
          <w:p w14:paraId="46DBC30F" w14:textId="2602515C" w:rsidR="00816B90" w:rsidRPr="00092446" w:rsidRDefault="005019AA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019AA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重力異常に基づく車両過負荷監視方法</w:t>
            </w:r>
          </w:p>
        </w:tc>
        <w:tc>
          <w:tcPr>
            <w:tcW w:w="514" w:type="pct"/>
            <w:vAlign w:val="center"/>
          </w:tcPr>
          <w:p w14:paraId="77D6FDC6" w14:textId="77777777" w:rsidR="00816B90" w:rsidRPr="00092446" w:rsidRDefault="00816B90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日本</w:t>
            </w:r>
          </w:p>
        </w:tc>
        <w:tc>
          <w:tcPr>
            <w:tcW w:w="1118" w:type="pct"/>
            <w:vAlign w:val="center"/>
          </w:tcPr>
          <w:p w14:paraId="0DD28148" w14:textId="77777777" w:rsidR="00816B90" w:rsidRPr="00092446" w:rsidRDefault="00816B90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7085781</w:t>
            </w:r>
          </w:p>
        </w:tc>
        <w:tc>
          <w:tcPr>
            <w:tcW w:w="509" w:type="pct"/>
            <w:vAlign w:val="center"/>
          </w:tcPr>
          <w:p w14:paraId="5FB64D71" w14:textId="77777777" w:rsidR="00816B90" w:rsidRPr="00092446" w:rsidRDefault="00816B90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2022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06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09</w:t>
            </w:r>
          </w:p>
        </w:tc>
        <w:tc>
          <w:tcPr>
            <w:tcW w:w="385" w:type="pct"/>
            <w:vAlign w:val="center"/>
          </w:tcPr>
          <w:p w14:paraId="6FC5E148" w14:textId="77777777" w:rsidR="00816B90" w:rsidRPr="00092446" w:rsidRDefault="00816B90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浙江大学</w:t>
            </w:r>
          </w:p>
        </w:tc>
        <w:tc>
          <w:tcPr>
            <w:tcW w:w="960" w:type="pct"/>
            <w:vAlign w:val="center"/>
          </w:tcPr>
          <w:p w14:paraId="15608351" w14:textId="5C843B46" w:rsidR="00816B90" w:rsidRPr="00092446" w:rsidRDefault="00C41D3F" w:rsidP="007A0040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proofErr w:type="gramStart"/>
            <w:r w:rsidRPr="00C41D3F">
              <w:rPr>
                <w:rFonts w:ascii="Times New Roman" w:eastAsia="宋体" w:hAnsi="Times New Roman" w:hint="eastAsia"/>
                <w:sz w:val="20"/>
                <w:szCs w:val="21"/>
              </w:rPr>
              <w:t>呂</w:t>
            </w:r>
            <w:proofErr w:type="gramEnd"/>
            <w:r w:rsidRPr="00C41D3F">
              <w:rPr>
                <w:rFonts w:ascii="Times New Roman" w:eastAsia="宋体" w:hAnsi="Times New Roman" w:hint="eastAsia"/>
                <w:sz w:val="20"/>
                <w:szCs w:val="21"/>
              </w:rPr>
              <w:t>朝鋒</w:t>
            </w:r>
            <w:r w:rsidRPr="00C41D3F">
              <w:rPr>
                <w:rFonts w:ascii="Times New Roman" w:eastAsia="宋体" w:hAnsi="Times New Roman"/>
                <w:sz w:val="20"/>
                <w:szCs w:val="21"/>
              </w:rPr>
              <w:t xml:space="preserve">; </w:t>
            </w:r>
            <w:proofErr w:type="gramStart"/>
            <w:r w:rsidRPr="00C41D3F">
              <w:rPr>
                <w:rFonts w:ascii="Times New Roman" w:eastAsia="宋体" w:hAnsi="Times New Roman"/>
                <w:sz w:val="20"/>
                <w:szCs w:val="21"/>
              </w:rPr>
              <w:t>張殷楠</w:t>
            </w:r>
            <w:proofErr w:type="gramEnd"/>
            <w:r w:rsidRPr="00C41D3F">
              <w:rPr>
                <w:rFonts w:ascii="Times New Roman" w:eastAsia="宋体" w:hAnsi="Times New Roman"/>
                <w:sz w:val="20"/>
                <w:szCs w:val="21"/>
              </w:rPr>
              <w:t xml:space="preserve">; </w:t>
            </w:r>
            <w:r w:rsidRPr="00C41D3F">
              <w:rPr>
                <w:rFonts w:ascii="Times New Roman" w:eastAsia="宋体" w:hAnsi="Times New Roman"/>
                <w:sz w:val="20"/>
                <w:szCs w:val="21"/>
              </w:rPr>
              <w:t>張鶴</w:t>
            </w:r>
          </w:p>
        </w:tc>
      </w:tr>
      <w:tr w:rsidR="00B93891" w:rsidRPr="00A9723F" w14:paraId="4892D0DF" w14:textId="77777777" w:rsidTr="00C12004">
        <w:trPr>
          <w:trHeight w:val="1020"/>
          <w:jc w:val="center"/>
        </w:trPr>
        <w:tc>
          <w:tcPr>
            <w:tcW w:w="680" w:type="pct"/>
            <w:vAlign w:val="center"/>
          </w:tcPr>
          <w:p w14:paraId="695A49E2" w14:textId="62A3F588" w:rsidR="00B93891" w:rsidRPr="00092446" w:rsidRDefault="00A00CF0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授权</w:t>
            </w:r>
            <w:r w:rsidR="00B93891"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发明专利</w:t>
            </w:r>
          </w:p>
        </w:tc>
        <w:tc>
          <w:tcPr>
            <w:tcW w:w="833" w:type="pct"/>
            <w:vAlign w:val="center"/>
          </w:tcPr>
          <w:p w14:paraId="47D13F57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接触式摩擦发电加速度传感器</w:t>
            </w:r>
          </w:p>
        </w:tc>
        <w:tc>
          <w:tcPr>
            <w:tcW w:w="514" w:type="pct"/>
            <w:vAlign w:val="center"/>
          </w:tcPr>
          <w:p w14:paraId="4177B716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中国</w:t>
            </w:r>
          </w:p>
        </w:tc>
        <w:tc>
          <w:tcPr>
            <w:tcW w:w="1118" w:type="pct"/>
            <w:vAlign w:val="center"/>
          </w:tcPr>
          <w:p w14:paraId="28B78F99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ZL201710814305.X</w:t>
            </w:r>
          </w:p>
        </w:tc>
        <w:tc>
          <w:tcPr>
            <w:tcW w:w="509" w:type="pct"/>
            <w:vAlign w:val="center"/>
          </w:tcPr>
          <w:p w14:paraId="250CBACC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2021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02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26</w:t>
            </w:r>
          </w:p>
        </w:tc>
        <w:tc>
          <w:tcPr>
            <w:tcW w:w="385" w:type="pct"/>
            <w:vAlign w:val="center"/>
          </w:tcPr>
          <w:p w14:paraId="7466F242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浙江大学</w:t>
            </w:r>
          </w:p>
        </w:tc>
        <w:tc>
          <w:tcPr>
            <w:tcW w:w="960" w:type="pct"/>
            <w:vAlign w:val="center"/>
          </w:tcPr>
          <w:p w14:paraId="2C68B920" w14:textId="412C35B1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张鹤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全力威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;</w:t>
            </w:r>
            <w:proofErr w:type="gramStart"/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张晨辉</w:t>
            </w:r>
            <w:proofErr w:type="gramEnd"/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吕朝锋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骆季奎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董树荣</w:t>
            </w:r>
          </w:p>
        </w:tc>
      </w:tr>
      <w:tr w:rsidR="00B93891" w:rsidRPr="00A9723F" w14:paraId="2BF2FB59" w14:textId="77777777" w:rsidTr="00C12004">
        <w:trPr>
          <w:trHeight w:val="1020"/>
          <w:jc w:val="center"/>
        </w:trPr>
        <w:tc>
          <w:tcPr>
            <w:tcW w:w="680" w:type="pct"/>
            <w:vAlign w:val="center"/>
          </w:tcPr>
          <w:p w14:paraId="4363E975" w14:textId="470F3F18" w:rsidR="00B93891" w:rsidRPr="00092446" w:rsidRDefault="00A00CF0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授权</w:t>
            </w:r>
            <w:r w:rsidR="00B93891"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发明专利</w:t>
            </w:r>
          </w:p>
        </w:tc>
        <w:tc>
          <w:tcPr>
            <w:tcW w:w="833" w:type="pct"/>
            <w:vAlign w:val="center"/>
          </w:tcPr>
          <w:p w14:paraId="6AFFFD4D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基于波的高速旋转管状结构的转速及应变监测方法</w:t>
            </w:r>
          </w:p>
        </w:tc>
        <w:tc>
          <w:tcPr>
            <w:tcW w:w="514" w:type="pct"/>
            <w:vAlign w:val="center"/>
          </w:tcPr>
          <w:p w14:paraId="79A55DF8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中国</w:t>
            </w:r>
          </w:p>
        </w:tc>
        <w:tc>
          <w:tcPr>
            <w:tcW w:w="1118" w:type="pct"/>
            <w:vAlign w:val="center"/>
          </w:tcPr>
          <w:p w14:paraId="5812DB9E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ZL201911405520.X</w:t>
            </w:r>
          </w:p>
        </w:tc>
        <w:tc>
          <w:tcPr>
            <w:tcW w:w="509" w:type="pct"/>
            <w:vAlign w:val="center"/>
          </w:tcPr>
          <w:p w14:paraId="66802539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2021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01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29</w:t>
            </w:r>
          </w:p>
        </w:tc>
        <w:tc>
          <w:tcPr>
            <w:tcW w:w="385" w:type="pct"/>
            <w:vAlign w:val="center"/>
          </w:tcPr>
          <w:p w14:paraId="5D20D9F7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浙江大学</w:t>
            </w:r>
          </w:p>
        </w:tc>
        <w:tc>
          <w:tcPr>
            <w:tcW w:w="960" w:type="pct"/>
            <w:vAlign w:val="center"/>
          </w:tcPr>
          <w:p w14:paraId="5056C5E6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吕朝锋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 xml:space="preserve">; </w:t>
            </w:r>
            <w:proofErr w:type="gramStart"/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张殷楠</w:t>
            </w:r>
            <w:proofErr w:type="gramEnd"/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 xml:space="preserve">; </w:t>
            </w: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张鹤</w:t>
            </w:r>
          </w:p>
        </w:tc>
      </w:tr>
      <w:tr w:rsidR="00B93891" w:rsidRPr="00A9723F" w14:paraId="28652024" w14:textId="77777777" w:rsidTr="00C12004">
        <w:trPr>
          <w:trHeight w:val="1020"/>
          <w:jc w:val="center"/>
        </w:trPr>
        <w:tc>
          <w:tcPr>
            <w:tcW w:w="680" w:type="pct"/>
            <w:vAlign w:val="center"/>
          </w:tcPr>
          <w:p w14:paraId="23A1434D" w14:textId="2EF449A5" w:rsidR="00B93891" w:rsidRPr="00092446" w:rsidRDefault="00A00CF0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授权</w:t>
            </w:r>
            <w:r w:rsidR="00B93891"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发明专利</w:t>
            </w:r>
          </w:p>
        </w:tc>
        <w:tc>
          <w:tcPr>
            <w:tcW w:w="833" w:type="pct"/>
            <w:vAlign w:val="center"/>
          </w:tcPr>
          <w:p w14:paraId="7C9F9CC3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一种基于柔性光电纳米薄膜的自驱动应变传感器</w:t>
            </w:r>
          </w:p>
        </w:tc>
        <w:tc>
          <w:tcPr>
            <w:tcW w:w="514" w:type="pct"/>
            <w:vAlign w:val="center"/>
          </w:tcPr>
          <w:p w14:paraId="124DE319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中国</w:t>
            </w:r>
          </w:p>
        </w:tc>
        <w:tc>
          <w:tcPr>
            <w:tcW w:w="1118" w:type="pct"/>
            <w:vAlign w:val="center"/>
          </w:tcPr>
          <w:p w14:paraId="510DEC1B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/>
                <w:sz w:val="20"/>
                <w:szCs w:val="21"/>
              </w:rPr>
              <w:t>ZL201911383410.8</w:t>
            </w:r>
          </w:p>
        </w:tc>
        <w:tc>
          <w:tcPr>
            <w:tcW w:w="509" w:type="pct"/>
            <w:vAlign w:val="center"/>
          </w:tcPr>
          <w:p w14:paraId="1E27A03A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/>
                <w:sz w:val="20"/>
                <w:szCs w:val="21"/>
              </w:rPr>
              <w:t>2020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/>
                <w:sz w:val="20"/>
                <w:szCs w:val="21"/>
              </w:rPr>
              <w:t>11</w:t>
            </w:r>
            <w:r>
              <w:rPr>
                <w:rFonts w:ascii="Times New Roman" w:eastAsia="宋体" w:hAnsi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/>
                <w:sz w:val="20"/>
                <w:szCs w:val="21"/>
              </w:rPr>
              <w:t>13</w:t>
            </w:r>
          </w:p>
        </w:tc>
        <w:tc>
          <w:tcPr>
            <w:tcW w:w="385" w:type="pct"/>
            <w:vAlign w:val="center"/>
          </w:tcPr>
          <w:p w14:paraId="713A916E" w14:textId="77777777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浙江大学</w:t>
            </w:r>
          </w:p>
        </w:tc>
        <w:tc>
          <w:tcPr>
            <w:tcW w:w="960" w:type="pct"/>
            <w:vAlign w:val="center"/>
          </w:tcPr>
          <w:p w14:paraId="6EEA2A49" w14:textId="2B3476AE" w:rsidR="00B93891" w:rsidRPr="00092446" w:rsidRDefault="00B93891" w:rsidP="00B93891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hint="eastAsia"/>
                <w:sz w:val="20"/>
                <w:szCs w:val="21"/>
              </w:rPr>
              <w:t>张鹤</w:t>
            </w:r>
            <w:r w:rsidRPr="00092446">
              <w:rPr>
                <w:rFonts w:ascii="Times New Roman" w:eastAsia="宋体" w:hAnsi="Times New Roman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/>
                <w:sz w:val="20"/>
                <w:szCs w:val="21"/>
              </w:rPr>
              <w:t>沈昕昳</w:t>
            </w:r>
            <w:r w:rsidRPr="00092446">
              <w:rPr>
                <w:rFonts w:ascii="Times New Roman" w:eastAsia="宋体" w:hAnsi="Times New Roman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/>
                <w:sz w:val="20"/>
                <w:szCs w:val="21"/>
              </w:rPr>
              <w:t>全力威</w:t>
            </w:r>
          </w:p>
        </w:tc>
      </w:tr>
      <w:tr w:rsidR="006059D9" w:rsidRPr="00A9723F" w14:paraId="23FCB670" w14:textId="77777777" w:rsidTr="00C12004">
        <w:trPr>
          <w:trHeight w:val="1020"/>
          <w:jc w:val="center"/>
        </w:trPr>
        <w:tc>
          <w:tcPr>
            <w:tcW w:w="680" w:type="pct"/>
            <w:vAlign w:val="center"/>
          </w:tcPr>
          <w:p w14:paraId="071BCE1D" w14:textId="421D94E8" w:rsidR="006059D9" w:rsidRDefault="006059D9" w:rsidP="006059D9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授权</w:t>
            </w: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发明专利</w:t>
            </w:r>
          </w:p>
        </w:tc>
        <w:tc>
          <w:tcPr>
            <w:tcW w:w="833" w:type="pct"/>
            <w:vAlign w:val="center"/>
          </w:tcPr>
          <w:p w14:paraId="50BEE2FC" w14:textId="03E66785" w:rsidR="006059D9" w:rsidRPr="00092446" w:rsidRDefault="006059D9" w:rsidP="006059D9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一种水母状的压电摩擦电复合式海洋机械能收集器</w:t>
            </w:r>
          </w:p>
        </w:tc>
        <w:tc>
          <w:tcPr>
            <w:tcW w:w="514" w:type="pct"/>
            <w:vAlign w:val="center"/>
          </w:tcPr>
          <w:p w14:paraId="4616BD15" w14:textId="391E079F" w:rsidR="006059D9" w:rsidRPr="00092446" w:rsidRDefault="006059D9" w:rsidP="006059D9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中国</w:t>
            </w:r>
          </w:p>
        </w:tc>
        <w:tc>
          <w:tcPr>
            <w:tcW w:w="1118" w:type="pct"/>
            <w:vAlign w:val="center"/>
          </w:tcPr>
          <w:p w14:paraId="716098CE" w14:textId="50174257" w:rsidR="006059D9" w:rsidRPr="00092446" w:rsidRDefault="006059D9" w:rsidP="006059D9">
            <w:pPr>
              <w:jc w:val="center"/>
              <w:rPr>
                <w:rFonts w:ascii="Times New Roman" w:eastAsia="宋体" w:hAnsi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/>
                <w:sz w:val="20"/>
                <w:szCs w:val="21"/>
              </w:rPr>
              <w:t>ZL202010187589.6</w:t>
            </w:r>
          </w:p>
        </w:tc>
        <w:tc>
          <w:tcPr>
            <w:tcW w:w="509" w:type="pct"/>
            <w:vAlign w:val="center"/>
          </w:tcPr>
          <w:p w14:paraId="21D3104C" w14:textId="2758ECCE" w:rsidR="006059D9" w:rsidRPr="00092446" w:rsidRDefault="006059D9" w:rsidP="006059D9">
            <w:pPr>
              <w:jc w:val="center"/>
              <w:rPr>
                <w:rFonts w:ascii="Times New Roman" w:eastAsia="宋体" w:hAnsi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  <w:r w:rsidRPr="00092446">
              <w:rPr>
                <w:rFonts w:ascii="Times New Roman" w:eastAsia="宋体" w:hAnsi="Times New Roman" w:cs="Times New Roman"/>
                <w:sz w:val="20"/>
                <w:szCs w:val="21"/>
              </w:rPr>
              <w:t>023</w:t>
            </w:r>
            <w:r>
              <w:rPr>
                <w:rFonts w:ascii="Times New Roman" w:eastAsia="宋体" w:hAnsi="Times New Roman" w:cs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cs="Times New Roman"/>
                <w:sz w:val="20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 w:val="20"/>
                <w:szCs w:val="21"/>
              </w:rPr>
              <w:t>-</w:t>
            </w:r>
            <w:r w:rsidRPr="00092446">
              <w:rPr>
                <w:rFonts w:ascii="Times New Roman" w:eastAsia="宋体" w:hAnsi="Times New Roman" w:cs="Times New Roman"/>
                <w:sz w:val="20"/>
                <w:szCs w:val="21"/>
              </w:rPr>
              <w:t>28</w:t>
            </w:r>
          </w:p>
        </w:tc>
        <w:tc>
          <w:tcPr>
            <w:tcW w:w="385" w:type="pct"/>
            <w:vAlign w:val="center"/>
          </w:tcPr>
          <w:p w14:paraId="3924F805" w14:textId="19817594" w:rsidR="006059D9" w:rsidRPr="00092446" w:rsidRDefault="006059D9" w:rsidP="006059D9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92446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宁波大学</w:t>
            </w:r>
          </w:p>
        </w:tc>
        <w:tc>
          <w:tcPr>
            <w:tcW w:w="960" w:type="pct"/>
            <w:vAlign w:val="center"/>
          </w:tcPr>
          <w:p w14:paraId="5A4BAB6F" w14:textId="168860F8" w:rsidR="006059D9" w:rsidRPr="00092446" w:rsidRDefault="006059D9" w:rsidP="006059D9">
            <w:pPr>
              <w:jc w:val="center"/>
              <w:rPr>
                <w:rFonts w:ascii="Times New Roman" w:eastAsia="宋体" w:hAnsi="Times New Roman"/>
                <w:sz w:val="20"/>
                <w:szCs w:val="21"/>
              </w:rPr>
            </w:pPr>
            <w:proofErr w:type="gramStart"/>
            <w:r w:rsidRPr="00092446">
              <w:rPr>
                <w:rFonts w:ascii="Times New Roman" w:eastAsia="宋体" w:hAnsi="Times New Roman" w:cs="FZSONGS--GB1-5" w:hint="eastAsia"/>
                <w:kern w:val="0"/>
                <w:sz w:val="20"/>
                <w:szCs w:val="21"/>
              </w:rPr>
              <w:t>赖旗</w:t>
            </w:r>
            <w:proofErr w:type="gramEnd"/>
            <w:r w:rsidRPr="00092446">
              <w:rPr>
                <w:rFonts w:ascii="Times New Roman" w:eastAsia="宋体" w:hAnsi="Times New Roman" w:cs="FZSONGS--GB1-5"/>
                <w:kern w:val="0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 w:cs="FZSONGS--GB1-5"/>
                <w:kern w:val="0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 w:cs="FZSONGS--GB1-5" w:hint="eastAsia"/>
                <w:kern w:val="0"/>
                <w:sz w:val="20"/>
                <w:szCs w:val="21"/>
              </w:rPr>
              <w:t>张阳</w:t>
            </w:r>
            <w:proofErr w:type="gramStart"/>
            <w:r w:rsidRPr="00092446">
              <w:rPr>
                <w:rFonts w:ascii="Times New Roman" w:eastAsia="宋体" w:hAnsi="Times New Roman" w:cs="FZSONGS--GB1-5" w:hint="eastAsia"/>
                <w:kern w:val="0"/>
                <w:sz w:val="20"/>
                <w:szCs w:val="21"/>
              </w:rPr>
              <w:t>阳</w:t>
            </w:r>
            <w:proofErr w:type="gramEnd"/>
            <w:r w:rsidRPr="00092446">
              <w:rPr>
                <w:rFonts w:ascii="Times New Roman" w:eastAsia="宋体" w:hAnsi="Times New Roman" w:cs="FZSONGS--GB1-5"/>
                <w:kern w:val="0"/>
                <w:sz w:val="20"/>
                <w:szCs w:val="21"/>
              </w:rPr>
              <w:t>;</w:t>
            </w:r>
            <w:r>
              <w:rPr>
                <w:rFonts w:ascii="Times New Roman" w:eastAsia="宋体" w:hAnsi="Times New Roman" w:cs="FZSONGS--GB1-5"/>
                <w:kern w:val="0"/>
                <w:sz w:val="20"/>
                <w:szCs w:val="21"/>
              </w:rPr>
              <w:t xml:space="preserve"> </w:t>
            </w:r>
            <w:r w:rsidRPr="00092446">
              <w:rPr>
                <w:rFonts w:ascii="Times New Roman" w:eastAsia="宋体" w:hAnsi="Times New Roman" w:cs="FZSONGS--GB1-5" w:hint="eastAsia"/>
                <w:kern w:val="0"/>
                <w:sz w:val="20"/>
                <w:szCs w:val="21"/>
              </w:rPr>
              <w:t>王骥</w:t>
            </w:r>
          </w:p>
        </w:tc>
      </w:tr>
    </w:tbl>
    <w:p w14:paraId="4614111B" w14:textId="77777777" w:rsidR="00816B90" w:rsidRPr="00035674" w:rsidRDefault="00816B90" w:rsidP="00816B90"/>
    <w:p w14:paraId="24EC6F5B" w14:textId="77777777" w:rsidR="006463EF" w:rsidRDefault="006463EF" w:rsidP="00625F08"/>
    <w:sectPr w:rsidR="0064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3C6B" w14:textId="77777777" w:rsidR="00BF03C4" w:rsidRDefault="00BF03C4" w:rsidP="00B66E65">
      <w:r>
        <w:separator/>
      </w:r>
    </w:p>
  </w:endnote>
  <w:endnote w:type="continuationSeparator" w:id="0">
    <w:p w14:paraId="7BE0AC1B" w14:textId="77777777" w:rsidR="00BF03C4" w:rsidRDefault="00BF03C4" w:rsidP="00B6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ONGS--GB1-5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009E" w14:textId="77777777" w:rsidR="00BF03C4" w:rsidRDefault="00BF03C4" w:rsidP="00B66E65">
      <w:r>
        <w:separator/>
      </w:r>
    </w:p>
  </w:footnote>
  <w:footnote w:type="continuationSeparator" w:id="0">
    <w:p w14:paraId="449AF24B" w14:textId="77777777" w:rsidR="00BF03C4" w:rsidRDefault="00BF03C4" w:rsidP="00B6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CA1"/>
    <w:multiLevelType w:val="hybridMultilevel"/>
    <w:tmpl w:val="793C6BC8"/>
    <w:lvl w:ilvl="0" w:tplc="0409000F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702D7B"/>
    <w:multiLevelType w:val="hybridMultilevel"/>
    <w:tmpl w:val="793C6BC8"/>
    <w:lvl w:ilvl="0" w:tplc="0409000F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F6659A"/>
    <w:multiLevelType w:val="hybridMultilevel"/>
    <w:tmpl w:val="3E6AD074"/>
    <w:lvl w:ilvl="0" w:tplc="8AF2EADE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26"/>
    <w:rsid w:val="00005DFC"/>
    <w:rsid w:val="00026587"/>
    <w:rsid w:val="0005623F"/>
    <w:rsid w:val="00056BB0"/>
    <w:rsid w:val="000661B8"/>
    <w:rsid w:val="00081216"/>
    <w:rsid w:val="000B1F5B"/>
    <w:rsid w:val="000B624F"/>
    <w:rsid w:val="000F11F2"/>
    <w:rsid w:val="000F4820"/>
    <w:rsid w:val="00100A82"/>
    <w:rsid w:val="0011302C"/>
    <w:rsid w:val="0015108E"/>
    <w:rsid w:val="00173091"/>
    <w:rsid w:val="001844E6"/>
    <w:rsid w:val="001A141B"/>
    <w:rsid w:val="001C6282"/>
    <w:rsid w:val="0023000D"/>
    <w:rsid w:val="002A4BE1"/>
    <w:rsid w:val="002A785B"/>
    <w:rsid w:val="002B0CC7"/>
    <w:rsid w:val="002C73F2"/>
    <w:rsid w:val="002D588E"/>
    <w:rsid w:val="00315005"/>
    <w:rsid w:val="00342BF7"/>
    <w:rsid w:val="00366554"/>
    <w:rsid w:val="00370B19"/>
    <w:rsid w:val="00385713"/>
    <w:rsid w:val="003A0DB0"/>
    <w:rsid w:val="003F6BAB"/>
    <w:rsid w:val="003F6DAC"/>
    <w:rsid w:val="00413451"/>
    <w:rsid w:val="00421BE3"/>
    <w:rsid w:val="00437043"/>
    <w:rsid w:val="00440DC9"/>
    <w:rsid w:val="004B547F"/>
    <w:rsid w:val="004C43F4"/>
    <w:rsid w:val="004E21E8"/>
    <w:rsid w:val="005019AA"/>
    <w:rsid w:val="0052529F"/>
    <w:rsid w:val="005B5172"/>
    <w:rsid w:val="006036FF"/>
    <w:rsid w:val="006059D9"/>
    <w:rsid w:val="00625F08"/>
    <w:rsid w:val="00634182"/>
    <w:rsid w:val="00641BBB"/>
    <w:rsid w:val="006463EF"/>
    <w:rsid w:val="00690C4D"/>
    <w:rsid w:val="00692822"/>
    <w:rsid w:val="006A1DCC"/>
    <w:rsid w:val="006A565B"/>
    <w:rsid w:val="006B5619"/>
    <w:rsid w:val="006B6E99"/>
    <w:rsid w:val="00743502"/>
    <w:rsid w:val="007826FE"/>
    <w:rsid w:val="007B13B9"/>
    <w:rsid w:val="007E3DBB"/>
    <w:rsid w:val="00816B90"/>
    <w:rsid w:val="008207FF"/>
    <w:rsid w:val="00821299"/>
    <w:rsid w:val="00843DDF"/>
    <w:rsid w:val="008479D9"/>
    <w:rsid w:val="00863A9F"/>
    <w:rsid w:val="00876511"/>
    <w:rsid w:val="008D7EF1"/>
    <w:rsid w:val="009157AC"/>
    <w:rsid w:val="0092388A"/>
    <w:rsid w:val="00931AF0"/>
    <w:rsid w:val="0099215A"/>
    <w:rsid w:val="009A7BE9"/>
    <w:rsid w:val="009E0228"/>
    <w:rsid w:val="009E5ABE"/>
    <w:rsid w:val="00A00CF0"/>
    <w:rsid w:val="00A04689"/>
    <w:rsid w:val="00A04D89"/>
    <w:rsid w:val="00A759E1"/>
    <w:rsid w:val="00A83508"/>
    <w:rsid w:val="00A95176"/>
    <w:rsid w:val="00AD31FC"/>
    <w:rsid w:val="00AE01E9"/>
    <w:rsid w:val="00AE0426"/>
    <w:rsid w:val="00B00EAA"/>
    <w:rsid w:val="00B066FE"/>
    <w:rsid w:val="00B17D2F"/>
    <w:rsid w:val="00B47A13"/>
    <w:rsid w:val="00B55F7E"/>
    <w:rsid w:val="00B66E65"/>
    <w:rsid w:val="00B9084B"/>
    <w:rsid w:val="00B93891"/>
    <w:rsid w:val="00BA0AFA"/>
    <w:rsid w:val="00BD6E82"/>
    <w:rsid w:val="00BE3CB8"/>
    <w:rsid w:val="00BF03C4"/>
    <w:rsid w:val="00C0763E"/>
    <w:rsid w:val="00C12004"/>
    <w:rsid w:val="00C41D3F"/>
    <w:rsid w:val="00CA4ABC"/>
    <w:rsid w:val="00CC2883"/>
    <w:rsid w:val="00CD290B"/>
    <w:rsid w:val="00D37B77"/>
    <w:rsid w:val="00D5108B"/>
    <w:rsid w:val="00D9037C"/>
    <w:rsid w:val="00DD2E25"/>
    <w:rsid w:val="00E40537"/>
    <w:rsid w:val="00E52B9A"/>
    <w:rsid w:val="00E8425F"/>
    <w:rsid w:val="00E91C1F"/>
    <w:rsid w:val="00ED460F"/>
    <w:rsid w:val="00F03175"/>
    <w:rsid w:val="00F15557"/>
    <w:rsid w:val="00F3247E"/>
    <w:rsid w:val="00F44C81"/>
    <w:rsid w:val="00F76DBA"/>
    <w:rsid w:val="00FA67AC"/>
    <w:rsid w:val="00FD032A"/>
    <w:rsid w:val="00FD1575"/>
    <w:rsid w:val="00FE422B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256C6"/>
  <w15:chartTrackingRefBased/>
  <w15:docId w15:val="{07970AC0-0EA1-48C9-B89E-A3233797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Yangyang Zhang</dc:creator>
  <cp:keywords/>
  <dc:description/>
  <cp:lastModifiedBy>朝锋 吕</cp:lastModifiedBy>
  <cp:revision>66</cp:revision>
  <dcterms:created xsi:type="dcterms:W3CDTF">2024-08-08T02:35:00Z</dcterms:created>
  <dcterms:modified xsi:type="dcterms:W3CDTF">2024-08-09T01:08:00Z</dcterms:modified>
</cp:coreProperties>
</file>