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5B8A" w14:textId="77777777" w:rsidR="00C964EE" w:rsidRDefault="00C9023D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7F86C4AC" w14:textId="77777777" w:rsidR="00C964EE" w:rsidRDefault="00C9023D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C964EE" w14:paraId="5636B1E2" w14:textId="77777777">
        <w:trPr>
          <w:trHeight w:val="647"/>
        </w:trPr>
        <w:tc>
          <w:tcPr>
            <w:tcW w:w="2269" w:type="dxa"/>
            <w:vAlign w:val="center"/>
          </w:tcPr>
          <w:p w14:paraId="6BBF6993" w14:textId="77777777" w:rsidR="00C964EE" w:rsidRDefault="00C9023D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20600989" w14:textId="0E770511" w:rsidR="00C9023D" w:rsidRDefault="00C9023D" w:rsidP="00C9023D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proofErr w:type="gramStart"/>
            <w:r w:rsidRPr="00C9023D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新一代绿媒</w:t>
            </w:r>
            <w:proofErr w:type="gramEnd"/>
            <w:r w:rsidRPr="00C9023D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HC制冷压缩机关键技术及产业化</w:t>
            </w:r>
          </w:p>
        </w:tc>
      </w:tr>
      <w:tr w:rsidR="00C964EE" w14:paraId="13B49906" w14:textId="77777777">
        <w:trPr>
          <w:trHeight w:val="561"/>
        </w:trPr>
        <w:tc>
          <w:tcPr>
            <w:tcW w:w="2269" w:type="dxa"/>
            <w:vAlign w:val="center"/>
          </w:tcPr>
          <w:p w14:paraId="707ADDC0" w14:textId="77777777" w:rsidR="00C964EE" w:rsidRDefault="00C9023D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C24E529" w14:textId="439A2AC1" w:rsidR="00C964EE" w:rsidRDefault="00C9023D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 w:rsidRPr="00C9023D">
              <w:rPr>
                <w:rStyle w:val="title1"/>
                <w:rFonts w:ascii="仿宋_GB2312" w:eastAsia="仿宋_GB2312" w:hAnsi="仿宋" w:cs="仿宋" w:hint="eastAsia"/>
                <w:b w:val="0"/>
                <w:color w:val="000000"/>
                <w:sz w:val="28"/>
              </w:rPr>
              <w:t>一等奖</w:t>
            </w:r>
          </w:p>
        </w:tc>
      </w:tr>
      <w:tr w:rsidR="00C964EE" w14:paraId="04E9092D" w14:textId="77777777">
        <w:trPr>
          <w:trHeight w:val="2461"/>
        </w:trPr>
        <w:tc>
          <w:tcPr>
            <w:tcW w:w="2269" w:type="dxa"/>
            <w:vAlign w:val="center"/>
          </w:tcPr>
          <w:p w14:paraId="2FCB1E6C" w14:textId="77777777" w:rsidR="00C964EE" w:rsidRDefault="00C9023D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6B71B41D" w14:textId="77777777" w:rsidR="00C964EE" w:rsidRDefault="00C9023D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BCC6530" w14:textId="169CB252" w:rsidR="00C964EE" w:rsidRDefault="00C9023D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详见附件。</w:t>
            </w:r>
            <w:r w:rsidR="008445CB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64EE" w14:paraId="17C716E8" w14:textId="77777777" w:rsidTr="006D49E8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DA45808" w14:textId="77777777" w:rsidR="00C964EE" w:rsidRDefault="00C9023D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BC6AD30" w14:textId="6D905F77" w:rsidR="00C964EE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沈</w:t>
            </w:r>
            <w:r w:rsidR="008445CB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</w:t>
            </w:r>
            <w:r w:rsidR="008445CB">
              <w:rPr>
                <w:rFonts w:ascii="仿宋_GB2312" w:eastAsia="仿宋_GB2312" w:hAnsi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希</w:t>
            </w:r>
            <w:r w:rsidRPr="006C024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，排名1，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教授</w:t>
            </w:r>
            <w:r w:rsidRPr="006C024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 w:rsidR="006D49E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、</w:t>
            </w:r>
            <w:r w:rsidR="00EE742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嘉兴大学</w:t>
            </w:r>
            <w:r w:rsidRPr="006C024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77EF3E93" w14:textId="423229FB" w:rsid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陆龙泉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，排名2，</w:t>
            </w:r>
            <w:r w:rsidR="0082052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82052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加西贝拉压缩机有限公司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4D7D347D" w14:textId="3296905F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徐英杰，排名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，副教授，浙江工业大学；</w:t>
            </w:r>
          </w:p>
          <w:p w14:paraId="232E7D13" w14:textId="3CA1485B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姚辉军，排名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784A88" w:rsidRP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82052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加西贝拉压缩机有限公司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775E6D7F" w14:textId="58E93141" w:rsid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金华强，排名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82052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7C9B8EFA" w14:textId="74CE327A" w:rsid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顾江萍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82052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讲师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76C9181C" w14:textId="1A17086E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孙</w:t>
            </w:r>
            <w:r w:rsidR="008445CB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</w:t>
            </w:r>
            <w:r w:rsidR="008445CB">
              <w:rPr>
                <w:rFonts w:ascii="仿宋_GB2312" w:eastAsia="仿宋_GB2312" w:hAnsi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哲，排名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7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，讲师，浙江工业大学；</w:t>
            </w:r>
          </w:p>
          <w:p w14:paraId="1BAEDDCA" w14:textId="6A816548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韩晓红，排名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教授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浙江大学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7904974C" w14:textId="051E8966" w:rsid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张韦林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784A88" w:rsidRP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820520" w:rsidRPr="0082052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加西贝拉压缩机有限公司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402D4149" w14:textId="1D82D660" w:rsid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王文智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</w:t>
            </w: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10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784A88" w:rsidRPr="00784A88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高级工程师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820520" w:rsidRPr="00820520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加西贝拉压缩机有限公司</w:t>
            </w:r>
            <w:r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14:paraId="232E5EF8" w14:textId="1C8B9449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郭智恺，排名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11</w:t>
            </w:r>
            <w:r w:rsidR="006D49E8" w:rsidRPr="006C0247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784A88" w:rsidRP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高级工程师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82052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浙江蓝天环保高科技股份有限公司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44FE1494" w14:textId="3EC86DC2" w:rsidR="006C0247" w:rsidRPr="006C0247" w:rsidRDefault="006C0247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陈光明，排名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422AC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教授</w:t>
            </w:r>
            <w:r w:rsidRPr="00EE742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</w:t>
            </w:r>
            <w:r w:rsidR="00EE7425" w:rsidRPr="00EE742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浙江大学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5555F732" w14:textId="5284FF8C" w:rsidR="006C0247" w:rsidRPr="006C0247" w:rsidRDefault="00790452" w:rsidP="006D49E8">
            <w:pPr>
              <w:spacing w:line="440" w:lineRule="exac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9045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陈泓</w:t>
            </w:r>
            <w:proofErr w:type="gramStart"/>
            <w:r w:rsidRPr="0079045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谕</w:t>
            </w:r>
            <w:proofErr w:type="gramEnd"/>
            <w:r w:rsidR="006C024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，排名</w:t>
            </w:r>
            <w:r w:rsidR="006C0247">
              <w:rPr>
                <w:rFonts w:ascii="仿宋_GB2312" w:eastAsia="仿宋_GB2312" w:hAnsi="仿宋" w:cs="仿宋"/>
                <w:bCs/>
                <w:sz w:val="24"/>
                <w:szCs w:val="24"/>
              </w:rPr>
              <w:t>13</w:t>
            </w:r>
            <w:r w:rsidR="006C024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，副教授，浙江工业大学；</w:t>
            </w:r>
          </w:p>
        </w:tc>
      </w:tr>
      <w:tr w:rsidR="00C964EE" w14:paraId="3F8140C0" w14:textId="77777777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FB6B26B" w14:textId="77777777" w:rsidR="00C964EE" w:rsidRDefault="00C9023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CEC6B59" w14:textId="3325657A" w:rsidR="00C964EE" w:rsidRDefault="00C9023D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浙江工业大学</w:t>
            </w:r>
          </w:p>
          <w:p w14:paraId="2C457438" w14:textId="68981E39" w:rsidR="00C964EE" w:rsidRDefault="00C9023D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加西贝拉压缩机有限公司</w:t>
            </w:r>
          </w:p>
          <w:p w14:paraId="6887006F" w14:textId="20E9CB98" w:rsidR="00C964EE" w:rsidRDefault="00C9023D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3.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浙江蓝天环保高科技股份有限公司</w:t>
            </w:r>
          </w:p>
          <w:p w14:paraId="44343918" w14:textId="3D42AE20" w:rsidR="00E83715" w:rsidRDefault="00E83715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"/>
                <w:bCs/>
                <w:sz w:val="24"/>
                <w:szCs w:val="24"/>
              </w:rPr>
              <w:t>.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浙江大学</w:t>
            </w:r>
          </w:p>
          <w:p w14:paraId="77E90DFE" w14:textId="34353D25" w:rsidR="00041323" w:rsidRDefault="00E83715" w:rsidP="00041323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5</w:t>
            </w:r>
            <w:r w:rsidR="00041323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浙江农林大学</w:t>
            </w:r>
          </w:p>
          <w:p w14:paraId="251793D5" w14:textId="7A9FF191" w:rsidR="00C964EE" w:rsidRDefault="00E83715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6</w:t>
            </w:r>
            <w:r w:rsidR="00041323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.</w:t>
            </w:r>
            <w:r w:rsidR="00784A8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嘉兴大学</w:t>
            </w:r>
          </w:p>
        </w:tc>
      </w:tr>
      <w:tr w:rsidR="00C964EE" w14:paraId="2927BCDB" w14:textId="77777777">
        <w:trPr>
          <w:trHeight w:val="692"/>
        </w:trPr>
        <w:tc>
          <w:tcPr>
            <w:tcW w:w="2269" w:type="dxa"/>
            <w:vAlign w:val="center"/>
          </w:tcPr>
          <w:p w14:paraId="6DAD8B4A" w14:textId="77777777" w:rsidR="00C964EE" w:rsidRDefault="00C9023D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237" w:type="dxa"/>
            <w:vAlign w:val="center"/>
          </w:tcPr>
          <w:p w14:paraId="22FD9EE6" w14:textId="049B7001" w:rsidR="00C964EE" w:rsidRDefault="00C9023D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Style w:val="title1"/>
                <w:rFonts w:ascii="仿宋_GB2312" w:eastAsia="仿宋_GB2312" w:hAnsi="Tahoma" w:cstheme="minorBidi"/>
                <w:b w:val="0"/>
                <w:bCs w:val="0"/>
                <w:color w:val="000000"/>
                <w:kern w:val="0"/>
                <w:sz w:val="28"/>
              </w:rPr>
              <w:t>浙江省</w:t>
            </w:r>
            <w:r w:rsidR="0072198A">
              <w:rPr>
                <w:rStyle w:val="title1"/>
                <w:rFonts w:ascii="仿宋_GB2312" w:eastAsia="仿宋_GB2312" w:hAnsi="Tahoma" w:cstheme="minorBidi" w:hint="eastAsia"/>
                <w:b w:val="0"/>
                <w:bCs w:val="0"/>
                <w:color w:val="000000"/>
                <w:kern w:val="0"/>
                <w:sz w:val="28"/>
              </w:rPr>
              <w:t>教育</w:t>
            </w:r>
            <w:r>
              <w:rPr>
                <w:rStyle w:val="title1"/>
                <w:rFonts w:ascii="仿宋_GB2312" w:eastAsia="仿宋_GB2312" w:hAnsi="Tahoma" w:cstheme="minorBidi"/>
                <w:b w:val="0"/>
                <w:bCs w:val="0"/>
                <w:color w:val="000000"/>
                <w:kern w:val="0"/>
                <w:sz w:val="28"/>
              </w:rPr>
              <w:t>厅</w:t>
            </w:r>
          </w:p>
        </w:tc>
      </w:tr>
      <w:tr w:rsidR="00C964EE" w14:paraId="64ABF77A" w14:textId="77777777" w:rsidTr="00201E51">
        <w:trPr>
          <w:trHeight w:val="12191"/>
        </w:trPr>
        <w:tc>
          <w:tcPr>
            <w:tcW w:w="2269" w:type="dxa"/>
            <w:vAlign w:val="center"/>
          </w:tcPr>
          <w:p w14:paraId="465B727F" w14:textId="77777777" w:rsidR="00C964EE" w:rsidRDefault="00C9023D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64D8EFF8" w14:textId="77777777" w:rsidR="00075547" w:rsidRPr="00075547" w:rsidRDefault="00075547" w:rsidP="00075547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氟利昂CFCs是造成臭氧空洞的元凶，又是强效温室气体，其压缩机的绿色替代是地球大气保护的重大关键技术。美国投入巨资研发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了绿媒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HFC压机，成为首代CFCs绿色替代的全球主导压机，并形成专利垄断。提名成果的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新一代绿媒碳氢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HC压机技术，打破美国专利垄断，突破HFC仍存在较强温室效应的重大缺陷，彻底解决大气破坏问题，成为国家“双碳”战略的重要支撑。但HC压机面临“易燃易爆控不好、宽变工况能效低、性能控制盲区多”三大卡脖子难题。</w:t>
            </w:r>
          </w:p>
          <w:p w14:paraId="717ADCA0" w14:textId="77777777" w:rsidR="00075547" w:rsidRPr="00075547" w:rsidRDefault="00075547" w:rsidP="00075547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成果针对三大难题，围绕HC压机抑爆理论、高效构型技术、高质制造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与性控装备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开展系统性创新，揭示了燃爆规律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与本安抑爆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方法，创建了高能效设计制造体系，发明了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高靶值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、高精度性能控制系统化装备，形成了我国自主可控的核心技术体系，性能全面领先HFC压机，变美国路线为中国路线，成为全球主导技术。</w:t>
            </w:r>
          </w:p>
          <w:p w14:paraId="116ED6AC" w14:textId="77777777" w:rsidR="00075547" w:rsidRPr="00075547" w:rsidRDefault="00075547" w:rsidP="00075547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成果获国际/国内发明专利86件，国际/国家标准8项；市场占有率全球第1，占全球三分之一，输出42个国家，从完全依赖进口变为全面出口。近三年新增直接经济效益224.6亿元，减少碳排放8280万吨。成果获联合国示范项目奖，被评价为“率先实现HC压机在本国的研发与产业化，推动北美市场HFC压机向HC压机转变”，CCTV-焦点访谈专题报道“抢占创新制高点，成就全球冠军”。成果取得重大经济和社会效益，实现</w:t>
            </w:r>
            <w:proofErr w:type="gramStart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我国绿媒压缩机</w:t>
            </w:r>
            <w:proofErr w:type="gramEnd"/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技术从弱国迈向了强国。</w:t>
            </w:r>
          </w:p>
          <w:p w14:paraId="7A5EDC7D" w14:textId="642E315D" w:rsidR="00C964EE" w:rsidRDefault="00075547" w:rsidP="00075547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 w:rsidRPr="00075547"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</w:rPr>
              <w:t>成果经4位院士等专家鉴定“整体技术处于国际领先水平”。</w:t>
            </w:r>
          </w:p>
          <w:p w14:paraId="5905F4F3" w14:textId="0089FF8D" w:rsidR="00C964EE" w:rsidRDefault="00C9023D" w:rsidP="00201E51">
            <w:pPr>
              <w:spacing w:line="440" w:lineRule="exact"/>
              <w:ind w:firstLineChars="200" w:firstLine="480"/>
              <w:jc w:val="left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 w:rsidRPr="004B2BC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提名该成果为浙江省科学技术</w:t>
            </w:r>
            <w:r w:rsidR="004B2BC9" w:rsidRPr="004B2BC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进步</w:t>
            </w:r>
            <w:r w:rsidRPr="004B2BC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奖</w:t>
            </w:r>
            <w:r w:rsidR="004B2BC9" w:rsidRPr="004B2BC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一</w:t>
            </w:r>
            <w:r w:rsidRPr="004B2BC9">
              <w:rPr>
                <w:rStyle w:val="title1"/>
                <w:rFonts w:ascii="仿宋_GB2312" w:eastAsia="仿宋_GB2312" w:hAnsi="仿宋" w:cs="仿宋" w:hint="eastAsia"/>
                <w:b w:val="0"/>
                <w:color w:val="000000" w:themeColor="text1"/>
              </w:rPr>
              <w:t>等奖</w:t>
            </w:r>
            <w:r w:rsidRPr="004B2BC9">
              <w:rPr>
                <w:rStyle w:val="title1"/>
                <w:rFonts w:ascii="仿宋_GB2312" w:eastAsia="仿宋_GB2312" w:hAnsi="仿宋" w:cs="仿宋" w:hint="eastAsia"/>
                <w:color w:val="000000" w:themeColor="text1"/>
              </w:rPr>
              <w:t>。</w:t>
            </w:r>
          </w:p>
        </w:tc>
      </w:tr>
    </w:tbl>
    <w:p w14:paraId="44043971" w14:textId="77777777" w:rsidR="00C964EE" w:rsidRDefault="00C964EE"/>
    <w:p w14:paraId="6AB4557D" w14:textId="77777777" w:rsidR="00C964EE" w:rsidRDefault="00C9023D">
      <w:pPr>
        <w:widowControl/>
        <w:jc w:val="left"/>
      </w:pPr>
      <w:r>
        <w:br w:type="page"/>
      </w:r>
    </w:p>
    <w:p w14:paraId="7E81077A" w14:textId="77777777" w:rsidR="00C964EE" w:rsidRDefault="00C964EE">
      <w:pPr>
        <w:pStyle w:val="a3"/>
        <w:jc w:val="left"/>
        <w:rPr>
          <w:rFonts w:ascii="方正黑体简体" w:eastAsia="方正黑体简体" w:hAnsi="宋体"/>
          <w:color w:val="000000" w:themeColor="text1"/>
          <w:sz w:val="32"/>
          <w:szCs w:val="22"/>
        </w:rPr>
        <w:sectPr w:rsidR="00C964EE">
          <w:pgSz w:w="11906" w:h="16838"/>
          <w:pgMar w:top="1440" w:right="1276" w:bottom="1440" w:left="1797" w:header="709" w:footer="709" w:gutter="0"/>
          <w:cols w:space="708"/>
          <w:docGrid w:linePitch="360"/>
        </w:sectPr>
      </w:pPr>
    </w:p>
    <w:p w14:paraId="6512306C" w14:textId="77777777" w:rsidR="00C964EE" w:rsidRDefault="00C9023D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附件1：                       主要知识产权和标准规范目录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629"/>
        <w:gridCol w:w="978"/>
        <w:gridCol w:w="1317"/>
        <w:gridCol w:w="1257"/>
        <w:gridCol w:w="1272"/>
        <w:gridCol w:w="1213"/>
        <w:gridCol w:w="2752"/>
        <w:gridCol w:w="1778"/>
      </w:tblGrid>
      <w:tr w:rsidR="00C964EE" w14:paraId="484524BC" w14:textId="77777777" w:rsidTr="00505DA6">
        <w:trPr>
          <w:trHeight w:val="12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1F9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14:paraId="4326EE0A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677B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1AE9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14:paraId="7057D263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A2BB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14:paraId="4DD29A4B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58D3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14:paraId="0220D7AB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14:paraId="577D0FC4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8FF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C2CA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77F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AAA" w14:textId="77777777" w:rsidR="00C964EE" w:rsidRDefault="00C9023D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B9227B" w14:paraId="4B0106AA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2F4" w14:textId="15C825D3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3D0" w14:textId="3A5FC620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一种提高直流变频压缩机COP值的控制方法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F87" w14:textId="0740957E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56DC" w14:textId="53B3AA69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ZL201010203767.6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02A" w14:textId="2E9D5B5B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2013-03-20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92C" w14:textId="65C68A66" w:rsidR="00B9227B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1153026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65CB" w14:textId="0CB84AD1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E71" w14:textId="151AECA6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沈希、黄跃进、顾江萍、王海炳、胡娟、蒋文奇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248" w14:textId="44F56309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7DC865FA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F4" w14:textId="14E53C18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1EC" w14:textId="393F26CE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一种全封闭制冷压缩机的转速测量方法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664" w14:textId="46C08E9E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C892" w14:textId="642C1ECF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ZL201510843192.7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524" w14:textId="0BA6DC1F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2019-01-29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DE0" w14:textId="1B573A7A" w:rsidR="00B9227B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3234108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AFE4" w14:textId="7C6B0A0C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158" w14:textId="316D6340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沈希、黄跃进、金华强、徐鸣、顾江萍、孙哲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130" w14:textId="4C854F83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6EDAE170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F2B9" w14:textId="31483673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A75" w14:textId="3A5D95CC" w:rsidR="00B9227B" w:rsidRDefault="00B9227B" w:rsidP="00505DA6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一种活塞式变频变容制冷压缩机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8D4" w14:textId="3348798B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DC0" w14:textId="7E6B9971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ZL202010778481.4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78E7" w14:textId="7C464CDF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2022</w:t>
            </w:r>
            <w:r w:rsid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-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05</w:t>
            </w:r>
            <w:r w:rsid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-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DB75" w14:textId="3EC9AFFB" w:rsidR="00B9227B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5179565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D58" w14:textId="5A710142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加西贝拉压缩机有限公司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74E" w14:textId="63B3EA49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/>
                <w:color w:val="000000" w:themeColor="text1"/>
                <w:sz w:val="24"/>
                <w:szCs w:val="21"/>
              </w:rPr>
              <w:t>张勤建、陆龙泉、姚辉军、王宗槐、刘小莉、武守飞、杨骅、曾卫东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505DA6">
              <w:rPr>
                <w:rFonts w:ascii="仿宋_GB2312" w:eastAsia="仿宋_GB2312"/>
                <w:color w:val="000000" w:themeColor="text1"/>
                <w:sz w:val="24"/>
                <w:szCs w:val="21"/>
              </w:rPr>
              <w:t>杨峰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193" w14:textId="00FF4098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0A7F89FA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5F00" w14:textId="5B5DBF44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37D" w14:textId="4C35E652" w:rsidR="00B9227B" w:rsidRDefault="00B9227B" w:rsidP="00505DA6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Environmentally friendly alternative refrigerant for HCFC-22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BCF" w14:textId="50D6D36D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美国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2D7B" w14:textId="5C79D9A8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US7459101B2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C62" w14:textId="1DAA404D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2008-12-</w:t>
            </w:r>
            <w:r w:rsid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244" w14:textId="1832641D" w:rsidR="00B9227B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US Patent and Trademark Office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630B" w14:textId="60376481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Zhejiang </w:t>
            </w: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Lantian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Environmental Protection Hi-Tech </w:t>
            </w: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Co.Ltd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CDB" w14:textId="48179D01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Guangming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Chen、</w:t>
            </w: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Zhikai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Guo、</w:t>
            </w: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Xinzheng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Guo、</w:t>
            </w:r>
            <w:proofErr w:type="spellStart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Yongmei</w:t>
            </w:r>
            <w:proofErr w:type="spellEnd"/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 xml:space="preserve"> Xuan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1AC" w14:textId="4CEEF7AB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28E86862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697" w14:textId="06A03FD4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6BCD" w14:textId="4CBD6049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一种喷气测量与清洁的曲轴抓取机器人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402" w14:textId="1823BA2C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830" w14:textId="2DA9E1CF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ZL202210313001.6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6CF" w14:textId="5697EE9F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2023-</w:t>
            </w:r>
            <w:r w:rsid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7-11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65E3" w14:textId="1DB18A2F" w:rsidR="00B9227B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6129027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2AF" w14:textId="3F0EEAAA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/>
                <w:color w:val="000000" w:themeColor="text1"/>
                <w:sz w:val="24"/>
                <w:szCs w:val="21"/>
              </w:rPr>
              <w:t>加西贝拉压缩机有限公司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88A" w14:textId="2726231D" w:rsidR="00B9227B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张勤建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郑爱武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邹文忠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陆龙泉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、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郑庆山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7217" w14:textId="459FCBD2" w:rsidR="00B9227B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1B7E20DC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D98" w14:textId="50BF4ED8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lastRenderedPageBreak/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C6C" w14:textId="564093C7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一种全封闭制冷压缩机阀片颤振的检测方法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AA8" w14:textId="067214EF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2D8E" w14:textId="6199CDEB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ZL201910447732.8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50FD" w14:textId="647D99F1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2020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-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09</w:t>
            </w: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-</w:t>
            </w: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0C9" w14:textId="4187B021" w:rsidR="00B9227B" w:rsidRPr="00505DA6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4011106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67FF" w14:textId="0D7CCC51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779" w14:textId="07B6E93D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金华强、顾江萍、沈希、黄跃进、张晓娇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4B86" w14:textId="0F1E8A47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5AE2E160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9CF" w14:textId="4CED0B3F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FA7" w14:textId="3CD554E4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制冷压缩机连续过载测试系统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143" w14:textId="5F2682F9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7C8" w14:textId="637B639F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ZL200910095906.5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F3A" w14:textId="0FA9AA73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2012-05-23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70E" w14:textId="7AFCAF87" w:rsidR="00B9227B" w:rsidRPr="00505DA6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949635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CC3" w14:textId="4AE6BF42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52A" w14:textId="11443280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/>
                <w:color w:val="000000" w:themeColor="text1"/>
                <w:sz w:val="24"/>
                <w:szCs w:val="21"/>
              </w:rPr>
              <w:t>沈希、黄跃进、顾江萍、金华强、祝洲杰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B50" w14:textId="00522515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020ED932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EBF8" w14:textId="0EAF0645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DA6" w14:textId="6B9033E6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基于知识共享和模型迁移的全封闭压缩机故障诊断方法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A01" w14:textId="1623DD31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3E3" w14:textId="78E96428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ZL202010996926.6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AF43" w14:textId="2CB45E0D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2024-02-09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AAA" w14:textId="1E88D498" w:rsidR="00B9227B" w:rsidRPr="00505DA6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6696985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FC2" w14:textId="025083B8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191" w14:textId="65D9DBAB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孙哲、沈希、金华强、顾江萍、黄跃进、胡健峰、李康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F438" w14:textId="71CD274E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B9227B" w14:paraId="7457B6DA" w14:textId="77777777" w:rsidTr="00C37F86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AC6" w14:textId="640EC786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3C3C" w14:textId="2609431D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一种制冷压缩机曲轴泵油能力评价装置及其评价方法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D60" w14:textId="4C60646F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513" w14:textId="28F9D94E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  <w:t>ZL201710626068.4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4A5" w14:textId="14125D28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2019-07-09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024" w14:textId="1F8C7683" w:rsidR="00B9227B" w:rsidRPr="00505DA6" w:rsidRDefault="00B9227B" w:rsidP="0069676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3449501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9BD" w14:textId="6AAB5528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浙江工业大学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0BE" w14:textId="49EECA01" w:rsidR="00B9227B" w:rsidRPr="00505DA6" w:rsidRDefault="00B9227B" w:rsidP="00B9227B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金华强、顾江萍、沈希、黄跃进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73F" w14:textId="68C86679" w:rsidR="00B9227B" w:rsidRPr="00505DA6" w:rsidRDefault="00B9227B" w:rsidP="00505DA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505DA6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</w:tbl>
    <w:p w14:paraId="6E05446F" w14:textId="77777777" w:rsidR="00C964EE" w:rsidRDefault="00C964EE">
      <w:pPr>
        <w:spacing w:beforeLines="50" w:before="120"/>
        <w:ind w:firstLineChars="200" w:firstLine="480"/>
        <w:rPr>
          <w:rFonts w:eastAsia="仿宋_GB2312"/>
          <w:sz w:val="24"/>
        </w:rPr>
      </w:pPr>
    </w:p>
    <w:p w14:paraId="2A31BA3E" w14:textId="77777777" w:rsidR="00C964EE" w:rsidRDefault="00C964EE">
      <w:pPr>
        <w:spacing w:beforeLines="50" w:before="120"/>
        <w:ind w:firstLineChars="200" w:firstLine="480"/>
        <w:rPr>
          <w:rFonts w:eastAsia="仿宋_GB2312"/>
          <w:sz w:val="24"/>
        </w:rPr>
      </w:pPr>
    </w:p>
    <w:p w14:paraId="5066DE4D" w14:textId="77777777" w:rsidR="00C964EE" w:rsidRDefault="00C9023D">
      <w:pPr>
        <w:widowControl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</w:p>
    <w:p w14:paraId="460D371A" w14:textId="77777777" w:rsidR="00C964EE" w:rsidRDefault="00C964EE">
      <w:pPr>
        <w:spacing w:beforeLines="50" w:before="120"/>
        <w:ind w:firstLineChars="200" w:firstLine="480"/>
        <w:rPr>
          <w:rFonts w:eastAsia="仿宋_GB2312"/>
          <w:sz w:val="24"/>
        </w:rPr>
        <w:sectPr w:rsidR="00C964EE">
          <w:pgSz w:w="16838" w:h="11906" w:orient="landscape"/>
          <w:pgMar w:top="1797" w:right="1440" w:bottom="1276" w:left="1440" w:header="709" w:footer="709" w:gutter="0"/>
          <w:cols w:space="708"/>
          <w:docGrid w:linePitch="360"/>
        </w:sectPr>
      </w:pPr>
    </w:p>
    <w:p w14:paraId="0ACCEC65" w14:textId="77777777" w:rsidR="00C964EE" w:rsidRDefault="00C9023D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附件2：          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390"/>
        <w:gridCol w:w="963"/>
        <w:gridCol w:w="993"/>
        <w:gridCol w:w="850"/>
      </w:tblGrid>
      <w:tr w:rsidR="00C964EE" w14:paraId="086BF6AC" w14:textId="77777777" w:rsidTr="00195574">
        <w:trPr>
          <w:trHeight w:hRule="exact" w:val="907"/>
          <w:jc w:val="center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9A85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E5B55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39D5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14:paraId="0AFB78F8" w14:textId="77777777" w:rsidR="00C964EE" w:rsidRDefault="00C9023D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236F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14:paraId="2926D943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14:paraId="1CBFE344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72ED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14:paraId="45718BA8" w14:textId="77777777" w:rsidR="00C964EE" w:rsidRDefault="00C9023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C964EE" w14:paraId="6E3C8A57" w14:textId="77777777" w:rsidTr="001F7BBB">
        <w:trPr>
          <w:trHeight w:hRule="exact" w:val="2529"/>
          <w:jc w:val="center"/>
        </w:trPr>
        <w:tc>
          <w:tcPr>
            <w:tcW w:w="1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0D01B7" w14:textId="77777777" w:rsidR="00195574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Yingjie Xu,</w:t>
            </w:r>
          </w:p>
          <w:p w14:paraId="79E1A357" w14:textId="77777777" w:rsidR="00195574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Ning Jiang,</w:t>
            </w:r>
          </w:p>
          <w:p w14:paraId="20FD1108" w14:textId="0110BAF9" w:rsidR="00195574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Fan Pan,</w:t>
            </w:r>
          </w:p>
          <w:p w14:paraId="48BC9E6D" w14:textId="77777777" w:rsidR="00195574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Qin Wang,</w:t>
            </w:r>
          </w:p>
          <w:p w14:paraId="0CCE8185" w14:textId="13769EF3" w:rsidR="00195574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proofErr w:type="spellStart"/>
            <w:r w:rsidRPr="0057124C">
              <w:rPr>
                <w:rFonts w:eastAsia="MS PGothic"/>
                <w:color w:val="333333"/>
                <w:sz w:val="24"/>
                <w:szCs w:val="24"/>
              </w:rPr>
              <w:t>Zengliang</w:t>
            </w:r>
            <w:proofErr w:type="spellEnd"/>
            <w:r w:rsidRPr="0057124C">
              <w:rPr>
                <w:rFonts w:eastAsia="MS PGothic"/>
                <w:color w:val="333333"/>
                <w:sz w:val="24"/>
                <w:szCs w:val="24"/>
              </w:rPr>
              <w:t xml:space="preserve"> Gao,</w:t>
            </w:r>
          </w:p>
          <w:p w14:paraId="2C87382F" w14:textId="3731CE92" w:rsidR="00C964EE" w:rsidRDefault="0057124C" w:rsidP="00195574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proofErr w:type="spellStart"/>
            <w:r w:rsidRPr="0057124C">
              <w:rPr>
                <w:rFonts w:eastAsia="MS PGothic"/>
                <w:color w:val="333333"/>
                <w:sz w:val="24"/>
                <w:szCs w:val="24"/>
              </w:rPr>
              <w:t>Guangming</w:t>
            </w:r>
            <w:proofErr w:type="spellEnd"/>
            <w:r w:rsidRPr="0057124C">
              <w:rPr>
                <w:rFonts w:eastAsia="MS PGothic"/>
                <w:color w:val="333333"/>
                <w:sz w:val="24"/>
                <w:szCs w:val="24"/>
              </w:rPr>
              <w:t xml:space="preserve"> Chen.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4E92" w14:textId="77777777" w:rsidR="00195574" w:rsidRDefault="0057124C" w:rsidP="00D906B3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Comparative study on two low-grade heat driven absorption-compression refrigeration cycles based on energy, exergy, economic and environmental (4E) analyses</w:t>
            </w:r>
          </w:p>
          <w:p w14:paraId="70B4A424" w14:textId="6F540B1B" w:rsidR="00C964EE" w:rsidRDefault="00195574" w:rsidP="00D906B3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>
              <w:rPr>
                <w:rFonts w:eastAsia="MS PGothic"/>
                <w:color w:val="333333"/>
                <w:sz w:val="24"/>
                <w:szCs w:val="24"/>
              </w:rPr>
              <w:t>/</w:t>
            </w:r>
            <w:r w:rsidR="0057124C" w:rsidRPr="0057124C">
              <w:rPr>
                <w:rFonts w:eastAsia="MS PGothic"/>
                <w:color w:val="333333"/>
                <w:sz w:val="24"/>
                <w:szCs w:val="24"/>
              </w:rPr>
              <w:t>Energy Conversion and Management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7B53" w14:textId="77777777" w:rsidR="0057124C" w:rsidRPr="0057124C" w:rsidRDefault="0057124C" w:rsidP="001F7BBB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2017,</w:t>
            </w:r>
          </w:p>
          <w:p w14:paraId="286A7D87" w14:textId="4E2101D5" w:rsidR="00C964EE" w:rsidRDefault="0057124C" w:rsidP="001F7BBB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133:535-547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33508" w14:textId="6D6E883F" w:rsidR="00C964EE" w:rsidRDefault="0057124C" w:rsidP="001F7BBB">
            <w:pPr>
              <w:jc w:val="left"/>
              <w:rPr>
                <w:rFonts w:eastAsia="MS PGothic"/>
                <w:color w:val="333333"/>
                <w:sz w:val="24"/>
                <w:szCs w:val="24"/>
              </w:rPr>
            </w:pPr>
            <w:r w:rsidRPr="0057124C">
              <w:rPr>
                <w:rFonts w:eastAsia="MS PGothic"/>
                <w:color w:val="333333"/>
                <w:sz w:val="24"/>
                <w:szCs w:val="24"/>
              </w:rPr>
              <w:t>2017-02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AE63" w14:textId="7796BF38" w:rsidR="00C964EE" w:rsidRDefault="0057124C" w:rsidP="001F7BBB">
            <w:pPr>
              <w:jc w:val="center"/>
              <w:rPr>
                <w:color w:val="333333"/>
                <w:sz w:val="24"/>
                <w:szCs w:val="24"/>
              </w:rPr>
            </w:pPr>
            <w:r w:rsidRPr="0057124C">
              <w:rPr>
                <w:color w:val="333333"/>
                <w:sz w:val="24"/>
                <w:szCs w:val="24"/>
              </w:rPr>
              <w:t>10</w:t>
            </w:r>
            <w:r w:rsidR="00AB5A92">
              <w:rPr>
                <w:color w:val="333333"/>
                <w:sz w:val="24"/>
                <w:szCs w:val="24"/>
              </w:rPr>
              <w:t>2</w:t>
            </w:r>
          </w:p>
        </w:tc>
      </w:tr>
      <w:tr w:rsidR="00C964EE" w14:paraId="7C88FD9A" w14:textId="77777777">
        <w:trPr>
          <w:trHeight w:hRule="exact" w:val="851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C0536C" w14:textId="77777777" w:rsidR="00C964EE" w:rsidRDefault="00C9023D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A96A61" w14:textId="263EE3B3" w:rsidR="00C964EE" w:rsidRDefault="0057124C" w:rsidP="00BE27E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75667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2CD7C801" w14:textId="77777777" w:rsidR="00C964EE" w:rsidRDefault="00C9023D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注</w:t>
      </w:r>
      <w:r>
        <w:rPr>
          <w:rFonts w:eastAsia="仿宋_GB2312" w:hint="eastAsia"/>
          <w:bCs/>
          <w:sz w:val="24"/>
          <w:szCs w:val="24"/>
        </w:rPr>
        <w:t>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eastAsia="仿宋_GB2312" w:hint="eastAsia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</w:t>
      </w:r>
      <w:r>
        <w:rPr>
          <w:rFonts w:eastAsia="仿宋_GB2312"/>
          <w:bCs/>
          <w:sz w:val="24"/>
          <w:szCs w:val="24"/>
        </w:rPr>
        <w:t>10</w:t>
      </w:r>
      <w:r>
        <w:rPr>
          <w:rFonts w:eastAsia="仿宋_GB2312"/>
          <w:bCs/>
          <w:sz w:val="24"/>
          <w:szCs w:val="24"/>
        </w:rPr>
        <w:t>项。</w:t>
      </w:r>
    </w:p>
    <w:sectPr w:rsidR="00C964EE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RjODU3ODQ2OWQ4ODJmMzI0NDUzOTMzY2Y3NjdmZDYifQ=="/>
  </w:docVars>
  <w:rsids>
    <w:rsidRoot w:val="0082117E"/>
    <w:rsid w:val="00041323"/>
    <w:rsid w:val="00075547"/>
    <w:rsid w:val="000F2E7B"/>
    <w:rsid w:val="00130367"/>
    <w:rsid w:val="00175631"/>
    <w:rsid w:val="00195574"/>
    <w:rsid w:val="001B57E2"/>
    <w:rsid w:val="001D3B60"/>
    <w:rsid w:val="001F7BBB"/>
    <w:rsid w:val="00201E51"/>
    <w:rsid w:val="00210109"/>
    <w:rsid w:val="00211589"/>
    <w:rsid w:val="00216AF1"/>
    <w:rsid w:val="00230375"/>
    <w:rsid w:val="002624D6"/>
    <w:rsid w:val="002B51E9"/>
    <w:rsid w:val="00334129"/>
    <w:rsid w:val="003B5AFE"/>
    <w:rsid w:val="003B61E9"/>
    <w:rsid w:val="003C601C"/>
    <w:rsid w:val="00422AC8"/>
    <w:rsid w:val="004411C8"/>
    <w:rsid w:val="00471B85"/>
    <w:rsid w:val="004B2BC9"/>
    <w:rsid w:val="004C7DA9"/>
    <w:rsid w:val="004D2B1A"/>
    <w:rsid w:val="004F65E4"/>
    <w:rsid w:val="00505DA6"/>
    <w:rsid w:val="005539A6"/>
    <w:rsid w:val="0057124C"/>
    <w:rsid w:val="005B3E34"/>
    <w:rsid w:val="00612482"/>
    <w:rsid w:val="00643F2C"/>
    <w:rsid w:val="0069676F"/>
    <w:rsid w:val="006C0247"/>
    <w:rsid w:val="006D49E8"/>
    <w:rsid w:val="006D7BAE"/>
    <w:rsid w:val="0072198A"/>
    <w:rsid w:val="00731F31"/>
    <w:rsid w:val="00742F21"/>
    <w:rsid w:val="00756674"/>
    <w:rsid w:val="00773751"/>
    <w:rsid w:val="00784A88"/>
    <w:rsid w:val="00790452"/>
    <w:rsid w:val="00791FE5"/>
    <w:rsid w:val="007B34C1"/>
    <w:rsid w:val="007F2AA4"/>
    <w:rsid w:val="007F3862"/>
    <w:rsid w:val="007F6C3C"/>
    <w:rsid w:val="00812BF8"/>
    <w:rsid w:val="00820520"/>
    <w:rsid w:val="0082117E"/>
    <w:rsid w:val="00830CF6"/>
    <w:rsid w:val="008445CB"/>
    <w:rsid w:val="00866CB2"/>
    <w:rsid w:val="008D0030"/>
    <w:rsid w:val="009257FB"/>
    <w:rsid w:val="00933D56"/>
    <w:rsid w:val="00942D22"/>
    <w:rsid w:val="009B2C57"/>
    <w:rsid w:val="00A0124B"/>
    <w:rsid w:val="00A105AD"/>
    <w:rsid w:val="00A12F72"/>
    <w:rsid w:val="00AB5A92"/>
    <w:rsid w:val="00AC5212"/>
    <w:rsid w:val="00AE57ED"/>
    <w:rsid w:val="00B06C21"/>
    <w:rsid w:val="00B33836"/>
    <w:rsid w:val="00B47CC3"/>
    <w:rsid w:val="00B618CC"/>
    <w:rsid w:val="00B84C63"/>
    <w:rsid w:val="00B9227B"/>
    <w:rsid w:val="00BE27EA"/>
    <w:rsid w:val="00BF3AB8"/>
    <w:rsid w:val="00C07781"/>
    <w:rsid w:val="00C106ED"/>
    <w:rsid w:val="00C6338E"/>
    <w:rsid w:val="00C755E5"/>
    <w:rsid w:val="00C9023D"/>
    <w:rsid w:val="00C95110"/>
    <w:rsid w:val="00C964EE"/>
    <w:rsid w:val="00CA1C35"/>
    <w:rsid w:val="00CE6BF6"/>
    <w:rsid w:val="00CF36AB"/>
    <w:rsid w:val="00D05714"/>
    <w:rsid w:val="00D57031"/>
    <w:rsid w:val="00D906B3"/>
    <w:rsid w:val="00E046EB"/>
    <w:rsid w:val="00E23563"/>
    <w:rsid w:val="00E83715"/>
    <w:rsid w:val="00EB1A43"/>
    <w:rsid w:val="00EE7425"/>
    <w:rsid w:val="00EF3F9B"/>
    <w:rsid w:val="00F20EF7"/>
    <w:rsid w:val="00F4275E"/>
    <w:rsid w:val="00F46A27"/>
    <w:rsid w:val="00F612C2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95C14B6"/>
    <w:rsid w:val="1C1B23B1"/>
    <w:rsid w:val="1EE5250D"/>
    <w:rsid w:val="22FA3D02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639549A"/>
    <w:rsid w:val="79E716A6"/>
    <w:rsid w:val="7C6C098D"/>
    <w:rsid w:val="7CF3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2D65"/>
  <w15:docId w15:val="{FB5ABC88-01A3-4A57-BFA4-93272FC5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2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B9227B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8617611605507</cp:lastModifiedBy>
  <cp:revision>34</cp:revision>
  <dcterms:created xsi:type="dcterms:W3CDTF">2020-09-21T05:54:00Z</dcterms:created>
  <dcterms:modified xsi:type="dcterms:W3CDTF">2024-08-07T12:51:00Z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9064325C77C347CC8BFC1DF3E26AAA67_12</vt:lpwstr>
  </property>
</Properties>
</file>