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提名奖项：科学技术进步奖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380B6B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80B6B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液态食品智能灌装成套装备关键技术及产业化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99698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CC64D3" w:rsidRPr="007A378A" w:rsidRDefault="007A378A" w:rsidP="00EB4103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20" w:type="dxa"/>
            <w:vAlign w:val="center"/>
          </w:tcPr>
          <w:p w:rsidR="007A378A" w:rsidRPr="00CC64D3" w:rsidRDefault="00D00850" w:rsidP="00EB410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提</w:t>
            </w:r>
            <w:r w:rsidR="00EB4103" w:rsidRPr="00EB4103">
              <w:rPr>
                <w:rFonts w:eastAsia="仿宋_GB2312" w:hint="eastAsia"/>
                <w:bCs/>
                <w:sz w:val="24"/>
                <w:szCs w:val="24"/>
              </w:rPr>
              <w:t>名书的主要知识产权和标准规范目录、代表性论文（专著）目录见附表。</w:t>
            </w:r>
          </w:p>
        </w:tc>
      </w:tr>
      <w:tr w:rsidR="007A378A" w:rsidRPr="007A378A" w:rsidTr="00D00850">
        <w:trPr>
          <w:trHeight w:val="5501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2A182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罗邦毅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高级工业设计师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  <w:p w:rsidR="007A378A" w:rsidRPr="007A378A" w:rsidRDefault="002A182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曹彦鹏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研究员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A378A" w:rsidRDefault="002A182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章子泉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 w:rsidR="007A378A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  <w:p w:rsidR="001B2C50" w:rsidRDefault="001B2C50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1B2C50">
              <w:rPr>
                <w:rFonts w:eastAsia="仿宋_GB2312" w:hint="eastAsia"/>
                <w:bCs/>
                <w:sz w:val="24"/>
                <w:szCs w:val="24"/>
              </w:rPr>
              <w:t>汪雷春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，助理工程师</w:t>
            </w:r>
            <w:r w:rsidR="00EB4103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  <w:p w:rsidR="00F31162" w:rsidRDefault="00F31162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何泽威，排名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642E77" w:rsidRPr="00642E77">
              <w:rPr>
                <w:rFonts w:eastAsia="仿宋_GB2312" w:hint="eastAsia"/>
                <w:bCs/>
                <w:sz w:val="24"/>
                <w:szCs w:val="24"/>
              </w:rPr>
              <w:t>助理研究员，</w:t>
            </w:r>
            <w:r w:rsidR="00DA4C20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EB4103" w:rsidRDefault="001B2C50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1B2C50">
              <w:rPr>
                <w:rFonts w:eastAsia="仿宋_GB2312" w:hint="eastAsia"/>
                <w:bCs/>
                <w:sz w:val="24"/>
                <w:szCs w:val="24"/>
              </w:rPr>
              <w:t>张彩芹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F31162">
              <w:rPr>
                <w:rFonts w:eastAsia="仿宋_GB2312"/>
                <w:bCs/>
                <w:sz w:val="24"/>
                <w:szCs w:val="24"/>
              </w:rPr>
              <w:t>6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，高级工程师</w:t>
            </w:r>
            <w:r w:rsidR="00EB4103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  <w:p w:rsidR="001B2C50" w:rsidRDefault="001B2C50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1B2C50">
              <w:rPr>
                <w:rFonts w:eastAsia="仿宋_GB2312" w:hint="eastAsia"/>
                <w:bCs/>
                <w:sz w:val="24"/>
                <w:szCs w:val="24"/>
              </w:rPr>
              <w:t>王永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F31162">
              <w:rPr>
                <w:rFonts w:eastAsia="仿宋_GB2312"/>
                <w:bCs/>
                <w:sz w:val="24"/>
                <w:szCs w:val="24"/>
              </w:rPr>
              <w:t>7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，设计工程师</w:t>
            </w:r>
            <w:r w:rsidR="00EB4103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  <w:p w:rsidR="007A378A" w:rsidRPr="007A378A" w:rsidRDefault="001B2C50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1B2C50">
              <w:rPr>
                <w:rFonts w:eastAsia="仿宋_GB2312" w:hint="eastAsia"/>
                <w:bCs/>
                <w:sz w:val="24"/>
                <w:szCs w:val="24"/>
              </w:rPr>
              <w:t>胡金华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F31162">
              <w:rPr>
                <w:rFonts w:eastAsia="仿宋_GB2312"/>
                <w:bCs/>
                <w:sz w:val="24"/>
                <w:szCs w:val="24"/>
              </w:rPr>
              <w:t>8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，设计工程师</w:t>
            </w:r>
            <w:r w:rsidR="00EB4103" w:rsidRPr="007A378A">
              <w:rPr>
                <w:rFonts w:eastAsia="仿宋_GB2312"/>
                <w:bCs/>
                <w:sz w:val="24"/>
                <w:szCs w:val="24"/>
              </w:rPr>
              <w:t>，</w:t>
            </w:r>
            <w:r w:rsidR="00EB4103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="00EB410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杭州永创智能设备股份有限公司</w:t>
            </w:r>
          </w:p>
          <w:p w:rsidR="00EB4103" w:rsidRPr="00EB4103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="00EB4103"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="009C7D8B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D00850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D00850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380B6B" w:rsidRDefault="00362437" w:rsidP="0000285E">
            <w:pPr>
              <w:contextualSpacing/>
              <w:jc w:val="center"/>
              <w:rPr>
                <w:rStyle w:val="title1"/>
                <w:rFonts w:ascii="仿宋_GB2312" w:eastAsia="仿宋_GB2312" w:hAnsi="仿宋_GB2312"/>
                <w:b w:val="0"/>
                <w:color w:val="auto"/>
              </w:rPr>
            </w:pPr>
            <w:r w:rsidRPr="00380B6B">
              <w:rPr>
                <w:rStyle w:val="title1"/>
                <w:rFonts w:ascii="仿宋_GB2312" w:eastAsia="仿宋_GB2312" w:hAnsi="仿宋_GB2312" w:hint="eastAsia"/>
                <w:b w:val="0"/>
                <w:color w:val="auto"/>
              </w:rPr>
              <w:t>浙江省物联网产业协会</w:t>
            </w:r>
          </w:p>
        </w:tc>
      </w:tr>
      <w:tr w:rsidR="007A378A" w:rsidRPr="007A378A" w:rsidTr="00D00850">
        <w:trPr>
          <w:trHeight w:val="12181"/>
        </w:trPr>
        <w:tc>
          <w:tcPr>
            <w:tcW w:w="2156" w:type="dxa"/>
            <w:vAlign w:val="center"/>
          </w:tcPr>
          <w:p w:rsidR="007A378A" w:rsidRPr="00D00850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D00850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20" w:type="dxa"/>
            <w:vAlign w:val="center"/>
          </w:tcPr>
          <w:p w:rsidR="00D00850" w:rsidRPr="00D00850" w:rsidRDefault="00D00850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/>
                <w:b w:val="0"/>
                <w:color w:val="auto"/>
              </w:rPr>
            </w:pP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目前，我国高端液态食品灌装装备与世界先进水平存在较大差距，严重依赖进口。而液态食品产业是我国重要的民生基础，为解决民生关键领域的“卡脖子”问题，提高国产液态食品灌装装备的智能化、柔性化、生产效率、检测精度等问题，本项目在多个国家科技计划的支持下，通过持续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10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余年“产学研”联合攻关，突破了液态食品灌装成套装备“柔性化、网络化、智能化”制造的多项关键技术，取得了如下技术创新</w:t>
            </w:r>
            <w:r>
              <w:rPr>
                <w:rStyle w:val="title1"/>
                <w:rFonts w:eastAsia="仿宋_GB2312" w:hint="eastAsia"/>
                <w:b w:val="0"/>
                <w:color w:val="auto"/>
              </w:rPr>
              <w:t>：</w:t>
            </w:r>
          </w:p>
          <w:p w:rsidR="00D00850" w:rsidRPr="00D00850" w:rsidRDefault="00D00850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/>
                <w:b w:val="0"/>
                <w:color w:val="auto"/>
              </w:rPr>
            </w:pP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1</w:t>
            </w:r>
            <w:r w:rsidR="009B2B12">
              <w:rPr>
                <w:rStyle w:val="title1"/>
                <w:rFonts w:eastAsia="仿宋_GB2312" w:hint="eastAsia"/>
                <w:b w:val="0"/>
                <w:color w:val="auto"/>
              </w:rPr>
              <w:t>.</w:t>
            </w:r>
            <w:r w:rsidR="009B2B12">
              <w:rPr>
                <w:rStyle w:val="title1"/>
                <w:rFonts w:eastAsia="仿宋_GB2312"/>
                <w:b w:val="0"/>
                <w:color w:val="auto"/>
              </w:rPr>
              <w:t xml:space="preserve"> 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创新发明了多品类液态食品快速柔性高精度灌包装技术，</w:t>
            </w:r>
            <w:proofErr w:type="gramStart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品实现</w:t>
            </w:r>
            <w:proofErr w:type="gramEnd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了液态食品的精准灌装与柔性切换，显著提升了灌装成套设备的工艺适应性。</w:t>
            </w:r>
          </w:p>
          <w:p w:rsidR="00D00850" w:rsidRPr="00D00850" w:rsidRDefault="00D00850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/>
                <w:b w:val="0"/>
                <w:color w:val="auto"/>
              </w:rPr>
            </w:pP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2</w:t>
            </w:r>
            <w:r w:rsidR="009B2B12">
              <w:rPr>
                <w:rStyle w:val="title1"/>
                <w:rFonts w:eastAsia="仿宋_GB2312" w:hint="eastAsia"/>
                <w:b w:val="0"/>
                <w:color w:val="auto"/>
              </w:rPr>
              <w:t>.</w:t>
            </w:r>
            <w:r w:rsidR="009B2B12">
              <w:rPr>
                <w:rStyle w:val="title1"/>
                <w:rFonts w:eastAsia="仿宋_GB2312"/>
                <w:b w:val="0"/>
                <w:color w:val="auto"/>
              </w:rPr>
              <w:t xml:space="preserve"> 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提出了基于多</w:t>
            </w:r>
            <w:proofErr w:type="gramStart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源信息</w:t>
            </w:r>
            <w:proofErr w:type="gramEnd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融合的特征精准表征与异常缺陷定量化诊断技术，实现了动态</w:t>
            </w:r>
            <w:proofErr w:type="gramStart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扫查模式</w:t>
            </w:r>
            <w:proofErr w:type="gramEnd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下灌装过程数据的高保真获取，提高了灌包装全流程异常缺陷的灵敏性和可靠性。</w:t>
            </w:r>
          </w:p>
          <w:p w:rsidR="00D00850" w:rsidRPr="00D00850" w:rsidRDefault="00D00850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/>
                <w:b w:val="0"/>
                <w:color w:val="auto"/>
              </w:rPr>
            </w:pP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3</w:t>
            </w:r>
            <w:r w:rsidR="009B2B12">
              <w:rPr>
                <w:rStyle w:val="title1"/>
                <w:rFonts w:eastAsia="仿宋_GB2312" w:hint="eastAsia"/>
                <w:b w:val="0"/>
                <w:color w:val="auto"/>
              </w:rPr>
              <w:t>.</w:t>
            </w:r>
            <w:r w:rsidR="009B2B12">
              <w:rPr>
                <w:rStyle w:val="title1"/>
                <w:rFonts w:eastAsia="仿宋_GB2312"/>
                <w:b w:val="0"/>
                <w:color w:val="auto"/>
              </w:rPr>
              <w:t xml:space="preserve"> 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提出了基于状态数据驱动的灌装装备工序智能调度优化技术，开发了边缘</w:t>
            </w:r>
            <w:proofErr w:type="gramStart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端状态</w:t>
            </w:r>
            <w:proofErr w:type="gramEnd"/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感知系统，实现了灌装装备的在线运维与性能实时预测，显著优化了异常检测复杂模型的计算资源。</w:t>
            </w:r>
          </w:p>
          <w:p w:rsidR="00D00850" w:rsidRPr="00D00850" w:rsidRDefault="00D00850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/>
                <w:b w:val="0"/>
                <w:color w:val="auto"/>
              </w:rPr>
            </w:pP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项目授权国家发明专利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15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项，其他知识产权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14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项，发表高水平论文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11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篇，主持参与制定国家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/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行业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/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团体标准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8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项。实现了柔性化智能灌装成套装备在国内外液态食品行业的应用，取得良好用户反馈。</w:t>
            </w:r>
          </w:p>
          <w:p w:rsidR="00C55A31" w:rsidRDefault="00D00850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/>
                <w:b w:val="0"/>
                <w:color w:val="auto"/>
              </w:rPr>
            </w:pP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项目成果获得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2022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年浙江省国内首台套认定。经由浙江省物联网产业协会组织的科技成果鉴定一致认为“产品可实现超宽粘度范围液态物料（含颗粒）的数字化柔性灌装，在柔性灌装技术方面达到国际领先水平。”项目成果近三年创造直接经济效益约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18</w:t>
            </w:r>
            <w:r w:rsidRPr="00D00850">
              <w:rPr>
                <w:rStyle w:val="title1"/>
                <w:rFonts w:eastAsia="仿宋_GB2312" w:hint="eastAsia"/>
                <w:b w:val="0"/>
                <w:color w:val="auto"/>
              </w:rPr>
              <w:t>亿元，推动了我国柔性化智能灌装成套装备实现技术领先，促进我国液态食品产业面向多品类、高质量快速发展，具有重要的社会经济效益。</w:t>
            </w:r>
          </w:p>
          <w:p w:rsidR="009B2B12" w:rsidRPr="00C55A31" w:rsidRDefault="009B2B12" w:rsidP="00D00850">
            <w:pPr>
              <w:spacing w:line="300" w:lineRule="auto"/>
              <w:ind w:firstLineChars="200" w:firstLine="480"/>
              <w:contextualSpacing/>
              <w:rPr>
                <w:rStyle w:val="title1"/>
                <w:rFonts w:eastAsia="仿宋_GB2312" w:hint="eastAsia"/>
                <w:b w:val="0"/>
                <w:color w:val="auto"/>
              </w:rPr>
            </w:pPr>
            <w:r w:rsidRPr="009B2B12">
              <w:rPr>
                <w:rStyle w:val="title1"/>
                <w:rFonts w:eastAsia="仿宋_GB2312" w:hint="eastAsia"/>
                <w:b w:val="0"/>
                <w:color w:val="auto"/>
              </w:rPr>
              <w:t>提名该成果为省科学技术进步奖</w:t>
            </w:r>
            <w:r w:rsidRPr="009B2B12">
              <w:rPr>
                <w:rStyle w:val="title1"/>
                <w:rFonts w:eastAsia="仿宋_GB2312" w:hint="eastAsia"/>
                <w:b w:val="0"/>
                <w:color w:val="auto"/>
                <w:u w:val="single"/>
              </w:rPr>
              <w:t xml:space="preserve"> </w:t>
            </w:r>
            <w:r w:rsidRPr="009B2B12">
              <w:rPr>
                <w:rStyle w:val="title1"/>
                <w:rFonts w:eastAsia="仿宋_GB2312" w:hint="eastAsia"/>
                <w:b w:val="0"/>
                <w:color w:val="auto"/>
                <w:u w:val="single"/>
              </w:rPr>
              <w:t>一</w:t>
            </w:r>
            <w:r w:rsidRPr="009B2B12">
              <w:rPr>
                <w:rStyle w:val="title1"/>
                <w:rFonts w:eastAsia="仿宋_GB2312" w:hint="eastAsia"/>
                <w:b w:val="0"/>
                <w:color w:val="auto"/>
                <w:u w:val="single"/>
              </w:rPr>
              <w:t xml:space="preserve"> </w:t>
            </w:r>
            <w:r w:rsidRPr="009B2B12">
              <w:rPr>
                <w:rStyle w:val="title1"/>
                <w:rFonts w:eastAsia="仿宋_GB2312" w:hint="eastAsia"/>
                <w:b w:val="0"/>
                <w:color w:val="auto"/>
              </w:rPr>
              <w:t>等奖。</w:t>
            </w:r>
          </w:p>
        </w:tc>
      </w:tr>
    </w:tbl>
    <w:p w:rsidR="00EB4103" w:rsidRDefault="00EB4103" w:rsidP="003A235D">
      <w:pPr>
        <w:adjustRightInd w:val="0"/>
        <w:snapToGrid w:val="0"/>
        <w:spacing w:line="560" w:lineRule="exact"/>
        <w:sectPr w:rsidR="00EB410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B4103" w:rsidRPr="00EB4103" w:rsidRDefault="00EB4103" w:rsidP="00EB4103">
      <w:pPr>
        <w:widowControl/>
        <w:jc w:val="center"/>
        <w:rPr>
          <w:rFonts w:ascii="方正小标宋简体" w:eastAsia="方正小标宋简体" w:hAnsi="方正小标宋简体"/>
          <w:color w:val="000000" w:themeColor="text1"/>
          <w:sz w:val="32"/>
          <w:szCs w:val="22"/>
        </w:rPr>
      </w:pPr>
      <w:r w:rsidRPr="00EB4103">
        <w:rPr>
          <w:rFonts w:ascii="方正小标宋简体" w:eastAsia="方正小标宋简体" w:hAnsi="方正小标宋简体" w:hint="eastAsia"/>
          <w:color w:val="000000" w:themeColor="text1"/>
          <w:sz w:val="32"/>
          <w:szCs w:val="22"/>
        </w:rPr>
        <w:lastRenderedPageBreak/>
        <w:t>主要知识产权和标准规范目录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8"/>
        <w:gridCol w:w="851"/>
        <w:gridCol w:w="2130"/>
        <w:gridCol w:w="1413"/>
        <w:gridCol w:w="1573"/>
        <w:gridCol w:w="1547"/>
        <w:gridCol w:w="2219"/>
        <w:gridCol w:w="1244"/>
      </w:tblGrid>
      <w:tr w:rsidR="007429FC" w:rsidRPr="00EB4103" w:rsidTr="007429FC">
        <w:trPr>
          <w:trHeight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</w:t>
            </w:r>
          </w:p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国家</w:t>
            </w:r>
          </w:p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bCs/>
                <w:snapToGrid w:val="0"/>
                <w:color w:val="000000" w:themeColor="text1"/>
                <w:kern w:val="0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bCs/>
                <w:snapToGrid w:val="0"/>
                <w:color w:val="000000" w:themeColor="text1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授权号</w:t>
            </w:r>
          </w:p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授权</w:t>
            </w:r>
          </w:p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（标准发布）</w:t>
            </w:r>
          </w:p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7429FC" w:rsidRPr="00EB4103" w:rsidTr="009B2B12">
        <w:trPr>
          <w:trHeight w:val="108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291B5A" w:rsidP="007429FC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授权</w:t>
            </w:r>
            <w:r w:rsidR="00EB4103"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发明</w:t>
            </w:r>
            <w:r w:rsidR="009B2B12">
              <w:rPr>
                <w:rFonts w:eastAsia="仿宋_GB2312" w:hint="eastAsia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一种定量灌装一体机构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Z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L201510573493.2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2017-09-05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2609922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杭州永创智能设备股份有限公司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罗邦毅、章子泉、周孝辉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103" w:rsidRPr="00EB4103" w:rsidRDefault="00EB4103" w:rsidP="007429FC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9B2B12" w:rsidRPr="00EB4103" w:rsidTr="009B2B12">
        <w:trPr>
          <w:trHeight w:val="153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授权</w:t>
            </w: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发明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基于深度相机的实时物体三维重建方法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Z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L201710893987.8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017-09-28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3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873376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浙江大学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曹彦鹏、许宝杯、曹衍龙、杨将新、何泽威、付贵忠、官大衍、叶张昱、董亚飞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9B2B12" w:rsidRPr="00EB4103" w:rsidTr="009B2B12">
        <w:trPr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授权</w:t>
            </w: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发明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灌装机瓶子输送装置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Z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L201510738538.7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2018-08-07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3023129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杭州永创智能设备股份有限公司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罗邦毅、章子泉、汪雷春、周孝辉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9B2B12" w:rsidRPr="00EB4103" w:rsidTr="009B2B12">
        <w:trPr>
          <w:trHeight w:val="11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软件著作权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永创罐装视觉检测软件</w:t>
            </w: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V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018SR910372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018-05-07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0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3209540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杭州永创智能设备股份有限公司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9B2B12" w:rsidRPr="00EB4103" w:rsidTr="007429FC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浙江制造标准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4436B7">
              <w:rPr>
                <w:rFonts w:eastAsia="仿宋_GB2312" w:hint="eastAsia"/>
                <w:color w:val="000000" w:themeColor="text1"/>
                <w:sz w:val="24"/>
                <w:szCs w:val="24"/>
              </w:rPr>
              <w:t>塑瓶液态乳制品灌装生产线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T/ZZB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 xml:space="preserve"> </w:t>
            </w:r>
            <w:r w:rsidRPr="004436B7">
              <w:rPr>
                <w:rFonts w:eastAsia="仿宋_GB2312"/>
                <w:color w:val="000000" w:themeColor="text1"/>
                <w:sz w:val="24"/>
                <w:szCs w:val="24"/>
              </w:rPr>
              <w:t>0145-2016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仿宋_GB2312"/>
                <w:color w:val="000000" w:themeColor="text1"/>
                <w:sz w:val="24"/>
                <w:szCs w:val="24"/>
              </w:rPr>
              <w:t>016-11-30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4436B7">
              <w:rPr>
                <w:rFonts w:eastAsia="仿宋_GB2312" w:hint="eastAsia"/>
                <w:color w:val="000000" w:themeColor="text1"/>
                <w:sz w:val="24"/>
                <w:szCs w:val="24"/>
              </w:rPr>
              <w:t>浙江省浙江制造品牌建设促进会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9B2B12">
              <w:rPr>
                <w:rFonts w:eastAsia="仿宋_GB2312" w:hint="eastAsia"/>
                <w:color w:val="000000" w:themeColor="text1"/>
                <w:sz w:val="24"/>
                <w:szCs w:val="24"/>
              </w:rPr>
              <w:t>杭州永创智能设备股份有限公司、内蒙古伊利实</w:t>
            </w:r>
            <w:r w:rsidRPr="009B2B12">
              <w:rPr>
                <w:rFonts w:eastAsia="仿宋_GB2312" w:hint="eastAsia"/>
                <w:color w:val="000000" w:themeColor="text1"/>
                <w:sz w:val="24"/>
                <w:szCs w:val="24"/>
              </w:rPr>
              <w:lastRenderedPageBreak/>
              <w:t>业集团股份有限公司、浙江大学生物系统工程与食品科学学院、</w:t>
            </w:r>
            <w:r w:rsidRPr="009B2B12">
              <w:rPr>
                <w:rFonts w:eastAsia="仿宋_GB2312" w:hint="eastAsia"/>
                <w:color w:val="000000" w:themeColor="text1"/>
                <w:sz w:val="24"/>
                <w:szCs w:val="24"/>
              </w:rPr>
              <w:t xml:space="preserve"> </w:t>
            </w:r>
            <w:r w:rsidRPr="009B2B12">
              <w:rPr>
                <w:rFonts w:eastAsia="仿宋_GB2312" w:hint="eastAsia"/>
                <w:color w:val="000000" w:themeColor="text1"/>
                <w:sz w:val="24"/>
                <w:szCs w:val="24"/>
              </w:rPr>
              <w:t>浙江省物联网产业协会、山东三元乳业有限公司、浙江一景乳业股份有限公司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lastRenderedPageBreak/>
              <w:t>罗邦毅、张彩芹、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候润锋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、丁甜、纪卫平、吴军航、王顺鸿、李鸣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9B2B12" w:rsidRPr="00EB4103" w:rsidTr="009B2B12">
        <w:trPr>
          <w:trHeight w:val="11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授权</w:t>
            </w: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发明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一种礼盒包装一体机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Z</w:t>
            </w: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L201410663172.7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2020-06-05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/>
                <w:color w:val="000000" w:themeColor="text1"/>
                <w:sz w:val="24"/>
                <w:szCs w:val="24"/>
              </w:rPr>
              <w:t>3826279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杭州永创智能设备股份有限公司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罗邦毅、汪雷春、周孝辉、章子泉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  <w:tr w:rsidR="009B2B12" w:rsidRPr="00EB4103" w:rsidTr="009B2B12">
        <w:trPr>
          <w:trHeight w:val="128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授权</w:t>
            </w: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发明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一种机械臂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9B2B12">
              <w:rPr>
                <w:rFonts w:eastAsia="仿宋_GB2312"/>
                <w:color w:val="000000" w:themeColor="text1"/>
                <w:sz w:val="24"/>
                <w:szCs w:val="24"/>
              </w:rPr>
              <w:t>ZL201310101177.6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9B2B12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9B2B12">
              <w:rPr>
                <w:rFonts w:eastAsia="仿宋_GB2312" w:hint="eastAsia"/>
                <w:color w:val="000000" w:themeColor="text1"/>
                <w:sz w:val="24"/>
                <w:szCs w:val="24"/>
              </w:rPr>
              <w:t>2</w:t>
            </w:r>
            <w:r w:rsidRPr="009B2B12">
              <w:rPr>
                <w:color w:val="000000" w:themeColor="text1"/>
                <w:sz w:val="24"/>
                <w:szCs w:val="24"/>
              </w:rPr>
              <w:t>016-02-10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9B2B12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9B2B12">
              <w:rPr>
                <w:rFonts w:eastAsia="仿宋_GB2312"/>
                <w:color w:val="000000" w:themeColor="text1"/>
                <w:sz w:val="24"/>
                <w:szCs w:val="24"/>
              </w:rPr>
              <w:t>1946039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 w:rsidRPr="00EB4103">
              <w:rPr>
                <w:rFonts w:eastAsia="仿宋_GB2312" w:hint="eastAsia"/>
                <w:color w:val="000000" w:themeColor="text1"/>
                <w:sz w:val="24"/>
                <w:szCs w:val="24"/>
              </w:rPr>
              <w:t>杭州永创智能设备股份有限公司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  <w:szCs w:val="24"/>
              </w:rPr>
              <w:t>罗邦毅、章子泉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B12" w:rsidRPr="00EB4103" w:rsidRDefault="009B2B12" w:rsidP="009B2B12">
            <w:pPr>
              <w:snapToGrid w:val="0"/>
              <w:jc w:val="center"/>
              <w:rPr>
                <w:rFonts w:eastAsia="仿宋_GB2312"/>
                <w:color w:val="000000" w:themeColor="text1"/>
                <w:sz w:val="24"/>
                <w:szCs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有效</w:t>
            </w:r>
          </w:p>
        </w:tc>
      </w:tr>
    </w:tbl>
    <w:p w:rsidR="00EB4103" w:rsidRPr="00EB4103" w:rsidRDefault="00EB4103" w:rsidP="00EB4103"/>
    <w:p w:rsidR="00EB4103" w:rsidRPr="00EB4103" w:rsidRDefault="00EB4103" w:rsidP="00EB4103">
      <w:pPr>
        <w:sectPr w:rsidR="00EB4103" w:rsidRPr="00EB4103" w:rsidSect="0036200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B4103" w:rsidRPr="00EB4103" w:rsidRDefault="00EB4103" w:rsidP="00EB4103">
      <w:pPr>
        <w:widowControl/>
        <w:jc w:val="center"/>
        <w:rPr>
          <w:rFonts w:ascii="方正小标宋简体" w:eastAsia="方正小标宋简体" w:hAnsi="方正小标宋简体"/>
          <w:color w:val="000000" w:themeColor="text1"/>
          <w:sz w:val="32"/>
          <w:szCs w:val="22"/>
        </w:rPr>
      </w:pPr>
      <w:r w:rsidRPr="00EB4103">
        <w:rPr>
          <w:rFonts w:ascii="方正小标宋简体" w:eastAsia="方正小标宋简体" w:hAnsi="方正小标宋简体" w:hint="eastAsia"/>
          <w:color w:val="000000" w:themeColor="text1"/>
          <w:sz w:val="32"/>
          <w:szCs w:val="22"/>
        </w:rPr>
        <w:lastRenderedPageBreak/>
        <w:t>代表性论文（专著）目录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3118"/>
        <w:gridCol w:w="851"/>
        <w:gridCol w:w="1134"/>
        <w:gridCol w:w="1068"/>
      </w:tblGrid>
      <w:tr w:rsidR="00291B5A" w:rsidRPr="00EB4103" w:rsidTr="00E57B2D">
        <w:trPr>
          <w:trHeight w:hRule="exact" w:val="1258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EB4103"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B5A" w:rsidRPr="00EB4103" w:rsidRDefault="00291B5A" w:rsidP="00E57B2D">
            <w:pPr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他引总次数</w:t>
            </w:r>
            <w:proofErr w:type="gramEnd"/>
          </w:p>
        </w:tc>
      </w:tr>
      <w:tr w:rsidR="00291B5A" w:rsidRPr="00EB4103" w:rsidTr="00E57B2D">
        <w:trPr>
          <w:trHeight w:hRule="exact" w:val="3401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E57B2D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proofErr w:type="spellStart"/>
            <w:r w:rsidRPr="00E57B2D">
              <w:rPr>
                <w:rFonts w:eastAsia="仿宋_GB2312"/>
                <w:b/>
                <w:szCs w:val="21"/>
              </w:rPr>
              <w:t>Zewei</w:t>
            </w:r>
            <w:proofErr w:type="spellEnd"/>
            <w:r w:rsidRPr="00E57B2D">
              <w:rPr>
                <w:rFonts w:eastAsia="仿宋_GB2312"/>
                <w:b/>
                <w:szCs w:val="21"/>
              </w:rPr>
              <w:t xml:space="preserve"> He</w:t>
            </w:r>
            <w:r w:rsidRPr="00E57B2D">
              <w:rPr>
                <w:rFonts w:eastAsia="仿宋_GB2312"/>
                <w:szCs w:val="21"/>
              </w:rPr>
              <w:t xml:space="preserve">, </w:t>
            </w:r>
            <w:proofErr w:type="spellStart"/>
            <w:r w:rsidRPr="00E57B2D">
              <w:rPr>
                <w:rFonts w:eastAsia="仿宋_GB2312"/>
                <w:b/>
                <w:szCs w:val="21"/>
              </w:rPr>
              <w:t>Yanpeng</w:t>
            </w:r>
            <w:proofErr w:type="spellEnd"/>
            <w:r w:rsidRPr="00E57B2D">
              <w:rPr>
                <w:rFonts w:eastAsia="仿宋_GB2312"/>
                <w:b/>
                <w:szCs w:val="21"/>
              </w:rPr>
              <w:t xml:space="preserve"> Cao*</w:t>
            </w:r>
            <w:r w:rsidRPr="00E57B2D">
              <w:rPr>
                <w:rFonts w:eastAsia="仿宋_GB2312"/>
                <w:szCs w:val="21"/>
              </w:rPr>
              <w:t xml:space="preserve">, Lei Du, </w:t>
            </w:r>
            <w:proofErr w:type="spellStart"/>
            <w:r w:rsidRPr="00E57B2D">
              <w:rPr>
                <w:rFonts w:eastAsia="仿宋_GB2312"/>
                <w:szCs w:val="21"/>
              </w:rPr>
              <w:t>Baobei</w:t>
            </w:r>
            <w:proofErr w:type="spellEnd"/>
            <w:r w:rsidRPr="00E57B2D">
              <w:rPr>
                <w:rFonts w:eastAsia="仿宋_GB2312"/>
                <w:szCs w:val="21"/>
              </w:rPr>
              <w:t xml:space="preserve"> Xu, </w:t>
            </w:r>
            <w:proofErr w:type="spellStart"/>
            <w:r w:rsidRPr="00E57B2D">
              <w:rPr>
                <w:rFonts w:eastAsia="仿宋_GB2312"/>
                <w:szCs w:val="21"/>
              </w:rPr>
              <w:t>Jiangxin</w:t>
            </w:r>
            <w:proofErr w:type="spellEnd"/>
            <w:r w:rsidRPr="00E57B2D">
              <w:rPr>
                <w:rFonts w:eastAsia="仿宋_GB2312"/>
                <w:szCs w:val="21"/>
              </w:rPr>
              <w:t xml:space="preserve"> Yang, </w:t>
            </w:r>
            <w:proofErr w:type="spellStart"/>
            <w:r w:rsidRPr="00E57B2D">
              <w:rPr>
                <w:rFonts w:eastAsia="仿宋_GB2312"/>
                <w:szCs w:val="21"/>
              </w:rPr>
              <w:t>Yanlong</w:t>
            </w:r>
            <w:proofErr w:type="spellEnd"/>
            <w:r w:rsidRPr="00E57B2D">
              <w:rPr>
                <w:rFonts w:eastAsia="仿宋_GB2312"/>
                <w:szCs w:val="21"/>
              </w:rPr>
              <w:t xml:space="preserve"> Cao, </w:t>
            </w:r>
            <w:proofErr w:type="spellStart"/>
            <w:r w:rsidRPr="00E57B2D">
              <w:rPr>
                <w:rFonts w:eastAsia="仿宋_GB2312"/>
                <w:szCs w:val="21"/>
              </w:rPr>
              <w:t>Siliang</w:t>
            </w:r>
            <w:proofErr w:type="spellEnd"/>
            <w:r w:rsidRPr="00E57B2D">
              <w:rPr>
                <w:rFonts w:eastAsia="仿宋_GB2312"/>
                <w:szCs w:val="21"/>
              </w:rPr>
              <w:t xml:space="preserve"> Tang, </w:t>
            </w:r>
            <w:proofErr w:type="spellStart"/>
            <w:r w:rsidRPr="00E57B2D">
              <w:rPr>
                <w:rFonts w:eastAsia="仿宋_GB2312"/>
                <w:szCs w:val="21"/>
              </w:rPr>
              <w:t>Yueting</w:t>
            </w:r>
            <w:proofErr w:type="spellEnd"/>
            <w:r w:rsidRPr="00E57B2D">
              <w:rPr>
                <w:rFonts w:eastAsia="仿宋_GB2312"/>
                <w:szCs w:val="21"/>
              </w:rPr>
              <w:t xml:space="preserve"> Zhuang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291B5A">
              <w:rPr>
                <w:rFonts w:eastAsia="仿宋_GB2312"/>
                <w:szCs w:val="21"/>
              </w:rPr>
              <w:t>MRFN: Multi-</w:t>
            </w:r>
            <w:r w:rsidR="00E57B2D">
              <w:rPr>
                <w:rFonts w:eastAsia="仿宋_GB2312"/>
                <w:szCs w:val="21"/>
              </w:rPr>
              <w:t>r</w:t>
            </w:r>
            <w:r w:rsidRPr="00291B5A">
              <w:rPr>
                <w:rFonts w:eastAsia="仿宋_GB2312"/>
                <w:szCs w:val="21"/>
              </w:rPr>
              <w:t>eceptive-</w:t>
            </w:r>
            <w:r w:rsidR="00E57B2D">
              <w:rPr>
                <w:rFonts w:eastAsia="仿宋_GB2312"/>
                <w:szCs w:val="21"/>
              </w:rPr>
              <w:t>f</w:t>
            </w:r>
            <w:r w:rsidRPr="00291B5A">
              <w:rPr>
                <w:rFonts w:eastAsia="仿宋_GB2312"/>
                <w:szCs w:val="21"/>
              </w:rPr>
              <w:t xml:space="preserve">ield </w:t>
            </w:r>
            <w:r w:rsidR="00E57B2D">
              <w:rPr>
                <w:rFonts w:eastAsia="仿宋_GB2312"/>
                <w:szCs w:val="21"/>
              </w:rPr>
              <w:t>n</w:t>
            </w:r>
            <w:r w:rsidRPr="00291B5A">
              <w:rPr>
                <w:rFonts w:eastAsia="仿宋_GB2312"/>
                <w:szCs w:val="21"/>
              </w:rPr>
              <w:t xml:space="preserve">etwork for </w:t>
            </w:r>
            <w:r w:rsidR="00E57B2D">
              <w:rPr>
                <w:rFonts w:eastAsia="仿宋_GB2312"/>
                <w:szCs w:val="21"/>
              </w:rPr>
              <w:t>f</w:t>
            </w:r>
            <w:r w:rsidRPr="00291B5A">
              <w:rPr>
                <w:rFonts w:eastAsia="仿宋_GB2312"/>
                <w:szCs w:val="21"/>
              </w:rPr>
              <w:t xml:space="preserve">ast and </w:t>
            </w:r>
            <w:r w:rsidR="00E57B2D">
              <w:rPr>
                <w:rFonts w:eastAsia="仿宋_GB2312"/>
                <w:szCs w:val="21"/>
              </w:rPr>
              <w:t>a</w:t>
            </w:r>
            <w:r w:rsidRPr="00291B5A">
              <w:rPr>
                <w:rFonts w:eastAsia="仿宋_GB2312"/>
                <w:szCs w:val="21"/>
              </w:rPr>
              <w:t xml:space="preserve">ccurate </w:t>
            </w:r>
            <w:r w:rsidR="00E57B2D">
              <w:rPr>
                <w:rFonts w:eastAsia="仿宋_GB2312"/>
                <w:szCs w:val="21"/>
              </w:rPr>
              <w:t>s</w:t>
            </w:r>
            <w:r w:rsidRPr="00291B5A">
              <w:rPr>
                <w:rFonts w:eastAsia="仿宋_GB2312"/>
                <w:szCs w:val="21"/>
              </w:rPr>
              <w:t xml:space="preserve">ingle </w:t>
            </w:r>
            <w:r w:rsidR="00E57B2D">
              <w:rPr>
                <w:rFonts w:eastAsia="仿宋_GB2312"/>
                <w:szCs w:val="21"/>
              </w:rPr>
              <w:t>i</w:t>
            </w:r>
            <w:r w:rsidRPr="00291B5A">
              <w:rPr>
                <w:rFonts w:eastAsia="仿宋_GB2312"/>
                <w:szCs w:val="21"/>
              </w:rPr>
              <w:t xml:space="preserve">mage </w:t>
            </w:r>
            <w:r w:rsidR="00E57B2D">
              <w:rPr>
                <w:rFonts w:eastAsia="仿宋_GB2312"/>
                <w:szCs w:val="21"/>
              </w:rPr>
              <w:t>s</w:t>
            </w:r>
            <w:r w:rsidRPr="00291B5A">
              <w:rPr>
                <w:rFonts w:eastAsia="仿宋_GB2312"/>
                <w:szCs w:val="21"/>
              </w:rPr>
              <w:t>uper-</w:t>
            </w:r>
            <w:r w:rsidR="00E57B2D">
              <w:rPr>
                <w:rFonts w:eastAsia="仿宋_GB2312"/>
                <w:szCs w:val="21"/>
              </w:rPr>
              <w:t>r</w:t>
            </w:r>
            <w:r w:rsidRPr="00291B5A">
              <w:rPr>
                <w:rFonts w:eastAsia="仿宋_GB2312"/>
                <w:szCs w:val="21"/>
              </w:rPr>
              <w:t>esolution</w:t>
            </w:r>
            <w:r w:rsidRPr="00EB4103">
              <w:rPr>
                <w:rFonts w:eastAsia="仿宋_GB2312"/>
                <w:szCs w:val="21"/>
              </w:rPr>
              <w:t xml:space="preserve"> / </w:t>
            </w:r>
            <w:r w:rsidRPr="00291B5A">
              <w:rPr>
                <w:rFonts w:eastAsia="仿宋_GB2312"/>
                <w:szCs w:val="21"/>
              </w:rPr>
              <w:t>IEEE Transactions on Multimedia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B5A" w:rsidRDefault="00E57B2D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57B2D">
              <w:rPr>
                <w:rFonts w:eastAsia="仿宋_GB2312"/>
                <w:szCs w:val="21"/>
              </w:rPr>
              <w:t>2019, 22(4): 1042-1054</w:t>
            </w:r>
          </w:p>
          <w:p w:rsidR="00E57B2D" w:rsidRPr="00EB4103" w:rsidRDefault="00E57B2D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20</w:t>
            </w:r>
            <w:r>
              <w:rPr>
                <w:rFonts w:eastAsia="仿宋_GB2312"/>
                <w:szCs w:val="21"/>
              </w:rPr>
              <w:t>19</w:t>
            </w:r>
            <w:r w:rsidRPr="00EB4103">
              <w:rPr>
                <w:rFonts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>8</w:t>
            </w:r>
            <w:r w:rsidRPr="00EB4103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B5A" w:rsidRPr="00EB4103" w:rsidRDefault="00E57B2D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  <w:r>
              <w:rPr>
                <w:rFonts w:eastAsia="仿宋_GB2312" w:hint="eastAsia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9</w:t>
            </w:r>
          </w:p>
        </w:tc>
      </w:tr>
      <w:tr w:rsidR="00291B5A" w:rsidRPr="00EB4103" w:rsidTr="00E57B2D">
        <w:trPr>
          <w:trHeight w:hRule="exact" w:val="2967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proofErr w:type="spellStart"/>
            <w:r w:rsidRPr="00EB4103">
              <w:rPr>
                <w:rFonts w:eastAsia="仿宋_GB2312"/>
                <w:szCs w:val="21"/>
              </w:rPr>
              <w:t>Jiangxin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Yang, </w:t>
            </w:r>
            <w:proofErr w:type="spellStart"/>
            <w:r w:rsidRPr="00EB4103">
              <w:rPr>
                <w:rFonts w:eastAsia="仿宋_GB2312"/>
                <w:szCs w:val="21"/>
              </w:rPr>
              <w:t>Guizhong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Fu, </w:t>
            </w:r>
            <w:proofErr w:type="spellStart"/>
            <w:r w:rsidRPr="00EB4103">
              <w:rPr>
                <w:rFonts w:eastAsia="仿宋_GB2312"/>
                <w:szCs w:val="21"/>
              </w:rPr>
              <w:t>Wenbin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Zhu, </w:t>
            </w:r>
            <w:proofErr w:type="spellStart"/>
            <w:r w:rsidRPr="00EB4103">
              <w:rPr>
                <w:rFonts w:eastAsia="仿宋_GB2312"/>
                <w:szCs w:val="21"/>
              </w:rPr>
              <w:t>Yanlong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Cao, </w:t>
            </w:r>
            <w:proofErr w:type="spellStart"/>
            <w:r w:rsidRPr="00EB4103">
              <w:rPr>
                <w:rFonts w:eastAsia="仿宋_GB2312"/>
                <w:b/>
                <w:szCs w:val="21"/>
              </w:rPr>
              <w:t>Yanpeng</w:t>
            </w:r>
            <w:proofErr w:type="spellEnd"/>
            <w:r w:rsidRPr="00EB4103">
              <w:rPr>
                <w:rFonts w:eastAsia="仿宋_GB2312"/>
                <w:b/>
                <w:szCs w:val="21"/>
              </w:rPr>
              <w:t xml:space="preserve"> Cao*</w:t>
            </w:r>
            <w:r w:rsidRPr="00EB4103">
              <w:rPr>
                <w:rFonts w:eastAsia="仿宋_GB2312"/>
                <w:szCs w:val="21"/>
              </w:rPr>
              <w:t>, Michael Ying Yang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A deep learning-based surface defect inspection system using multiscale and channel-compressed features / IEEE Transactions on Instrumentation and Measurement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2020, 69(10)</w:t>
            </w:r>
            <w:r w:rsidR="00E57B2D">
              <w:rPr>
                <w:rFonts w:eastAsia="仿宋_GB2312"/>
                <w:szCs w:val="21"/>
              </w:rPr>
              <w:t xml:space="preserve">: </w:t>
            </w:r>
            <w:r w:rsidRPr="00EB4103">
              <w:rPr>
                <w:rFonts w:eastAsia="仿宋_GB2312"/>
                <w:szCs w:val="21"/>
              </w:rPr>
              <w:t>8032-8042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2020</w:t>
            </w:r>
            <w:r w:rsidRPr="00EB4103">
              <w:rPr>
                <w:rFonts w:eastAsia="仿宋_GB2312" w:hint="eastAsia"/>
                <w:szCs w:val="21"/>
              </w:rPr>
              <w:t>年</w:t>
            </w:r>
            <w:r w:rsidRPr="00EB4103">
              <w:rPr>
                <w:rFonts w:eastAsia="仿宋_GB2312"/>
                <w:szCs w:val="21"/>
              </w:rPr>
              <w:t>4</w:t>
            </w:r>
            <w:r w:rsidRPr="00EB4103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B5A" w:rsidRPr="00EB4103" w:rsidRDefault="00E57B2D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3</w:t>
            </w:r>
          </w:p>
        </w:tc>
      </w:tr>
      <w:tr w:rsidR="00291B5A" w:rsidRPr="00EB4103" w:rsidTr="00E57B2D">
        <w:trPr>
          <w:trHeight w:hRule="exact" w:val="2770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proofErr w:type="spellStart"/>
            <w:r w:rsidRPr="00EB4103">
              <w:rPr>
                <w:rFonts w:eastAsia="仿宋_GB2312"/>
                <w:szCs w:val="21"/>
              </w:rPr>
              <w:t>Jiangxin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Yang, Fan Liu, </w:t>
            </w:r>
            <w:proofErr w:type="spellStart"/>
            <w:r w:rsidRPr="00EB4103">
              <w:rPr>
                <w:rFonts w:eastAsia="仿宋_GB2312"/>
                <w:szCs w:val="21"/>
              </w:rPr>
              <w:t>Yafei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Dong, </w:t>
            </w:r>
            <w:proofErr w:type="spellStart"/>
            <w:r w:rsidRPr="00EB4103">
              <w:rPr>
                <w:rFonts w:eastAsia="仿宋_GB2312"/>
                <w:szCs w:val="21"/>
              </w:rPr>
              <w:t>Yanlong</w:t>
            </w:r>
            <w:proofErr w:type="spellEnd"/>
            <w:r w:rsidRPr="00EB4103">
              <w:rPr>
                <w:rFonts w:eastAsia="仿宋_GB2312"/>
                <w:szCs w:val="21"/>
              </w:rPr>
              <w:t xml:space="preserve"> Cao, </w:t>
            </w:r>
            <w:proofErr w:type="spellStart"/>
            <w:r w:rsidRPr="00EB4103">
              <w:rPr>
                <w:rFonts w:eastAsia="仿宋_GB2312"/>
                <w:b/>
                <w:szCs w:val="21"/>
              </w:rPr>
              <w:t>Yanpeng</w:t>
            </w:r>
            <w:proofErr w:type="spellEnd"/>
            <w:r w:rsidRPr="00EB4103">
              <w:rPr>
                <w:rFonts w:eastAsia="仿宋_GB2312"/>
                <w:b/>
                <w:szCs w:val="21"/>
              </w:rPr>
              <w:t xml:space="preserve"> Cao*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Multiple-objective optimization of a reconfigurable assembly system via equipment selection and sequence planning / Computers &amp; Industrial Engineering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2022</w:t>
            </w:r>
            <w:r w:rsidRPr="00EB4103">
              <w:rPr>
                <w:rFonts w:eastAsia="仿宋_GB2312" w:hint="eastAsia"/>
                <w:szCs w:val="21"/>
              </w:rPr>
              <w:t>,</w:t>
            </w:r>
            <w:r w:rsidRPr="00EB4103">
              <w:rPr>
                <w:rFonts w:eastAsia="仿宋_GB2312"/>
                <w:szCs w:val="21"/>
              </w:rPr>
              <w:t xml:space="preserve"> 172</w:t>
            </w:r>
            <w:r w:rsidR="00E57B2D">
              <w:rPr>
                <w:rFonts w:eastAsia="仿宋_GB2312"/>
                <w:szCs w:val="21"/>
              </w:rPr>
              <w:t xml:space="preserve">: </w:t>
            </w:r>
            <w:r w:rsidRPr="00EB4103">
              <w:rPr>
                <w:rFonts w:eastAsia="仿宋_GB2312"/>
                <w:szCs w:val="21"/>
              </w:rPr>
              <w:t>108519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1B5A" w:rsidRPr="00EB4103" w:rsidRDefault="00291B5A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EB4103">
              <w:rPr>
                <w:rFonts w:eastAsia="仿宋_GB2312"/>
                <w:szCs w:val="21"/>
              </w:rPr>
              <w:t>2022</w:t>
            </w:r>
            <w:r w:rsidRPr="00EB4103">
              <w:rPr>
                <w:rFonts w:eastAsia="仿宋_GB2312"/>
                <w:szCs w:val="21"/>
              </w:rPr>
              <w:t>年</w:t>
            </w:r>
            <w:r w:rsidRPr="00EB4103">
              <w:rPr>
                <w:rFonts w:eastAsia="仿宋_GB2312"/>
                <w:szCs w:val="21"/>
              </w:rPr>
              <w:t>10</w:t>
            </w:r>
            <w:r w:rsidRPr="00EB4103"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B5A" w:rsidRPr="00EB4103" w:rsidRDefault="00E57B2D" w:rsidP="00E57B2D">
            <w:pPr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8</w:t>
            </w:r>
          </w:p>
        </w:tc>
      </w:tr>
    </w:tbl>
    <w:p w:rsidR="00653BB3" w:rsidRPr="00653BB3" w:rsidRDefault="00653BB3" w:rsidP="00291B5A">
      <w:pPr>
        <w:adjustRightInd w:val="0"/>
        <w:snapToGrid w:val="0"/>
        <w:spacing w:line="560" w:lineRule="exact"/>
      </w:pPr>
    </w:p>
    <w:sectPr w:rsidR="00653BB3" w:rsidRPr="00653BB3" w:rsidSect="00362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57A" w:rsidRDefault="00DF057A" w:rsidP="00D00850">
      <w:r>
        <w:separator/>
      </w:r>
    </w:p>
  </w:endnote>
  <w:endnote w:type="continuationSeparator" w:id="0">
    <w:p w:rsidR="00DF057A" w:rsidRDefault="00DF057A" w:rsidP="00D0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57A" w:rsidRDefault="00DF057A" w:rsidP="00D00850">
      <w:r>
        <w:separator/>
      </w:r>
    </w:p>
  </w:footnote>
  <w:footnote w:type="continuationSeparator" w:id="0">
    <w:p w:rsidR="00DF057A" w:rsidRDefault="00DF057A" w:rsidP="00D00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E4639"/>
    <w:rsid w:val="00133845"/>
    <w:rsid w:val="001B2C50"/>
    <w:rsid w:val="00291B5A"/>
    <w:rsid w:val="002A1827"/>
    <w:rsid w:val="00320B4C"/>
    <w:rsid w:val="00362437"/>
    <w:rsid w:val="00380B6B"/>
    <w:rsid w:val="003A235D"/>
    <w:rsid w:val="004436B7"/>
    <w:rsid w:val="004D3794"/>
    <w:rsid w:val="005956FF"/>
    <w:rsid w:val="00642E77"/>
    <w:rsid w:val="00653BB3"/>
    <w:rsid w:val="00673B49"/>
    <w:rsid w:val="006E700D"/>
    <w:rsid w:val="007429FC"/>
    <w:rsid w:val="007A378A"/>
    <w:rsid w:val="00821DF8"/>
    <w:rsid w:val="008B76F6"/>
    <w:rsid w:val="00996987"/>
    <w:rsid w:val="009B2B12"/>
    <w:rsid w:val="009C7D8B"/>
    <w:rsid w:val="009D4479"/>
    <w:rsid w:val="00A2366E"/>
    <w:rsid w:val="00B272D7"/>
    <w:rsid w:val="00B306E9"/>
    <w:rsid w:val="00C03F73"/>
    <w:rsid w:val="00C55A31"/>
    <w:rsid w:val="00CC64D3"/>
    <w:rsid w:val="00D00850"/>
    <w:rsid w:val="00D9199B"/>
    <w:rsid w:val="00DA4C20"/>
    <w:rsid w:val="00DF057A"/>
    <w:rsid w:val="00E57B2D"/>
    <w:rsid w:val="00EB4103"/>
    <w:rsid w:val="00F31162"/>
    <w:rsid w:val="00F7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5B2FD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D0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00850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008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赵 博闻</cp:lastModifiedBy>
  <cp:revision>3</cp:revision>
  <dcterms:created xsi:type="dcterms:W3CDTF">2024-08-08T07:09:00Z</dcterms:created>
  <dcterms:modified xsi:type="dcterms:W3CDTF">2024-08-08T07:29:00Z</dcterms:modified>
</cp:coreProperties>
</file>