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477D">
      <w:pPr>
        <w:jc w:val="center"/>
        <w:rPr>
          <w:rFonts w:ascii="Times New Roman" w:hAnsi="Times New Roman" w:eastAsia="方正小标宋简体" w:cs="Times New Roman"/>
          <w:sz w:val="36"/>
          <w:szCs w:val="36"/>
        </w:rPr>
      </w:pPr>
      <w:r>
        <w:rPr>
          <w:rFonts w:hint="eastAsia" w:ascii="Times New Roman" w:hAnsi="Times New Roman" w:eastAsia="仿宋_GB2312" w:cs="Times New Roman"/>
          <w:bCs/>
          <w:sz w:val="36"/>
          <w:szCs w:val="36"/>
        </w:rPr>
        <w:t>浙江省科学技术奖公示信息表（单位提名）</w:t>
      </w:r>
    </w:p>
    <w:p w14:paraId="43751992">
      <w:pPr>
        <w:spacing w:line="440" w:lineRule="exact"/>
        <w:rPr>
          <w:rFonts w:ascii="Times New Roman" w:hAnsi="Times New Roman" w:eastAsia="仿宋_GB2312" w:cs="Times New Roman"/>
          <w:sz w:val="28"/>
        </w:rPr>
      </w:pPr>
      <w:r>
        <w:rPr>
          <w:rFonts w:ascii="Times New Roman" w:hAnsi="Times New Roman" w:eastAsia="仿宋_GB2312" w:cs="Times New Roman"/>
          <w:sz w:val="28"/>
        </w:rPr>
        <w:t>提名奖项：科学技术进步奖</w:t>
      </w:r>
    </w:p>
    <w:tbl>
      <w:tblPr>
        <w:tblStyle w:val="5"/>
        <w:tblW w:w="86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419"/>
      </w:tblGrid>
      <w:tr w14:paraId="39F4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7E62CD7A">
            <w:pPr>
              <w:jc w:val="center"/>
              <w:rPr>
                <w:rFonts w:ascii="Times New Roman" w:hAnsi="Times New Roman" w:eastAsia="仿宋_GB2312" w:cs="Times New Roman"/>
                <w:sz w:val="28"/>
                <w:szCs w:val="20"/>
              </w:rPr>
            </w:pPr>
            <w:r>
              <w:rPr>
                <w:rFonts w:ascii="Times New Roman" w:hAnsi="Times New Roman" w:eastAsia="仿宋_GB2312" w:cs="Times New Roman"/>
                <w:sz w:val="28"/>
              </w:rPr>
              <w:t>成果名称</w:t>
            </w:r>
          </w:p>
        </w:tc>
        <w:tc>
          <w:tcPr>
            <w:tcW w:w="6419" w:type="dxa"/>
            <w:vAlign w:val="center"/>
          </w:tcPr>
          <w:p w14:paraId="2F71C08D">
            <w:pPr>
              <w:jc w:val="center"/>
              <w:rPr>
                <w:rFonts w:ascii="Times New Roman" w:hAnsi="Times New Roman" w:eastAsia="仿宋_GB2312" w:cs="Times New Roman"/>
                <w:sz w:val="28"/>
                <w:szCs w:val="20"/>
              </w:rPr>
            </w:pPr>
            <w:r>
              <w:rPr>
                <w:rFonts w:hint="eastAsia" w:ascii="Times New Roman" w:hAnsi="Times New Roman" w:eastAsia="仿宋_GB2312" w:cs="Times New Roman"/>
                <w:sz w:val="24"/>
                <w:szCs w:val="24"/>
                <w:lang w:val="en-US" w:eastAsia="zh-CN"/>
              </w:rPr>
              <w:t>单产品碳足迹数据可信存储与精准核算关键技术与应用</w:t>
            </w:r>
          </w:p>
        </w:tc>
      </w:tr>
      <w:tr w14:paraId="553D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971CC3F">
            <w:pPr>
              <w:jc w:val="center"/>
              <w:rPr>
                <w:rFonts w:ascii="Times New Roman" w:hAnsi="Times New Roman" w:eastAsia="仿宋_GB2312" w:cs="Times New Roman"/>
                <w:sz w:val="28"/>
                <w:szCs w:val="20"/>
              </w:rPr>
            </w:pPr>
            <w:r>
              <w:rPr>
                <w:rFonts w:ascii="Times New Roman" w:hAnsi="Times New Roman" w:eastAsia="仿宋_GB2312" w:cs="Times New Roman"/>
                <w:sz w:val="28"/>
              </w:rPr>
              <w:t>提名等级</w:t>
            </w:r>
          </w:p>
        </w:tc>
        <w:tc>
          <w:tcPr>
            <w:tcW w:w="6419" w:type="dxa"/>
            <w:vAlign w:val="center"/>
          </w:tcPr>
          <w:p w14:paraId="1DB5745D">
            <w:pPr>
              <w:jc w:val="center"/>
              <w:rPr>
                <w:rFonts w:hint="eastAsia" w:ascii="Times New Roman" w:hAnsi="Times New Roman" w:eastAsia="仿宋_GB2312" w:cs="Times New Roman"/>
                <w:sz w:val="28"/>
                <w:szCs w:val="20"/>
                <w:lang w:val="en-US" w:eastAsia="zh-CN"/>
              </w:rPr>
            </w:pPr>
            <w:r>
              <w:rPr>
                <w:rFonts w:hint="eastAsia" w:ascii="Times New Roman" w:hAnsi="Times New Roman" w:eastAsia="仿宋_GB2312" w:cs="Times New Roman"/>
                <w:sz w:val="24"/>
                <w:szCs w:val="24"/>
                <w:lang w:val="en-US" w:eastAsia="zh-CN"/>
              </w:rPr>
              <w:t>二等奖</w:t>
            </w:r>
          </w:p>
        </w:tc>
      </w:tr>
      <w:tr w14:paraId="43BE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42F1AEE2">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提名书</w:t>
            </w:r>
          </w:p>
          <w:p w14:paraId="4CCEFC07">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相关内容</w:t>
            </w:r>
          </w:p>
        </w:tc>
        <w:tc>
          <w:tcPr>
            <w:tcW w:w="6419" w:type="dxa"/>
            <w:vAlign w:val="center"/>
          </w:tcPr>
          <w:p w14:paraId="55CA0F6D">
            <w:p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sz w:val="24"/>
                <w:szCs w:val="24"/>
                <w:lang w:val="en-US" w:eastAsia="zh-CN"/>
              </w:rPr>
              <w:t>详见附件。（附上附件，提名书的主要知识产权和标准规范目录、代表性论文专著目录。）</w:t>
            </w:r>
          </w:p>
        </w:tc>
      </w:tr>
      <w:tr w14:paraId="212C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05925B88">
            <w:pPr>
              <w:spacing w:line="440" w:lineRule="exact"/>
              <w:jc w:val="center"/>
              <w:rPr>
                <w:rFonts w:ascii="Times New Roman" w:hAnsi="Times New Roman" w:eastAsia="仿宋_GB2312" w:cs="Times New Roman"/>
                <w:bCs/>
                <w:sz w:val="28"/>
              </w:rPr>
            </w:pPr>
            <w:r>
              <w:rPr>
                <w:rFonts w:ascii="Times New Roman" w:hAnsi="Times New Roman" w:eastAsia="仿宋_GB2312" w:cs="Times New Roman"/>
                <w:bCs/>
                <w:sz w:val="28"/>
              </w:rPr>
              <w:t>主要完成人</w:t>
            </w:r>
          </w:p>
        </w:tc>
        <w:tc>
          <w:tcPr>
            <w:tcW w:w="6419" w:type="dxa"/>
            <w:tcBorders>
              <w:left w:val="single" w:color="auto" w:sz="4" w:space="0"/>
            </w:tcBorders>
            <w:vAlign w:val="center"/>
          </w:tcPr>
          <w:p w14:paraId="5ACE31D1">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徐天天，排名1，工程师，</w:t>
            </w:r>
            <w:r>
              <w:rPr>
                <w:rFonts w:hint="default" w:ascii="Times New Roman" w:hAnsi="Times New Roman" w:eastAsia="仿宋_GB2312" w:cs="Times New Roman"/>
                <w:sz w:val="24"/>
                <w:szCs w:val="24"/>
                <w:lang w:val="en-US" w:eastAsia="zh-CN"/>
              </w:rPr>
              <w:t>国网浙江省电力有限公司物资分公司</w:t>
            </w:r>
            <w:r>
              <w:rPr>
                <w:rFonts w:hint="eastAsia" w:ascii="Times New Roman" w:hAnsi="Times New Roman" w:eastAsia="仿宋_GB2312" w:cs="Times New Roman"/>
                <w:sz w:val="24"/>
                <w:szCs w:val="24"/>
                <w:lang w:val="en-US" w:eastAsia="zh-CN"/>
              </w:rPr>
              <w:t>；</w:t>
            </w:r>
          </w:p>
          <w:p w14:paraId="335A0EB8">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陈甜妹，排名2，高级工程师，</w:t>
            </w:r>
            <w:r>
              <w:rPr>
                <w:rFonts w:hint="default" w:ascii="Times New Roman" w:hAnsi="Times New Roman" w:eastAsia="仿宋_GB2312" w:cs="Times New Roman"/>
                <w:sz w:val="24"/>
                <w:szCs w:val="24"/>
                <w:lang w:val="en-US" w:eastAsia="zh-CN"/>
              </w:rPr>
              <w:t>国网浙江省电力有限公司物资分公司</w:t>
            </w:r>
            <w:r>
              <w:rPr>
                <w:rFonts w:hint="eastAsia" w:ascii="Times New Roman" w:hAnsi="Times New Roman" w:eastAsia="仿宋_GB2312" w:cs="Times New Roman"/>
                <w:sz w:val="24"/>
                <w:szCs w:val="24"/>
                <w:lang w:val="en-US" w:eastAsia="zh-CN"/>
              </w:rPr>
              <w:t>；</w:t>
            </w:r>
          </w:p>
          <w:p w14:paraId="20F382FC">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张莹，排名3，高级经济师，</w:t>
            </w:r>
            <w:r>
              <w:rPr>
                <w:rFonts w:hint="default" w:ascii="Times New Roman" w:hAnsi="Times New Roman" w:eastAsia="仿宋_GB2312" w:cs="Times New Roman"/>
                <w:sz w:val="24"/>
                <w:szCs w:val="24"/>
                <w:lang w:val="en-US" w:eastAsia="zh-CN"/>
              </w:rPr>
              <w:t>国网浙江省电力有限公司物资分公司</w:t>
            </w:r>
            <w:r>
              <w:rPr>
                <w:rFonts w:hint="eastAsia" w:ascii="Times New Roman" w:hAnsi="Times New Roman" w:eastAsia="仿宋_GB2312" w:cs="Times New Roman"/>
                <w:sz w:val="24"/>
                <w:szCs w:val="24"/>
                <w:lang w:val="en-US" w:eastAsia="zh-CN"/>
              </w:rPr>
              <w:t>；</w:t>
            </w:r>
          </w:p>
          <w:p w14:paraId="2826571D">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刘勇，排名4，</w:t>
            </w:r>
            <w:r>
              <w:rPr>
                <w:rFonts w:hint="default" w:ascii="Times New Roman" w:hAnsi="Times New Roman" w:eastAsia="仿宋_GB2312" w:cs="Times New Roman"/>
                <w:sz w:val="24"/>
                <w:szCs w:val="24"/>
                <w:lang w:val="en-US" w:eastAsia="zh-CN"/>
              </w:rPr>
              <w:t>教 授</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浙江大学</w:t>
            </w:r>
            <w:r>
              <w:rPr>
                <w:rFonts w:hint="eastAsia" w:ascii="Times New Roman" w:hAnsi="Times New Roman" w:eastAsia="仿宋_GB2312" w:cs="Times New Roman"/>
                <w:sz w:val="24"/>
                <w:szCs w:val="24"/>
                <w:lang w:val="en-US" w:eastAsia="zh-CN"/>
              </w:rPr>
              <w:t>；</w:t>
            </w:r>
          </w:p>
          <w:p w14:paraId="72B240C0">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陈枫，排名5，高级工程师，</w:t>
            </w:r>
            <w:r>
              <w:rPr>
                <w:rFonts w:hint="default" w:ascii="Times New Roman" w:hAnsi="Times New Roman" w:eastAsia="仿宋_GB2312" w:cs="Times New Roman"/>
                <w:sz w:val="24"/>
                <w:szCs w:val="24"/>
                <w:lang w:val="en-US" w:eastAsia="zh-CN"/>
              </w:rPr>
              <w:t>国网浙江省电力有限公司物资分公司</w:t>
            </w:r>
            <w:r>
              <w:rPr>
                <w:rFonts w:hint="eastAsia" w:ascii="Times New Roman" w:hAnsi="Times New Roman" w:eastAsia="仿宋_GB2312" w:cs="Times New Roman"/>
                <w:sz w:val="24"/>
                <w:szCs w:val="24"/>
                <w:lang w:val="en-US" w:eastAsia="zh-CN"/>
              </w:rPr>
              <w:t>；</w:t>
            </w:r>
          </w:p>
          <w:p w14:paraId="170D794C">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李启雷，排名6，副研究员，宁波产链数字科技有限公司；</w:t>
            </w:r>
          </w:p>
          <w:p w14:paraId="01E9C43C">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葛军萍，排名7，</w:t>
            </w:r>
            <w:r>
              <w:rPr>
                <w:rFonts w:hint="default" w:ascii="Times New Roman" w:hAnsi="Times New Roman" w:eastAsia="仿宋_GB2312" w:cs="Times New Roman"/>
                <w:sz w:val="24"/>
                <w:szCs w:val="24"/>
                <w:lang w:val="en-US" w:eastAsia="zh-CN"/>
              </w:rPr>
              <w:t>高级工程师</w:t>
            </w:r>
            <w:r>
              <w:rPr>
                <w:rFonts w:hint="eastAsia" w:ascii="Times New Roman" w:hAnsi="Times New Roman" w:eastAsia="仿宋_GB2312" w:cs="Times New Roman"/>
                <w:sz w:val="24"/>
                <w:szCs w:val="24"/>
                <w:lang w:val="en-US" w:eastAsia="zh-CN"/>
              </w:rPr>
              <w:t>，国网浙江省电力有限公司金华供电公司；</w:t>
            </w:r>
          </w:p>
          <w:p w14:paraId="27707BBB">
            <w:pPr>
              <w:spacing w:line="440" w:lineRule="exact"/>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王一杰，排名8，高级经济师，</w:t>
            </w:r>
            <w:r>
              <w:rPr>
                <w:rFonts w:hint="default" w:ascii="Times New Roman" w:hAnsi="Times New Roman" w:eastAsia="仿宋_GB2312" w:cs="Times New Roman"/>
                <w:sz w:val="24"/>
                <w:szCs w:val="24"/>
                <w:lang w:val="en-US" w:eastAsia="zh-CN"/>
              </w:rPr>
              <w:t>国网浙江省电力有限公司物资分公司</w:t>
            </w:r>
            <w:r>
              <w:rPr>
                <w:rFonts w:hint="eastAsia" w:ascii="Times New Roman" w:hAnsi="Times New Roman" w:eastAsia="仿宋_GB2312" w:cs="Times New Roman"/>
                <w:sz w:val="24"/>
                <w:szCs w:val="24"/>
                <w:lang w:val="en-US" w:eastAsia="zh-CN"/>
              </w:rPr>
              <w:t>；</w:t>
            </w:r>
          </w:p>
          <w:p w14:paraId="38F4C4BB">
            <w:p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sz w:val="24"/>
                <w:szCs w:val="24"/>
                <w:lang w:val="en-US" w:eastAsia="zh-CN"/>
              </w:rPr>
              <w:t>岳衡，排名9，高级工程师，国网浙江省电力有限公司宁波供电公司；</w:t>
            </w:r>
          </w:p>
        </w:tc>
      </w:tr>
      <w:tr w14:paraId="1EBE3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2269" w:type="dxa"/>
            <w:tcBorders>
              <w:right w:val="single" w:color="auto" w:sz="4" w:space="0"/>
            </w:tcBorders>
            <w:vAlign w:val="center"/>
          </w:tcPr>
          <w:p w14:paraId="3075C1D5">
            <w:pPr>
              <w:spacing w:line="440" w:lineRule="exact"/>
              <w:jc w:val="center"/>
              <w:rPr>
                <w:rFonts w:ascii="Times New Roman" w:hAnsi="Times New Roman" w:eastAsia="仿宋" w:cs="Times New Roman"/>
                <w:bCs/>
                <w:sz w:val="24"/>
              </w:rPr>
            </w:pPr>
            <w:r>
              <w:rPr>
                <w:rFonts w:ascii="Times New Roman" w:hAnsi="Times New Roman" w:eastAsia="仿宋" w:cs="Times New Roman"/>
                <w:bCs/>
                <w:sz w:val="28"/>
              </w:rPr>
              <w:t>主要完成单位</w:t>
            </w:r>
          </w:p>
        </w:tc>
        <w:tc>
          <w:tcPr>
            <w:tcW w:w="6419" w:type="dxa"/>
            <w:tcBorders>
              <w:left w:val="single" w:color="auto" w:sz="4" w:space="0"/>
            </w:tcBorders>
            <w:vAlign w:val="center"/>
          </w:tcPr>
          <w:p w14:paraId="13CB0033">
            <w:pPr>
              <w:numPr>
                <w:ilvl w:val="0"/>
                <w:numId w:val="0"/>
              </w:num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1国网浙江省电力有限公司物资分公司；</w:t>
            </w:r>
          </w:p>
          <w:p w14:paraId="632636EC">
            <w:pPr>
              <w:numPr>
                <w:ilvl w:val="0"/>
                <w:numId w:val="0"/>
              </w:num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2宁波产链数字科技有限公司；</w:t>
            </w:r>
          </w:p>
          <w:p w14:paraId="70D97C5C">
            <w:pPr>
              <w:numPr>
                <w:ilvl w:val="0"/>
                <w:numId w:val="0"/>
              </w:num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3 浙江大学；</w:t>
            </w:r>
          </w:p>
          <w:p w14:paraId="581A062B">
            <w:pPr>
              <w:numPr>
                <w:ilvl w:val="0"/>
                <w:numId w:val="0"/>
              </w:num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4 国网浙江省电力有限公司金华供电公司；</w:t>
            </w:r>
          </w:p>
          <w:p w14:paraId="502E40EF">
            <w:pPr>
              <w:numPr>
                <w:ilvl w:val="0"/>
                <w:numId w:val="0"/>
              </w:numPr>
              <w:spacing w:line="440" w:lineRule="exact"/>
              <w:jc w:val="left"/>
              <w:rPr>
                <w:rFonts w:ascii="Times New Roman" w:hAnsi="Times New Roman" w:eastAsia="仿宋_GB2312" w:cs="Times New Roman"/>
                <w:bCs/>
                <w:sz w:val="24"/>
              </w:rPr>
            </w:pPr>
            <w:r>
              <w:rPr>
                <w:rFonts w:hint="eastAsia" w:ascii="Times New Roman" w:hAnsi="Times New Roman" w:eastAsia="仿宋_GB2312" w:cs="Times New Roman"/>
                <w:bCs/>
                <w:sz w:val="24"/>
                <w:lang w:val="en-US" w:eastAsia="zh-CN"/>
              </w:rPr>
              <w:t>5 国网浙江省电力有限公司宁波供电公司；</w:t>
            </w:r>
          </w:p>
          <w:p w14:paraId="3DFC9A74">
            <w:pPr>
              <w:numPr>
                <w:ilvl w:val="0"/>
                <w:numId w:val="0"/>
              </w:numPr>
              <w:spacing w:line="440" w:lineRule="exact"/>
              <w:jc w:val="left"/>
              <w:rPr>
                <w:rFonts w:ascii="Times New Roman" w:hAnsi="Times New Roman" w:eastAsia="仿宋" w:cs="Times New Roman"/>
                <w:bCs/>
                <w:sz w:val="24"/>
              </w:rPr>
            </w:pPr>
            <w:r>
              <w:rPr>
                <w:rFonts w:hint="eastAsia" w:ascii="Times New Roman" w:hAnsi="Times New Roman" w:eastAsia="仿宋_GB2312" w:cs="Times New Roman"/>
                <w:bCs/>
                <w:sz w:val="24"/>
                <w:lang w:val="en-US" w:eastAsia="zh-CN"/>
              </w:rPr>
              <w:t>6 国网浙江省电力有限公司嘉兴供电公司；</w:t>
            </w:r>
          </w:p>
        </w:tc>
      </w:tr>
      <w:tr w14:paraId="66CA0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269" w:type="dxa"/>
            <w:vAlign w:val="center"/>
          </w:tcPr>
          <w:p w14:paraId="01D15509">
            <w:pPr>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提名单位</w:t>
            </w:r>
          </w:p>
        </w:tc>
        <w:tc>
          <w:tcPr>
            <w:tcW w:w="6419" w:type="dxa"/>
            <w:vAlign w:val="center"/>
          </w:tcPr>
          <w:p w14:paraId="56B7DDEF">
            <w:pPr>
              <w:contextualSpacing/>
              <w:jc w:val="center"/>
              <w:rPr>
                <w:rFonts w:hint="default" w:ascii="Times New Roman" w:hAnsi="Times New Roman" w:eastAsia="宋体" w:cs="Times New Roman"/>
                <w:szCs w:val="20"/>
                <w:lang w:val="en-US" w:eastAsia="zh-CN"/>
              </w:rPr>
            </w:pPr>
            <w:r>
              <w:rPr>
                <w:rFonts w:hint="default" w:ascii="Times New Roman" w:hAnsi="Times New Roman" w:eastAsia="仿宋_GB2312" w:cs="Times New Roman"/>
                <w:bCs/>
                <w:sz w:val="24"/>
                <w:lang w:val="en-US" w:eastAsia="zh-CN"/>
              </w:rPr>
              <w:t>浙江省能源业联合会</w:t>
            </w:r>
          </w:p>
        </w:tc>
      </w:tr>
      <w:tr w14:paraId="3464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6F3C0AE9">
            <w:pPr>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提名意见</w:t>
            </w:r>
          </w:p>
        </w:tc>
        <w:tc>
          <w:tcPr>
            <w:tcW w:w="6419" w:type="dxa"/>
            <w:vAlign w:val="center"/>
          </w:tcPr>
          <w:p w14:paraId="6FC4485A">
            <w:pPr>
              <w:jc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 xml:space="preserve">   单产品碳足迹精准核算是落实“国家“双碳”目标的必要手段之一，对于社会生态文明建设、美丽中国目标实现具有重大意义。当前单产品碳足迹核算主要以人工核算以及手动上报的方式为主，这种方式存在数据安全存储共享难、多源数据实时追踪难及碳足迹精准核算难三大问题。针对以上问题，浙江电力以电力产品为对象，对单产品碳足迹核算方式进行了重大改革，运用大数据、区块链、人工智能等技术，构建了电力产品从生产制造到产品回收全生命周期的碳足迹精准核算模型，研发了高可信一体化碳足迹计算、存储与共享装置，使得低可信手动核算转变为高可信实时精准核算。国网浙江物资公司、宁波产链数字科技有限公司、浙江大学等多家单位经过多年联合攻关，在碳足迹数据可信存储共享与防篡改技术、跨平台多源数据高效追踪与交互技术、单产品碳足迹一体化核算采集技术三个方面取得了重大突破，与传统碳足迹核算方式对比，核算粒度达到产品级，实现复杂场景下的单产品碳足迹数据源端“采集、核算、存证”一体化，碳足迹采集装置数据交易吞吐量达到51924TPS。</w:t>
            </w:r>
          </w:p>
          <w:p w14:paraId="79D3F155">
            <w:pPr>
              <w:jc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该项目已获授权发明专利30件，发表论文20篇，其中SCI 6篇，国家标准1项，成果已在全省各电力单位及多家电工装备供应商得到推广应用。经</w:t>
            </w:r>
            <w:bookmarkStart w:id="0" w:name="_GoBack"/>
            <w:bookmarkEnd w:id="0"/>
            <w:r>
              <w:rPr>
                <w:rFonts w:hint="eastAsia" w:ascii="Times New Roman" w:hAnsi="Times New Roman" w:eastAsia="仿宋_GB2312" w:cs="Times New Roman"/>
                <w:bCs/>
                <w:sz w:val="24"/>
                <w:szCs w:val="24"/>
                <w:lang w:val="en-US" w:eastAsia="zh-CN"/>
              </w:rPr>
              <w:t>专家委员会鉴定结论：“该项目成果整体达到国际先进水平，其中在基于区块链技术的碳足迹数据高效可信存储和单产品全生命周期碳足迹采集核算装置，达到国际领先水平。”</w:t>
            </w:r>
          </w:p>
          <w:p w14:paraId="36D1742B">
            <w:pPr>
              <w:pageBreakBefore w:val="0"/>
              <w:kinsoku/>
              <w:wordWrap/>
              <w:overflowPunct/>
              <w:topLinePunct w:val="0"/>
              <w:bidi w:val="0"/>
              <w:snapToGrid w:val="0"/>
              <w:textAlignment w:val="auto"/>
              <w:rPr>
                <w:bCs/>
                <w:spacing w:val="2"/>
              </w:rPr>
            </w:pPr>
          </w:p>
          <w:p w14:paraId="02A1CDEC">
            <w:pPr>
              <w:contextualSpacing/>
              <w:jc w:val="both"/>
              <w:rPr>
                <w:rFonts w:ascii="Times New Roman" w:hAnsi="Times New Roman" w:eastAsia="宋体" w:cs="Times New Roman"/>
                <w:szCs w:val="20"/>
              </w:rPr>
            </w:pPr>
            <w:r>
              <w:rPr>
                <w:rFonts w:hint="eastAsia" w:ascii="Times New Roman" w:hAnsi="Times New Roman" w:eastAsia="仿宋_GB2312" w:cs="Times New Roman"/>
                <w:bCs/>
                <w:sz w:val="24"/>
                <w:lang w:val="en-US" w:eastAsia="zh-CN"/>
              </w:rPr>
              <w:t>提名该成果为省科学技术进步奖 二 等奖。</w:t>
            </w:r>
          </w:p>
        </w:tc>
      </w:tr>
    </w:tbl>
    <w:p w14:paraId="161379B7"/>
    <w:p w14:paraId="2C1ADBBA"/>
    <w:p w14:paraId="17FF45F0"/>
    <w:p w14:paraId="31E14A55">
      <w:pPr>
        <w:sectPr>
          <w:pgSz w:w="11906" w:h="16838"/>
          <w:pgMar w:top="1440" w:right="1800" w:bottom="1440" w:left="1800" w:header="851" w:footer="992" w:gutter="0"/>
          <w:cols w:space="425" w:num="1"/>
          <w:docGrid w:type="lines" w:linePitch="312" w:charSpace="0"/>
        </w:sectPr>
      </w:pPr>
    </w:p>
    <w:p w14:paraId="76073A43">
      <w:pPr>
        <w:rPr>
          <w:rFonts w:hint="default" w:eastAsiaTheme="minorEastAsia"/>
          <w:lang w:val="en-US" w:eastAsia="zh-CN"/>
        </w:rPr>
      </w:pPr>
      <w:r>
        <w:rPr>
          <w:rFonts w:hint="eastAsia"/>
          <w:lang w:val="en-US" w:eastAsia="zh-CN"/>
        </w:rPr>
        <w:t>附件</w:t>
      </w:r>
    </w:p>
    <w:p w14:paraId="05B81BED"/>
    <w:p w14:paraId="6654B8C6"/>
    <w:p w14:paraId="7A75CE3A">
      <w:pPr>
        <w:pStyle w:val="2"/>
        <w:jc w:val="center"/>
        <w:rPr>
          <w:rFonts w:eastAsia="方正黑体简体"/>
          <w:color w:val="auto"/>
          <w:sz w:val="32"/>
          <w:szCs w:val="22"/>
        </w:rPr>
      </w:pPr>
      <w:r>
        <w:rPr>
          <w:rFonts w:eastAsia="方正黑体简体"/>
          <w:color w:val="auto"/>
          <w:sz w:val="32"/>
          <w:szCs w:val="22"/>
        </w:rPr>
        <w:t>主要知识产权和标准规范目录</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7"/>
        <w:gridCol w:w="3814"/>
        <w:gridCol w:w="669"/>
        <w:gridCol w:w="1247"/>
        <w:gridCol w:w="1245"/>
        <w:gridCol w:w="1050"/>
        <w:gridCol w:w="1968"/>
        <w:gridCol w:w="1834"/>
        <w:gridCol w:w="1160"/>
      </w:tblGrid>
      <w:tr w14:paraId="1589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418" w:type="pct"/>
            <w:shd w:val="clear" w:color="auto" w:fill="auto"/>
            <w:vAlign w:val="center"/>
          </w:tcPr>
          <w:p w14:paraId="3EE51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知识产权（标准规范）类别</w:t>
            </w:r>
          </w:p>
        </w:tc>
        <w:tc>
          <w:tcPr>
            <w:tcW w:w="1345" w:type="pct"/>
            <w:shd w:val="clear" w:color="auto" w:fill="auto"/>
            <w:vAlign w:val="center"/>
          </w:tcPr>
          <w:p w14:paraId="110AF7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知识产权（标准规范）具体名称</w:t>
            </w:r>
          </w:p>
        </w:tc>
        <w:tc>
          <w:tcPr>
            <w:tcW w:w="235" w:type="pct"/>
            <w:shd w:val="clear" w:color="auto" w:fill="auto"/>
            <w:vAlign w:val="center"/>
          </w:tcPr>
          <w:p w14:paraId="0BE08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国家（地区）</w:t>
            </w:r>
          </w:p>
        </w:tc>
        <w:tc>
          <w:tcPr>
            <w:tcW w:w="439" w:type="pct"/>
            <w:shd w:val="clear" w:color="auto" w:fill="auto"/>
            <w:vAlign w:val="center"/>
          </w:tcPr>
          <w:p w14:paraId="5183E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授权号（标准规范编号）</w:t>
            </w:r>
          </w:p>
        </w:tc>
        <w:tc>
          <w:tcPr>
            <w:tcW w:w="439" w:type="pct"/>
            <w:shd w:val="clear" w:color="auto" w:fill="auto"/>
            <w:vAlign w:val="top"/>
          </w:tcPr>
          <w:p w14:paraId="03947F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授权（标准发布）日期</w:t>
            </w:r>
          </w:p>
        </w:tc>
        <w:tc>
          <w:tcPr>
            <w:tcW w:w="370" w:type="pct"/>
            <w:shd w:val="clear" w:color="auto" w:fill="auto"/>
            <w:vAlign w:val="center"/>
          </w:tcPr>
          <w:p w14:paraId="79FA52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证书编号（标准规范批准发布部门）</w:t>
            </w:r>
          </w:p>
        </w:tc>
        <w:tc>
          <w:tcPr>
            <w:tcW w:w="694" w:type="pct"/>
            <w:shd w:val="clear" w:color="auto" w:fill="auto"/>
            <w:vAlign w:val="center"/>
          </w:tcPr>
          <w:p w14:paraId="4E25E5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权利人（标准规范起草单位）</w:t>
            </w:r>
          </w:p>
        </w:tc>
        <w:tc>
          <w:tcPr>
            <w:tcW w:w="646" w:type="pct"/>
            <w:shd w:val="clear" w:color="auto" w:fill="auto"/>
            <w:vAlign w:val="center"/>
          </w:tcPr>
          <w:p w14:paraId="6A2E3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发明人（标准规范起草人）</w:t>
            </w:r>
          </w:p>
        </w:tc>
        <w:tc>
          <w:tcPr>
            <w:tcW w:w="409" w:type="pct"/>
            <w:shd w:val="clear" w:color="auto" w:fill="auto"/>
            <w:vAlign w:val="center"/>
          </w:tcPr>
          <w:p w14:paraId="731824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发明专利（标准规范）有效状态</w:t>
            </w:r>
          </w:p>
        </w:tc>
      </w:tr>
      <w:tr w14:paraId="1D95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18" w:type="pct"/>
            <w:shd w:val="clear" w:color="auto" w:fill="auto"/>
            <w:vAlign w:val="center"/>
          </w:tcPr>
          <w:p w14:paraId="359B0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36238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实用拜占庭容错共识方法及装置、可读存储介质</w:t>
            </w:r>
          </w:p>
        </w:tc>
        <w:tc>
          <w:tcPr>
            <w:tcW w:w="235" w:type="pct"/>
            <w:shd w:val="clear" w:color="auto" w:fill="auto"/>
            <w:vAlign w:val="center"/>
          </w:tcPr>
          <w:p w14:paraId="72A120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71DE8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ZL202011395566.0</w:t>
            </w:r>
          </w:p>
        </w:tc>
        <w:tc>
          <w:tcPr>
            <w:tcW w:w="439" w:type="pct"/>
            <w:shd w:val="clear" w:color="auto" w:fill="auto"/>
            <w:vAlign w:val="center"/>
          </w:tcPr>
          <w:p w14:paraId="31CBB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2023/6/27</w:t>
            </w:r>
          </w:p>
        </w:tc>
        <w:tc>
          <w:tcPr>
            <w:tcW w:w="370" w:type="pct"/>
            <w:shd w:val="clear" w:color="auto" w:fill="auto"/>
            <w:vAlign w:val="center"/>
          </w:tcPr>
          <w:p w14:paraId="64BD9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6088676</w:t>
            </w:r>
          </w:p>
        </w:tc>
        <w:tc>
          <w:tcPr>
            <w:tcW w:w="694" w:type="pct"/>
            <w:shd w:val="clear" w:color="auto" w:fill="auto"/>
            <w:vAlign w:val="center"/>
          </w:tcPr>
          <w:p w14:paraId="0BE86E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国网浙江省电力有限公司物资分公司</w:t>
            </w:r>
          </w:p>
        </w:tc>
        <w:tc>
          <w:tcPr>
            <w:tcW w:w="646" w:type="pct"/>
            <w:shd w:val="clear" w:color="auto" w:fill="auto"/>
            <w:vAlign w:val="top"/>
          </w:tcPr>
          <w:p w14:paraId="759204F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杜亮;李雪维;魏泳;洪文明;范江东;王剑;黄永祥;潘镔 王涛;陈晗;陈甜妹;王庆;陈冰;傅天奕;金奕;吕含誉</w:t>
            </w:r>
          </w:p>
        </w:tc>
        <w:tc>
          <w:tcPr>
            <w:tcW w:w="409" w:type="pct"/>
            <w:shd w:val="clear" w:color="auto" w:fill="auto"/>
            <w:vAlign w:val="center"/>
          </w:tcPr>
          <w:p w14:paraId="5C1F9E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58C3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18" w:type="pct"/>
            <w:shd w:val="clear" w:color="auto" w:fill="auto"/>
            <w:noWrap/>
            <w:vAlign w:val="center"/>
          </w:tcPr>
          <w:p w14:paraId="17B69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4858F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区块链数据隐私保护方法、装置、设备及可读存储介质</w:t>
            </w:r>
          </w:p>
        </w:tc>
        <w:tc>
          <w:tcPr>
            <w:tcW w:w="235" w:type="pct"/>
            <w:shd w:val="clear" w:color="auto" w:fill="auto"/>
            <w:noWrap/>
            <w:vAlign w:val="center"/>
          </w:tcPr>
          <w:p w14:paraId="14A19D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0F4D9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ZL202211008287.3</w:t>
            </w:r>
          </w:p>
        </w:tc>
        <w:tc>
          <w:tcPr>
            <w:tcW w:w="439" w:type="pct"/>
            <w:shd w:val="clear" w:color="auto" w:fill="auto"/>
            <w:vAlign w:val="center"/>
          </w:tcPr>
          <w:p w14:paraId="21C39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2024/2/9</w:t>
            </w:r>
          </w:p>
        </w:tc>
        <w:tc>
          <w:tcPr>
            <w:tcW w:w="370" w:type="pct"/>
            <w:shd w:val="clear" w:color="auto" w:fill="auto"/>
            <w:vAlign w:val="center"/>
          </w:tcPr>
          <w:p w14:paraId="1368A36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6701366</w:t>
            </w:r>
          </w:p>
        </w:tc>
        <w:tc>
          <w:tcPr>
            <w:tcW w:w="694" w:type="pct"/>
            <w:shd w:val="clear" w:color="auto" w:fill="auto"/>
            <w:vAlign w:val="top"/>
          </w:tcPr>
          <w:p w14:paraId="4DB8D55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国网浙江省电力有限公司物资分公司</w:t>
            </w:r>
          </w:p>
        </w:tc>
        <w:tc>
          <w:tcPr>
            <w:tcW w:w="646" w:type="pct"/>
            <w:shd w:val="clear" w:color="auto" w:fill="auto"/>
            <w:vAlign w:val="top"/>
          </w:tcPr>
          <w:p w14:paraId="1A60470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陈甜妹</w:t>
            </w:r>
            <w:r>
              <w:rPr>
                <w:rStyle w:val="10"/>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徐天天</w:t>
            </w:r>
            <w:r>
              <w:rPr>
                <w:rStyle w:val="12"/>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顾晔</w:t>
            </w:r>
            <w:r>
              <w:rPr>
                <w:rStyle w:val="12"/>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张莹</w:t>
            </w:r>
            <w:r>
              <w:rPr>
                <w:rStyle w:val="12"/>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俞晨玺</w:t>
            </w:r>
            <w:r>
              <w:rPr>
                <w:rStyle w:val="12"/>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王骊</w:t>
            </w:r>
            <w:r>
              <w:rPr>
                <w:rStyle w:val="12"/>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马骏</w:t>
            </w:r>
          </w:p>
        </w:tc>
        <w:tc>
          <w:tcPr>
            <w:tcW w:w="409" w:type="pct"/>
            <w:shd w:val="clear" w:color="auto" w:fill="auto"/>
            <w:vAlign w:val="center"/>
          </w:tcPr>
          <w:p w14:paraId="4CC287F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1E21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18" w:type="pct"/>
            <w:shd w:val="clear" w:color="auto" w:fill="auto"/>
            <w:vAlign w:val="center"/>
          </w:tcPr>
          <w:p w14:paraId="68257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79559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一种基于区块链的数据防篡改方法</w:t>
            </w:r>
          </w:p>
        </w:tc>
        <w:tc>
          <w:tcPr>
            <w:tcW w:w="235" w:type="pct"/>
            <w:shd w:val="clear" w:color="auto" w:fill="auto"/>
            <w:vAlign w:val="center"/>
          </w:tcPr>
          <w:p w14:paraId="541554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4F35F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ZL201811636084.2</w:t>
            </w:r>
            <w:r>
              <w:rPr>
                <w:rStyle w:val="13"/>
                <w:rFonts w:hint="eastAsia" w:ascii="宋体" w:hAnsi="宋体" w:eastAsia="宋体" w:cs="宋体"/>
                <w:sz w:val="21"/>
                <w:szCs w:val="21"/>
                <w:lang w:val="en-US" w:eastAsia="zh-CN" w:bidi="ar"/>
              </w:rPr>
              <w:t xml:space="preserve"> </w:t>
            </w:r>
          </w:p>
        </w:tc>
        <w:tc>
          <w:tcPr>
            <w:tcW w:w="439" w:type="pct"/>
            <w:shd w:val="clear" w:color="auto" w:fill="auto"/>
            <w:vAlign w:val="center"/>
          </w:tcPr>
          <w:p w14:paraId="7AD7E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2020/10/23</w:t>
            </w:r>
          </w:p>
        </w:tc>
        <w:tc>
          <w:tcPr>
            <w:tcW w:w="370" w:type="pct"/>
            <w:shd w:val="clear" w:color="auto" w:fill="auto"/>
            <w:vAlign w:val="center"/>
          </w:tcPr>
          <w:p w14:paraId="5E70C63D">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4043490</w:t>
            </w:r>
          </w:p>
        </w:tc>
        <w:tc>
          <w:tcPr>
            <w:tcW w:w="694" w:type="pct"/>
            <w:shd w:val="clear" w:color="auto" w:fill="auto"/>
            <w:vAlign w:val="top"/>
          </w:tcPr>
          <w:p w14:paraId="188E38EB">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杭州趣链科技有限公司</w:t>
            </w:r>
          </w:p>
        </w:tc>
        <w:tc>
          <w:tcPr>
            <w:tcW w:w="646" w:type="pct"/>
            <w:shd w:val="clear" w:color="auto" w:fill="auto"/>
            <w:vAlign w:val="top"/>
          </w:tcPr>
          <w:p w14:paraId="56E346A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李伟;邱炜伟;梁秀波;李启雷;尹可挺</w:t>
            </w:r>
          </w:p>
        </w:tc>
        <w:tc>
          <w:tcPr>
            <w:tcW w:w="409" w:type="pct"/>
            <w:shd w:val="clear" w:color="auto" w:fill="auto"/>
            <w:vAlign w:val="center"/>
          </w:tcPr>
          <w:p w14:paraId="701A1A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759D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418" w:type="pct"/>
            <w:shd w:val="clear" w:color="auto" w:fill="auto"/>
            <w:vAlign w:val="center"/>
          </w:tcPr>
          <w:p w14:paraId="590BF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45B48B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一种实现跨平台数据交换的共享链平台及数据交换方法</w:t>
            </w:r>
          </w:p>
        </w:tc>
        <w:tc>
          <w:tcPr>
            <w:tcW w:w="235" w:type="pct"/>
            <w:shd w:val="clear" w:color="auto" w:fill="auto"/>
            <w:vAlign w:val="center"/>
          </w:tcPr>
          <w:p w14:paraId="22FDBD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2D340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ZL201811060008.1</w:t>
            </w:r>
          </w:p>
        </w:tc>
        <w:tc>
          <w:tcPr>
            <w:tcW w:w="439" w:type="pct"/>
            <w:shd w:val="clear" w:color="auto" w:fill="auto"/>
            <w:vAlign w:val="center"/>
          </w:tcPr>
          <w:p w14:paraId="5D045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2020/11/003</w:t>
            </w:r>
          </w:p>
        </w:tc>
        <w:tc>
          <w:tcPr>
            <w:tcW w:w="370" w:type="pct"/>
            <w:shd w:val="clear" w:color="auto" w:fill="auto"/>
            <w:vAlign w:val="center"/>
          </w:tcPr>
          <w:p w14:paraId="680D6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4070270</w:t>
            </w:r>
          </w:p>
        </w:tc>
        <w:tc>
          <w:tcPr>
            <w:tcW w:w="694" w:type="pct"/>
            <w:shd w:val="clear" w:color="auto" w:fill="auto"/>
            <w:vAlign w:val="top"/>
          </w:tcPr>
          <w:p w14:paraId="34C2FE8F">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杭州趣链科技有限公司</w:t>
            </w:r>
          </w:p>
        </w:tc>
        <w:tc>
          <w:tcPr>
            <w:tcW w:w="646" w:type="pct"/>
            <w:shd w:val="clear" w:color="auto" w:fill="auto"/>
            <w:vAlign w:val="top"/>
          </w:tcPr>
          <w:p w14:paraId="227F83C3">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梁秀波</w:t>
            </w:r>
            <w:r>
              <w:rPr>
                <w:rStyle w:val="14"/>
                <w:rFonts w:hint="eastAsia" w:ascii="宋体" w:hAnsi="宋体" w:eastAsia="宋体" w:cs="宋体"/>
                <w:sz w:val="21"/>
                <w:szCs w:val="21"/>
                <w:lang w:val="en-US" w:eastAsia="zh-CN" w:bidi="ar"/>
              </w:rPr>
              <w:t>;</w:t>
            </w:r>
            <w:r>
              <w:rPr>
                <w:rStyle w:val="15"/>
                <w:rFonts w:hint="eastAsia" w:ascii="宋体" w:hAnsi="宋体" w:eastAsia="宋体" w:cs="宋体"/>
                <w:sz w:val="21"/>
                <w:szCs w:val="21"/>
                <w:lang w:val="en-US" w:eastAsia="zh-CN" w:bidi="ar"/>
              </w:rPr>
              <w:t>邱炜伟</w:t>
            </w:r>
            <w:r>
              <w:rPr>
                <w:rStyle w:val="14"/>
                <w:rFonts w:hint="eastAsia" w:ascii="宋体" w:hAnsi="宋体" w:eastAsia="宋体" w:cs="宋体"/>
                <w:sz w:val="21"/>
                <w:szCs w:val="21"/>
                <w:lang w:val="en-US" w:eastAsia="zh-CN" w:bidi="ar"/>
              </w:rPr>
              <w:t>;</w:t>
            </w:r>
            <w:r>
              <w:rPr>
                <w:rStyle w:val="15"/>
                <w:rFonts w:hint="eastAsia" w:ascii="宋体" w:hAnsi="宋体" w:eastAsia="宋体" w:cs="宋体"/>
                <w:sz w:val="21"/>
                <w:szCs w:val="21"/>
                <w:lang w:val="en-US" w:eastAsia="zh-CN" w:bidi="ar"/>
              </w:rPr>
              <w:t>李伟</w:t>
            </w:r>
            <w:r>
              <w:rPr>
                <w:rStyle w:val="14"/>
                <w:rFonts w:hint="eastAsia" w:ascii="宋体" w:hAnsi="宋体" w:eastAsia="宋体" w:cs="宋体"/>
                <w:sz w:val="21"/>
                <w:szCs w:val="21"/>
                <w:lang w:val="en-US" w:eastAsia="zh-CN" w:bidi="ar"/>
              </w:rPr>
              <w:t>;</w:t>
            </w:r>
            <w:r>
              <w:rPr>
                <w:rStyle w:val="15"/>
                <w:rFonts w:hint="eastAsia" w:ascii="宋体" w:hAnsi="宋体" w:eastAsia="宋体" w:cs="宋体"/>
                <w:sz w:val="21"/>
                <w:szCs w:val="21"/>
                <w:lang w:val="en-US" w:eastAsia="zh-CN" w:bidi="ar"/>
              </w:rPr>
              <w:t>李启雷</w:t>
            </w:r>
            <w:r>
              <w:rPr>
                <w:rStyle w:val="14"/>
                <w:rFonts w:hint="eastAsia" w:ascii="宋体" w:hAnsi="宋体" w:eastAsia="宋体" w:cs="宋体"/>
                <w:sz w:val="21"/>
                <w:szCs w:val="21"/>
                <w:lang w:val="en-US" w:eastAsia="zh-CN" w:bidi="ar"/>
              </w:rPr>
              <w:t>;</w:t>
            </w:r>
            <w:r>
              <w:rPr>
                <w:rStyle w:val="15"/>
                <w:rFonts w:hint="eastAsia" w:ascii="宋体" w:hAnsi="宋体" w:eastAsia="宋体" w:cs="宋体"/>
                <w:sz w:val="21"/>
                <w:szCs w:val="21"/>
                <w:lang w:val="en-US" w:eastAsia="zh-CN" w:bidi="ar"/>
              </w:rPr>
              <w:t>尹可挺</w:t>
            </w:r>
            <w:r>
              <w:rPr>
                <w:rStyle w:val="14"/>
                <w:rFonts w:hint="eastAsia" w:ascii="宋体" w:hAnsi="宋体" w:eastAsia="宋体" w:cs="宋体"/>
                <w:sz w:val="21"/>
                <w:szCs w:val="21"/>
                <w:lang w:val="en-US" w:eastAsia="zh-CN" w:bidi="ar"/>
              </w:rPr>
              <w:t>;</w:t>
            </w:r>
            <w:r>
              <w:rPr>
                <w:rStyle w:val="15"/>
                <w:rFonts w:hint="eastAsia" w:ascii="宋体" w:hAnsi="宋体" w:eastAsia="宋体" w:cs="宋体"/>
                <w:sz w:val="21"/>
                <w:szCs w:val="21"/>
                <w:lang w:val="en-US" w:eastAsia="zh-CN" w:bidi="ar"/>
              </w:rPr>
              <w:t>刘宏宇</w:t>
            </w:r>
          </w:p>
        </w:tc>
        <w:tc>
          <w:tcPr>
            <w:tcW w:w="409" w:type="pct"/>
            <w:shd w:val="clear" w:color="auto" w:fill="auto"/>
            <w:vAlign w:val="center"/>
          </w:tcPr>
          <w:p w14:paraId="34435F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7761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18" w:type="pct"/>
            <w:shd w:val="clear" w:color="auto" w:fill="auto"/>
            <w:vAlign w:val="center"/>
          </w:tcPr>
          <w:p w14:paraId="0537B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66933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电力供应链多源异构数据的管理方法、装置、设备及介质</w:t>
            </w:r>
          </w:p>
        </w:tc>
        <w:tc>
          <w:tcPr>
            <w:tcW w:w="235" w:type="pct"/>
            <w:shd w:val="clear" w:color="auto" w:fill="auto"/>
            <w:vAlign w:val="center"/>
          </w:tcPr>
          <w:p w14:paraId="121A01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08DAA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ZL202310968192.4</w:t>
            </w:r>
          </w:p>
        </w:tc>
        <w:tc>
          <w:tcPr>
            <w:tcW w:w="439" w:type="pct"/>
            <w:shd w:val="clear" w:color="auto" w:fill="auto"/>
            <w:vAlign w:val="center"/>
          </w:tcPr>
          <w:p w14:paraId="41994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2023/8/3</w:t>
            </w:r>
          </w:p>
        </w:tc>
        <w:tc>
          <w:tcPr>
            <w:tcW w:w="370" w:type="pct"/>
            <w:shd w:val="clear" w:color="auto" w:fill="auto"/>
            <w:vAlign w:val="center"/>
          </w:tcPr>
          <w:p w14:paraId="72D21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6408244</w:t>
            </w:r>
          </w:p>
        </w:tc>
        <w:tc>
          <w:tcPr>
            <w:tcW w:w="694" w:type="pct"/>
            <w:shd w:val="clear" w:color="auto" w:fill="auto"/>
            <w:noWrap/>
            <w:vAlign w:val="center"/>
          </w:tcPr>
          <w:p w14:paraId="70590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网浙江浙电招标咨询有限公司；国网浙江省电力有限公司物资分公司;浙江大学；国网浙江省电力有限公司；国网浙江省电力有限公司宁波供电公司；宁波产链数字科技有限公司；国网浙江省电力有限公司嘉兴供电公司</w:t>
            </w:r>
          </w:p>
        </w:tc>
        <w:tc>
          <w:tcPr>
            <w:tcW w:w="646" w:type="pct"/>
            <w:shd w:val="clear" w:color="auto" w:fill="auto"/>
            <w:noWrap/>
            <w:vAlign w:val="center"/>
          </w:tcPr>
          <w:p w14:paraId="0890B1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李海弘;刘勇;徐天天;陈甜妹;陈枫;张莹;岳衡;杨岸涛 沈琦;蔡亮;李伟键;李启雷;莫加杰;王刘俊;丁靖;马新强;杨建党;张可鑫;符艳青;杨新益;包江雪;马俊;俞晨玺;翁慧颖</w:t>
            </w:r>
          </w:p>
        </w:tc>
        <w:tc>
          <w:tcPr>
            <w:tcW w:w="409" w:type="pct"/>
            <w:shd w:val="clear" w:color="auto" w:fill="auto"/>
            <w:vAlign w:val="center"/>
          </w:tcPr>
          <w:p w14:paraId="14ABB2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6DFE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418" w:type="pct"/>
            <w:shd w:val="clear" w:color="auto" w:fill="auto"/>
            <w:vAlign w:val="center"/>
          </w:tcPr>
          <w:p w14:paraId="76A0E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7E341F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一种多维度数据存储和展示方法、装置、设备及介质</w:t>
            </w:r>
          </w:p>
        </w:tc>
        <w:tc>
          <w:tcPr>
            <w:tcW w:w="235" w:type="pct"/>
            <w:shd w:val="clear" w:color="auto" w:fill="auto"/>
            <w:vAlign w:val="center"/>
          </w:tcPr>
          <w:p w14:paraId="7F0886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14BBA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ZL202310580590.9</w:t>
            </w:r>
          </w:p>
        </w:tc>
        <w:tc>
          <w:tcPr>
            <w:tcW w:w="439" w:type="pct"/>
            <w:shd w:val="clear" w:color="auto" w:fill="auto"/>
            <w:vAlign w:val="center"/>
          </w:tcPr>
          <w:p w14:paraId="43734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2023/8/11</w:t>
            </w:r>
          </w:p>
        </w:tc>
        <w:tc>
          <w:tcPr>
            <w:tcW w:w="370" w:type="pct"/>
            <w:shd w:val="clear" w:color="auto" w:fill="auto"/>
            <w:vAlign w:val="center"/>
          </w:tcPr>
          <w:p w14:paraId="7BBED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6226212</w:t>
            </w:r>
          </w:p>
        </w:tc>
        <w:tc>
          <w:tcPr>
            <w:tcW w:w="694" w:type="pct"/>
            <w:shd w:val="clear" w:color="auto" w:fill="auto"/>
            <w:noWrap/>
            <w:vAlign w:val="center"/>
          </w:tcPr>
          <w:p w14:paraId="761580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国网浙江省电力有限公司物资分公司； 国网浙江浙电招标咨询有限公司</w:t>
            </w:r>
          </w:p>
        </w:tc>
        <w:tc>
          <w:tcPr>
            <w:tcW w:w="646" w:type="pct"/>
            <w:shd w:val="clear" w:color="auto" w:fill="auto"/>
            <w:noWrap/>
            <w:vAlign w:val="center"/>
          </w:tcPr>
          <w:p w14:paraId="4B149D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陈甜妹;徐天天;陈枫;李海弘;吴臻;柳志军;张莹;沈琦 李明;王勇;包江雪;俞晨玺;马骏;翁慧颖;柴连兴</w:t>
            </w:r>
          </w:p>
        </w:tc>
        <w:tc>
          <w:tcPr>
            <w:tcW w:w="409" w:type="pct"/>
            <w:shd w:val="clear" w:color="auto" w:fill="auto"/>
            <w:noWrap/>
            <w:vAlign w:val="center"/>
          </w:tcPr>
          <w:p w14:paraId="32AA94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69CE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18" w:type="pct"/>
            <w:shd w:val="clear" w:color="auto" w:fill="auto"/>
            <w:vAlign w:val="center"/>
          </w:tcPr>
          <w:p w14:paraId="7E043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72C40E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一种数据链路追踪及数据更新方法、装置及数据管理系统</w:t>
            </w:r>
          </w:p>
        </w:tc>
        <w:tc>
          <w:tcPr>
            <w:tcW w:w="235" w:type="pct"/>
            <w:shd w:val="clear" w:color="auto" w:fill="auto"/>
            <w:vAlign w:val="center"/>
          </w:tcPr>
          <w:p w14:paraId="2AFD21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036EE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ZL202310551946.6</w:t>
            </w:r>
          </w:p>
        </w:tc>
        <w:tc>
          <w:tcPr>
            <w:tcW w:w="439" w:type="pct"/>
            <w:shd w:val="clear" w:color="auto" w:fill="auto"/>
            <w:vAlign w:val="center"/>
          </w:tcPr>
          <w:p w14:paraId="236FB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2023/8/11</w:t>
            </w:r>
          </w:p>
        </w:tc>
        <w:tc>
          <w:tcPr>
            <w:tcW w:w="370" w:type="pct"/>
            <w:shd w:val="clear" w:color="auto" w:fill="auto"/>
            <w:vAlign w:val="center"/>
          </w:tcPr>
          <w:p w14:paraId="4BC6C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6230272</w:t>
            </w:r>
          </w:p>
        </w:tc>
        <w:tc>
          <w:tcPr>
            <w:tcW w:w="694" w:type="pct"/>
            <w:shd w:val="clear" w:color="auto" w:fill="auto"/>
            <w:vAlign w:val="center"/>
          </w:tcPr>
          <w:p w14:paraId="1EFABF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国网浙江省电力有限公司物资分公司;国网浙江浙电招标咨询有限公司</w:t>
            </w:r>
          </w:p>
        </w:tc>
        <w:tc>
          <w:tcPr>
            <w:tcW w:w="646" w:type="pct"/>
            <w:shd w:val="clear" w:color="auto" w:fill="auto"/>
            <w:vAlign w:val="center"/>
          </w:tcPr>
          <w:p w14:paraId="75EFD7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陈甜妹;徐天天;陈枫;李海弘;吴臻;柳志军;张莹;沈琦 李明;董元龙;包江雪;俞晨玺;马骏;翁慧颖;林明晖</w:t>
            </w:r>
          </w:p>
        </w:tc>
        <w:tc>
          <w:tcPr>
            <w:tcW w:w="409" w:type="pct"/>
            <w:shd w:val="clear" w:color="auto" w:fill="auto"/>
            <w:vAlign w:val="center"/>
          </w:tcPr>
          <w:p w14:paraId="2C1319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2FAE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18" w:type="pct"/>
            <w:shd w:val="clear" w:color="auto" w:fill="auto"/>
            <w:vAlign w:val="center"/>
          </w:tcPr>
          <w:p w14:paraId="03745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6130C6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一种获取碳足迹数据的方法、系统、装置及介质</w:t>
            </w:r>
          </w:p>
        </w:tc>
        <w:tc>
          <w:tcPr>
            <w:tcW w:w="235" w:type="pct"/>
            <w:shd w:val="clear" w:color="auto" w:fill="auto"/>
            <w:vAlign w:val="center"/>
          </w:tcPr>
          <w:p w14:paraId="75BE62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5271C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ZL202210684891.1</w:t>
            </w:r>
          </w:p>
        </w:tc>
        <w:tc>
          <w:tcPr>
            <w:tcW w:w="439" w:type="pct"/>
            <w:shd w:val="clear" w:color="auto" w:fill="auto"/>
            <w:vAlign w:val="center"/>
          </w:tcPr>
          <w:p w14:paraId="03937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2023/12/12</w:t>
            </w:r>
          </w:p>
        </w:tc>
        <w:tc>
          <w:tcPr>
            <w:tcW w:w="370" w:type="pct"/>
            <w:shd w:val="clear" w:color="auto" w:fill="auto"/>
            <w:vAlign w:val="center"/>
          </w:tcPr>
          <w:p w14:paraId="38A4E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6553609</w:t>
            </w:r>
          </w:p>
        </w:tc>
        <w:tc>
          <w:tcPr>
            <w:tcW w:w="694" w:type="pct"/>
            <w:shd w:val="clear" w:color="auto" w:fill="auto"/>
            <w:noWrap/>
            <w:vAlign w:val="center"/>
          </w:tcPr>
          <w:p w14:paraId="0FBDC8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国网浙江省电力有限公司物资分公司</w:t>
            </w:r>
          </w:p>
        </w:tc>
        <w:tc>
          <w:tcPr>
            <w:tcW w:w="646" w:type="pct"/>
            <w:shd w:val="clear" w:color="auto" w:fill="auto"/>
            <w:noWrap/>
            <w:vAlign w:val="center"/>
          </w:tcPr>
          <w:p w14:paraId="2A3FA0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徐天天;陈甜妹;俞晨玺;张莹;郑思佳;王骊;顾晔;马骏 吴波;岑雷扬;李佳蒨;袁骁</w:t>
            </w:r>
          </w:p>
        </w:tc>
        <w:tc>
          <w:tcPr>
            <w:tcW w:w="409" w:type="pct"/>
            <w:shd w:val="clear" w:color="auto" w:fill="auto"/>
            <w:noWrap/>
            <w:vAlign w:val="center"/>
          </w:tcPr>
          <w:p w14:paraId="099F8A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r w14:paraId="0CFE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18" w:type="pct"/>
            <w:shd w:val="clear" w:color="auto" w:fill="auto"/>
            <w:vAlign w:val="center"/>
          </w:tcPr>
          <w:p w14:paraId="0B2DF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发明专利</w:t>
            </w:r>
          </w:p>
        </w:tc>
        <w:tc>
          <w:tcPr>
            <w:tcW w:w="1345" w:type="pct"/>
            <w:shd w:val="clear" w:color="auto" w:fill="auto"/>
            <w:vAlign w:val="center"/>
          </w:tcPr>
          <w:p w14:paraId="54107C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一种电力物资供应链配送路径调度方法</w:t>
            </w:r>
          </w:p>
        </w:tc>
        <w:tc>
          <w:tcPr>
            <w:tcW w:w="235" w:type="pct"/>
            <w:shd w:val="clear" w:color="auto" w:fill="auto"/>
            <w:vAlign w:val="center"/>
          </w:tcPr>
          <w:p w14:paraId="60266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中国</w:t>
            </w:r>
          </w:p>
        </w:tc>
        <w:tc>
          <w:tcPr>
            <w:tcW w:w="439" w:type="pct"/>
            <w:shd w:val="clear" w:color="auto" w:fill="auto"/>
            <w:vAlign w:val="center"/>
          </w:tcPr>
          <w:p w14:paraId="376BD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ZL202211379314.8</w:t>
            </w:r>
          </w:p>
        </w:tc>
        <w:tc>
          <w:tcPr>
            <w:tcW w:w="439" w:type="pct"/>
            <w:shd w:val="clear" w:color="auto" w:fill="auto"/>
            <w:vAlign w:val="center"/>
          </w:tcPr>
          <w:p w14:paraId="2AEFA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2023/2/17</w:t>
            </w:r>
          </w:p>
        </w:tc>
        <w:tc>
          <w:tcPr>
            <w:tcW w:w="370" w:type="pct"/>
            <w:shd w:val="clear" w:color="auto" w:fill="auto"/>
            <w:vAlign w:val="center"/>
          </w:tcPr>
          <w:p w14:paraId="2D2BD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5743046</w:t>
            </w:r>
          </w:p>
        </w:tc>
        <w:tc>
          <w:tcPr>
            <w:tcW w:w="694" w:type="pct"/>
            <w:shd w:val="clear" w:color="auto" w:fill="auto"/>
            <w:vAlign w:val="center"/>
          </w:tcPr>
          <w:p w14:paraId="3C8438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国网浙江省电力有限公司金华供电公司;国网浙江省电力有限公司</w:t>
            </w:r>
          </w:p>
        </w:tc>
        <w:tc>
          <w:tcPr>
            <w:tcW w:w="646" w:type="pct"/>
            <w:shd w:val="clear" w:color="auto" w:fill="auto"/>
            <w:vAlign w:val="center"/>
          </w:tcPr>
          <w:p w14:paraId="1F76F3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吴臻;高瞻;葛军萍;李明;孙小江;王一杰;傅欣;吴健超 王刘俊;岳衡;朱超峰;张苗;王亚祝;张吉;丁宏琳;蒋晓华</w:t>
            </w:r>
          </w:p>
        </w:tc>
        <w:tc>
          <w:tcPr>
            <w:tcW w:w="409" w:type="pct"/>
            <w:shd w:val="clear" w:color="auto" w:fill="auto"/>
            <w:vAlign w:val="center"/>
          </w:tcPr>
          <w:p w14:paraId="7973AF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有效</w:t>
            </w:r>
          </w:p>
        </w:tc>
      </w:tr>
    </w:tbl>
    <w:p w14:paraId="3C9C74E6"/>
    <w:p w14:paraId="2BDCE8D6"/>
    <w:p w14:paraId="38CD1946"/>
    <w:p w14:paraId="36692DA3"/>
    <w:p w14:paraId="3893714A"/>
    <w:p w14:paraId="168854E9"/>
    <w:p w14:paraId="56A64AD3"/>
    <w:p w14:paraId="1F50CD2C"/>
    <w:p w14:paraId="1099B619"/>
    <w:p w14:paraId="22109E18"/>
    <w:p w14:paraId="3CEF61AE">
      <w:pPr>
        <w:pStyle w:val="2"/>
        <w:jc w:val="center"/>
        <w:rPr>
          <w:rFonts w:eastAsia="方正黑体简体"/>
          <w:color w:val="auto"/>
          <w:sz w:val="32"/>
          <w:szCs w:val="22"/>
        </w:rPr>
      </w:pPr>
      <w:r>
        <w:rPr>
          <w:rFonts w:eastAsia="方正黑体简体"/>
          <w:color w:val="auto"/>
          <w:sz w:val="32"/>
          <w:szCs w:val="22"/>
        </w:rPr>
        <w:t>八、代表性论文专著目录</w:t>
      </w:r>
    </w:p>
    <w:tbl>
      <w:tblPr>
        <w:tblStyle w:val="5"/>
        <w:tblW w:w="107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2"/>
        <w:gridCol w:w="3890"/>
        <w:gridCol w:w="2364"/>
        <w:gridCol w:w="1118"/>
        <w:gridCol w:w="1134"/>
      </w:tblGrid>
      <w:tr w14:paraId="6EAC5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4" w:hRule="exact"/>
          <w:jc w:val="center"/>
        </w:trPr>
        <w:tc>
          <w:tcPr>
            <w:tcW w:w="2292" w:type="dxa"/>
            <w:tcBorders>
              <w:top w:val="single" w:color="auto" w:sz="12" w:space="0"/>
              <w:left w:val="single" w:color="auto" w:sz="12" w:space="0"/>
              <w:bottom w:val="single" w:color="auto" w:sz="6" w:space="0"/>
              <w:right w:val="single" w:color="auto" w:sz="6" w:space="0"/>
            </w:tcBorders>
            <w:vAlign w:val="center"/>
          </w:tcPr>
          <w:p w14:paraId="0938E7A8">
            <w:pPr>
              <w:jc w:val="center"/>
              <w:rPr>
                <w:rFonts w:eastAsia="仿宋_GB2312"/>
                <w:color w:val="auto"/>
                <w:sz w:val="24"/>
              </w:rPr>
            </w:pPr>
            <w:r>
              <w:rPr>
                <w:rFonts w:eastAsia="仿宋_GB2312"/>
                <w:color w:val="auto"/>
                <w:sz w:val="24"/>
              </w:rPr>
              <w:t>作 者</w:t>
            </w:r>
          </w:p>
        </w:tc>
        <w:tc>
          <w:tcPr>
            <w:tcW w:w="3890" w:type="dxa"/>
            <w:tcBorders>
              <w:top w:val="single" w:color="auto" w:sz="12" w:space="0"/>
              <w:left w:val="single" w:color="auto" w:sz="6" w:space="0"/>
              <w:bottom w:val="single" w:color="auto" w:sz="6" w:space="0"/>
              <w:right w:val="single" w:color="auto" w:sz="6" w:space="0"/>
            </w:tcBorders>
            <w:vAlign w:val="center"/>
          </w:tcPr>
          <w:p w14:paraId="6FA12B3F">
            <w:pPr>
              <w:jc w:val="center"/>
              <w:rPr>
                <w:rFonts w:eastAsia="仿宋_GB2312"/>
                <w:color w:val="auto"/>
                <w:sz w:val="24"/>
              </w:rPr>
            </w:pPr>
            <w:r>
              <w:rPr>
                <w:rFonts w:eastAsia="仿宋_GB2312"/>
                <w:color w:val="auto"/>
                <w:sz w:val="24"/>
              </w:rPr>
              <w:t>论文专著名称/刊物</w:t>
            </w:r>
          </w:p>
        </w:tc>
        <w:tc>
          <w:tcPr>
            <w:tcW w:w="236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4DB5020">
            <w:pPr>
              <w:jc w:val="center"/>
              <w:rPr>
                <w:rFonts w:eastAsia="仿宋_GB2312"/>
                <w:color w:val="auto"/>
                <w:sz w:val="24"/>
              </w:rPr>
            </w:pPr>
            <w:r>
              <w:rPr>
                <w:rFonts w:eastAsia="仿宋_GB2312"/>
                <w:color w:val="auto"/>
                <w:sz w:val="24"/>
              </w:rPr>
              <w:t>年卷</w:t>
            </w:r>
          </w:p>
          <w:p w14:paraId="6FEBD513">
            <w:pPr>
              <w:jc w:val="center"/>
              <w:rPr>
                <w:rFonts w:eastAsia="仿宋_GB2312"/>
                <w:color w:val="auto"/>
                <w:szCs w:val="21"/>
              </w:rPr>
            </w:pPr>
            <w:r>
              <w:rPr>
                <w:rFonts w:eastAsia="仿宋_GB2312"/>
                <w:color w:val="auto"/>
                <w:sz w:val="24"/>
              </w:rPr>
              <w:t>页码</w:t>
            </w:r>
          </w:p>
        </w:tc>
        <w:tc>
          <w:tcPr>
            <w:tcW w:w="1118"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8616732">
            <w:pPr>
              <w:jc w:val="center"/>
              <w:rPr>
                <w:rFonts w:eastAsia="仿宋_GB2312"/>
                <w:color w:val="auto"/>
                <w:sz w:val="24"/>
              </w:rPr>
            </w:pPr>
            <w:r>
              <w:rPr>
                <w:rFonts w:eastAsia="仿宋_GB2312"/>
                <w:color w:val="auto"/>
                <w:sz w:val="24"/>
              </w:rPr>
              <w:t>发表</w:t>
            </w:r>
          </w:p>
          <w:p w14:paraId="5D813DCB">
            <w:pPr>
              <w:jc w:val="center"/>
              <w:rPr>
                <w:rFonts w:eastAsia="仿宋_GB2312"/>
                <w:color w:val="auto"/>
                <w:sz w:val="24"/>
              </w:rPr>
            </w:pPr>
            <w:r>
              <w:rPr>
                <w:rFonts w:eastAsia="仿宋_GB2312"/>
                <w:color w:val="auto"/>
                <w:sz w:val="24"/>
              </w:rPr>
              <w:t>时间</w:t>
            </w:r>
          </w:p>
          <w:p w14:paraId="5F77E1FE">
            <w:pPr>
              <w:jc w:val="center"/>
              <w:rPr>
                <w:rFonts w:eastAsia="仿宋_GB2312"/>
                <w:color w:val="auto"/>
                <w:sz w:val="24"/>
              </w:rPr>
            </w:pPr>
            <w:r>
              <w:rPr>
                <w:rFonts w:eastAsia="仿宋_GB2312"/>
                <w:color w:val="auto"/>
                <w:sz w:val="24"/>
              </w:rPr>
              <w:t>（年、月）</w:t>
            </w:r>
          </w:p>
        </w:tc>
        <w:tc>
          <w:tcPr>
            <w:tcW w:w="113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9E6C0F2">
            <w:pPr>
              <w:jc w:val="center"/>
              <w:rPr>
                <w:rFonts w:eastAsia="仿宋_GB2312"/>
                <w:color w:val="auto"/>
                <w:sz w:val="24"/>
              </w:rPr>
            </w:pPr>
            <w:r>
              <w:rPr>
                <w:rFonts w:eastAsia="仿宋_GB2312"/>
                <w:color w:val="auto"/>
                <w:sz w:val="24"/>
              </w:rPr>
              <w:t>他引</w:t>
            </w:r>
          </w:p>
          <w:p w14:paraId="554B1C42">
            <w:pPr>
              <w:jc w:val="center"/>
              <w:rPr>
                <w:rFonts w:eastAsia="仿宋_GB2312"/>
                <w:color w:val="auto"/>
                <w:sz w:val="24"/>
              </w:rPr>
            </w:pPr>
            <w:r>
              <w:rPr>
                <w:rFonts w:eastAsia="仿宋_GB2312"/>
                <w:color w:val="auto"/>
                <w:sz w:val="24"/>
              </w:rPr>
              <w:t>总次数</w:t>
            </w:r>
          </w:p>
        </w:tc>
      </w:tr>
      <w:tr w14:paraId="6958B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1" w:hRule="exact"/>
          <w:jc w:val="center"/>
        </w:trPr>
        <w:tc>
          <w:tcPr>
            <w:tcW w:w="2292" w:type="dxa"/>
            <w:tcBorders>
              <w:top w:val="single" w:color="auto" w:sz="6" w:space="0"/>
              <w:left w:val="single" w:color="auto" w:sz="12" w:space="0"/>
              <w:bottom w:val="single" w:color="auto" w:sz="6" w:space="0"/>
              <w:right w:val="single" w:color="auto" w:sz="6" w:space="0"/>
            </w:tcBorders>
            <w:vAlign w:val="center"/>
          </w:tcPr>
          <w:p w14:paraId="56E59A81">
            <w:pPr>
              <w:rPr>
                <w:color w:val="auto"/>
                <w:szCs w:val="21"/>
              </w:rPr>
            </w:pPr>
            <w:r>
              <w:rPr>
                <w:rFonts w:hint="eastAsia"/>
                <w:color w:val="auto"/>
                <w:szCs w:val="21"/>
              </w:rPr>
              <w:t>T. Xu, T. Chen, C. Yu and Y. Zhang</w:t>
            </w:r>
          </w:p>
        </w:tc>
        <w:tc>
          <w:tcPr>
            <w:tcW w:w="3890" w:type="dxa"/>
            <w:tcBorders>
              <w:top w:val="single" w:color="auto" w:sz="6" w:space="0"/>
              <w:left w:val="single" w:color="auto" w:sz="6" w:space="0"/>
              <w:bottom w:val="single" w:color="auto" w:sz="6" w:space="0"/>
              <w:right w:val="single" w:color="auto" w:sz="6" w:space="0"/>
            </w:tcBorders>
            <w:vAlign w:val="center"/>
          </w:tcPr>
          <w:p w14:paraId="70FE4383">
            <w:pPr>
              <w:rPr>
                <w:color w:val="auto"/>
                <w:szCs w:val="21"/>
              </w:rPr>
            </w:pPr>
            <w:r>
              <w:rPr>
                <w:rFonts w:hint="eastAsia"/>
                <w:color w:val="auto"/>
                <w:szCs w:val="21"/>
              </w:rPr>
              <w:t>Calculation and Application of Trusted Carbon Footprint in Power Supply Chain Based on LCA</w:t>
            </w:r>
          </w:p>
        </w:tc>
        <w:tc>
          <w:tcPr>
            <w:tcW w:w="2364" w:type="dxa"/>
            <w:tcBorders>
              <w:top w:val="single" w:color="auto" w:sz="6" w:space="0"/>
              <w:left w:val="single" w:color="auto" w:sz="6" w:space="0"/>
              <w:bottom w:val="single" w:color="auto" w:sz="6" w:space="0"/>
              <w:right w:val="single" w:color="auto" w:sz="6" w:space="0"/>
            </w:tcBorders>
            <w:vAlign w:val="center"/>
          </w:tcPr>
          <w:p w14:paraId="7FA2E5B7">
            <w:pPr>
              <w:rPr>
                <w:color w:val="auto"/>
                <w:szCs w:val="21"/>
              </w:rPr>
            </w:pPr>
            <w:r>
              <w:rPr>
                <w:rFonts w:hint="eastAsia"/>
                <w:color w:val="auto"/>
                <w:szCs w:val="21"/>
              </w:rPr>
              <w:t xml:space="preserve">  2023</w:t>
            </w:r>
            <w:r>
              <w:rPr>
                <w:rFonts w:hint="eastAsia"/>
                <w:color w:val="auto"/>
                <w:szCs w:val="21"/>
                <w:lang w:val="en-US" w:eastAsia="zh-CN"/>
              </w:rPr>
              <w:t xml:space="preserve"> </w:t>
            </w:r>
            <w:r>
              <w:rPr>
                <w:rFonts w:hint="eastAsia"/>
                <w:color w:val="auto"/>
                <w:szCs w:val="21"/>
              </w:rPr>
              <w:t>3rd International Conference on Computer Science, Electronic Information Engineering and Intelligent Control Technology (CEI), Wuhan, China, 2023, pp. 588-592</w:t>
            </w:r>
          </w:p>
        </w:tc>
        <w:tc>
          <w:tcPr>
            <w:tcW w:w="1118" w:type="dxa"/>
            <w:tcBorders>
              <w:top w:val="single" w:color="auto" w:sz="6" w:space="0"/>
              <w:left w:val="single" w:color="auto" w:sz="6" w:space="0"/>
              <w:bottom w:val="single" w:color="auto" w:sz="6" w:space="0"/>
              <w:right w:val="single" w:color="auto" w:sz="6" w:space="0"/>
            </w:tcBorders>
            <w:vAlign w:val="center"/>
          </w:tcPr>
          <w:p w14:paraId="4AD6372F">
            <w:pPr>
              <w:rPr>
                <w:rFonts w:hint="default" w:eastAsiaTheme="minorEastAsia"/>
                <w:color w:val="auto"/>
                <w:sz w:val="24"/>
                <w:lang w:val="en-US" w:eastAsia="zh-CN"/>
              </w:rPr>
            </w:pPr>
            <w:r>
              <w:rPr>
                <w:rFonts w:hint="eastAsia"/>
                <w:color w:val="auto"/>
                <w:sz w:val="24"/>
                <w:lang w:val="en-US" w:eastAsia="zh-CN"/>
              </w:rPr>
              <w:t>2023年10月</w:t>
            </w:r>
          </w:p>
        </w:tc>
        <w:tc>
          <w:tcPr>
            <w:tcW w:w="1134" w:type="dxa"/>
            <w:tcBorders>
              <w:top w:val="single" w:color="auto" w:sz="6" w:space="0"/>
              <w:left w:val="single" w:color="auto" w:sz="6" w:space="0"/>
              <w:bottom w:val="single" w:color="auto" w:sz="6" w:space="0"/>
              <w:right w:val="single" w:color="auto" w:sz="6" w:space="0"/>
            </w:tcBorders>
            <w:vAlign w:val="center"/>
          </w:tcPr>
          <w:p w14:paraId="7DC46892">
            <w:pPr>
              <w:rPr>
                <w:rFonts w:hint="eastAsia" w:eastAsiaTheme="minorEastAsia"/>
                <w:color w:val="auto"/>
                <w:sz w:val="24"/>
                <w:lang w:val="en-US" w:eastAsia="zh-CN"/>
              </w:rPr>
            </w:pPr>
            <w:r>
              <w:rPr>
                <w:rFonts w:hint="eastAsia"/>
                <w:color w:val="auto"/>
                <w:sz w:val="24"/>
                <w:lang w:val="en-US" w:eastAsia="zh-CN"/>
              </w:rPr>
              <w:t>0</w:t>
            </w:r>
          </w:p>
        </w:tc>
      </w:tr>
    </w:tbl>
    <w:p w14:paraId="43FE604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72CDE2E-53C8-4681-872E-D56D9F24A69D}"/>
  </w:font>
  <w:font w:name="仿宋_GB2312">
    <w:panose1 w:val="02010609030101010101"/>
    <w:charset w:val="86"/>
    <w:family w:val="modern"/>
    <w:pitch w:val="default"/>
    <w:sig w:usb0="00000001" w:usb1="080E0000" w:usb2="00000000" w:usb3="00000000" w:csb0="00040000" w:csb1="00000000"/>
    <w:embedRegular r:id="rId2" w:fontKey="{46DD6004-D013-4C96-8BE3-909EE7720ABE}"/>
  </w:font>
  <w:font w:name="仿宋">
    <w:panose1 w:val="02010609060101010101"/>
    <w:charset w:val="86"/>
    <w:family w:val="modern"/>
    <w:pitch w:val="default"/>
    <w:sig w:usb0="800002BF" w:usb1="38CF7CFA" w:usb2="00000016" w:usb3="00000000" w:csb0="00040001" w:csb1="00000000"/>
    <w:embedRegular r:id="rId3" w:fontKey="{A05DF904-29C2-4C44-A180-8C567B8C6FD3}"/>
  </w:font>
  <w:font w:name="方正黑体简体">
    <w:altName w:val="微软雅黑"/>
    <w:panose1 w:val="02010601030101010101"/>
    <w:charset w:val="86"/>
    <w:family w:val="auto"/>
    <w:pitch w:val="default"/>
    <w:sig w:usb0="00000000" w:usb1="00000000" w:usb2="00000000" w:usb3="00000000" w:csb0="00040000" w:csb1="00000000"/>
    <w:embedRegular r:id="rId4" w:fontKey="{A9BC8232-BF1C-4F5C-9CAF-380A9F1203E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YzJjY2U2N2JkYWQ5NDVlZDZhOTdmZTYyODJiYzYifQ=="/>
  </w:docVars>
  <w:rsids>
    <w:rsidRoot w:val="00363BC7"/>
    <w:rsid w:val="00363BC7"/>
    <w:rsid w:val="00690F0A"/>
    <w:rsid w:val="00AC0697"/>
    <w:rsid w:val="01655E65"/>
    <w:rsid w:val="03AC1B29"/>
    <w:rsid w:val="0711241E"/>
    <w:rsid w:val="094F58E7"/>
    <w:rsid w:val="09BE0B0C"/>
    <w:rsid w:val="0A88029A"/>
    <w:rsid w:val="0B8C1029"/>
    <w:rsid w:val="0C0F1D4E"/>
    <w:rsid w:val="0C867E7E"/>
    <w:rsid w:val="0D511381"/>
    <w:rsid w:val="0DEF2DBD"/>
    <w:rsid w:val="106F39E7"/>
    <w:rsid w:val="15477308"/>
    <w:rsid w:val="19782558"/>
    <w:rsid w:val="19EB0503"/>
    <w:rsid w:val="1A6F4CE6"/>
    <w:rsid w:val="1B1D4E49"/>
    <w:rsid w:val="1B803377"/>
    <w:rsid w:val="1BB455C7"/>
    <w:rsid w:val="22993F80"/>
    <w:rsid w:val="236B6EB3"/>
    <w:rsid w:val="24D512E4"/>
    <w:rsid w:val="250A73DC"/>
    <w:rsid w:val="261168FF"/>
    <w:rsid w:val="261613C1"/>
    <w:rsid w:val="26F40F6D"/>
    <w:rsid w:val="2A462267"/>
    <w:rsid w:val="2A7F6202"/>
    <w:rsid w:val="2BA442E0"/>
    <w:rsid w:val="2F4D7A68"/>
    <w:rsid w:val="30935A4D"/>
    <w:rsid w:val="30D80FDF"/>
    <w:rsid w:val="31615451"/>
    <w:rsid w:val="32D04954"/>
    <w:rsid w:val="32ED578E"/>
    <w:rsid w:val="353F33FD"/>
    <w:rsid w:val="37F2556C"/>
    <w:rsid w:val="39B20F40"/>
    <w:rsid w:val="3D764B19"/>
    <w:rsid w:val="3EBD63EE"/>
    <w:rsid w:val="42002A64"/>
    <w:rsid w:val="44041C3B"/>
    <w:rsid w:val="467852BF"/>
    <w:rsid w:val="46F036AE"/>
    <w:rsid w:val="47585DA6"/>
    <w:rsid w:val="48E75B8F"/>
    <w:rsid w:val="50163700"/>
    <w:rsid w:val="529E7E5B"/>
    <w:rsid w:val="55023A07"/>
    <w:rsid w:val="555B47FD"/>
    <w:rsid w:val="555E3204"/>
    <w:rsid w:val="5601415C"/>
    <w:rsid w:val="57122BC6"/>
    <w:rsid w:val="5A435B41"/>
    <w:rsid w:val="5D046BA6"/>
    <w:rsid w:val="5EA36E98"/>
    <w:rsid w:val="61F446F9"/>
    <w:rsid w:val="63283630"/>
    <w:rsid w:val="63475DD5"/>
    <w:rsid w:val="655553D6"/>
    <w:rsid w:val="67FB37A8"/>
    <w:rsid w:val="6DBE16FE"/>
    <w:rsid w:val="6E007437"/>
    <w:rsid w:val="6F6B1FFA"/>
    <w:rsid w:val="71146ABA"/>
    <w:rsid w:val="73D17C39"/>
    <w:rsid w:val="76271A1F"/>
    <w:rsid w:val="79C618C2"/>
    <w:rsid w:val="7A6D42BA"/>
    <w:rsid w:val="7CB023B6"/>
    <w:rsid w:val="7F9B5D8D"/>
    <w:rsid w:val="9DF3EB6E"/>
    <w:rsid w:val="ADE413B8"/>
    <w:rsid w:val="F7B797D6"/>
    <w:rsid w:val="FB76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widowControl/>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font21"/>
    <w:basedOn w:val="6"/>
    <w:qFormat/>
    <w:uiPriority w:val="0"/>
    <w:rPr>
      <w:rFonts w:hint="eastAsia" w:ascii="宋体" w:hAnsi="宋体" w:eastAsia="宋体" w:cs="宋体"/>
      <w:color w:val="000000"/>
      <w:sz w:val="24"/>
      <w:szCs w:val="24"/>
      <w:u w:val="none"/>
    </w:rPr>
  </w:style>
  <w:style w:type="character" w:customStyle="1" w:styleId="10">
    <w:name w:val="font71"/>
    <w:basedOn w:val="6"/>
    <w:qFormat/>
    <w:uiPriority w:val="0"/>
    <w:rPr>
      <w:rFonts w:ascii="Arial" w:hAnsi="Arial" w:cs="Arial"/>
      <w:color w:val="666666"/>
      <w:sz w:val="28"/>
      <w:szCs w:val="28"/>
      <w:u w:val="none"/>
    </w:rPr>
  </w:style>
  <w:style w:type="character" w:customStyle="1" w:styleId="11">
    <w:name w:val="font81"/>
    <w:basedOn w:val="6"/>
    <w:qFormat/>
    <w:uiPriority w:val="0"/>
    <w:rPr>
      <w:rFonts w:hint="eastAsia" w:ascii="宋体" w:hAnsi="宋体" w:eastAsia="宋体" w:cs="宋体"/>
      <w:color w:val="000000"/>
      <w:sz w:val="28"/>
      <w:szCs w:val="28"/>
      <w:u w:val="none"/>
    </w:rPr>
  </w:style>
  <w:style w:type="character" w:customStyle="1" w:styleId="12">
    <w:name w:val="font91"/>
    <w:basedOn w:val="6"/>
    <w:qFormat/>
    <w:uiPriority w:val="0"/>
    <w:rPr>
      <w:rFonts w:hint="default" w:ascii="Arial" w:hAnsi="Arial" w:cs="Arial"/>
      <w:color w:val="000000"/>
      <w:sz w:val="28"/>
      <w:szCs w:val="28"/>
      <w:u w:val="none"/>
    </w:rPr>
  </w:style>
  <w:style w:type="character" w:customStyle="1" w:styleId="13">
    <w:name w:val="font101"/>
    <w:basedOn w:val="6"/>
    <w:qFormat/>
    <w:uiPriority w:val="0"/>
    <w:rPr>
      <w:rFonts w:hint="default" w:ascii="Arial" w:hAnsi="Arial" w:cs="Arial"/>
      <w:b/>
      <w:bCs/>
      <w:color w:val="000000"/>
      <w:sz w:val="24"/>
      <w:szCs w:val="24"/>
      <w:u w:val="none"/>
    </w:rPr>
  </w:style>
  <w:style w:type="character" w:customStyle="1" w:styleId="14">
    <w:name w:val="font41"/>
    <w:basedOn w:val="6"/>
    <w:qFormat/>
    <w:uiPriority w:val="0"/>
    <w:rPr>
      <w:rFonts w:hint="default" w:ascii="Times New Roman" w:hAnsi="Times New Roman" w:cs="Times New Roman"/>
      <w:color w:val="000000"/>
      <w:sz w:val="28"/>
      <w:szCs w:val="28"/>
      <w:u w:val="none"/>
    </w:rPr>
  </w:style>
  <w:style w:type="character" w:customStyle="1" w:styleId="15">
    <w:name w:val="font5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2259</Words>
  <Characters>2741</Characters>
  <Lines>1</Lines>
  <Paragraphs>1</Paragraphs>
  <TotalTime>0</TotalTime>
  <ScaleCrop>false</ScaleCrop>
  <LinksUpToDate>false</LinksUpToDate>
  <CharactersWithSpaces>2803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2023-01-10T16:46:00Z</dcterms:created>
  <dc:creator>dxy</dc:creator>
  <cp:lastModifiedBy>符艳青</cp:lastModifiedBy>
  <dcterms:modified xsi:type="dcterms:W3CDTF">2024-08-09T03:02:50Z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3B184DBB047A4E1C8F901B76EB3FE9B0_13</vt:lpwstr>
  </property>
</Properties>
</file>