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eastAsia="方正小标宋简体"/>
          <w:b w:val="0"/>
          <w:bCs w:val="0"/>
          <w:color w:val="auto"/>
          <w:sz w:val="36"/>
          <w:szCs w:val="36"/>
        </w:rPr>
      </w:pPr>
      <w:r>
        <w:rPr>
          <w:rStyle w:val="5"/>
          <w:rFonts w:eastAsia="方正小标宋简体"/>
          <w:b w:val="0"/>
          <w:bCs w:val="0"/>
          <w:color w:val="auto"/>
          <w:sz w:val="36"/>
          <w:szCs w:val="36"/>
        </w:rPr>
        <w:t>浙江省科学技术奖公示信息表</w:t>
      </w:r>
      <w:r>
        <w:rPr>
          <w:rStyle w:val="5"/>
          <w:rFonts w:eastAsia="仿宋_GB2312"/>
          <w:b w:val="0"/>
          <w:bCs w:val="0"/>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3"/>
        <w:tblW w:w="85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6"/>
        <w:gridCol w:w="7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456" w:type="dxa"/>
            <w:vAlign w:val="center"/>
          </w:tcPr>
          <w:p>
            <w:pPr>
              <w:spacing w:line="440" w:lineRule="exact"/>
              <w:jc w:val="center"/>
              <w:rPr>
                <w:rFonts w:eastAsia="仿宋_GB2312"/>
                <w:sz w:val="28"/>
                <w:szCs w:val="24"/>
              </w:rPr>
            </w:pPr>
            <w:r>
              <w:rPr>
                <w:rFonts w:eastAsia="仿宋_GB2312"/>
                <w:sz w:val="28"/>
                <w:szCs w:val="24"/>
              </w:rPr>
              <w:t>成果名称</w:t>
            </w:r>
          </w:p>
        </w:tc>
        <w:tc>
          <w:tcPr>
            <w:tcW w:w="7103" w:type="dxa"/>
            <w:vAlign w:val="center"/>
          </w:tcPr>
          <w:p>
            <w:pPr>
              <w:spacing w:line="440" w:lineRule="exact"/>
              <w:jc w:val="center"/>
              <w:rPr>
                <w:rStyle w:val="5"/>
                <w:rFonts w:eastAsia="仿宋_GB2312"/>
                <w:b w:val="0"/>
                <w:bCs w:val="0"/>
                <w:color w:val="auto"/>
                <w:sz w:val="28"/>
              </w:rPr>
            </w:pPr>
            <w:r>
              <w:rPr>
                <w:rFonts w:hint="eastAsia" w:eastAsia="仿宋_GB2312"/>
                <w:sz w:val="24"/>
                <w:szCs w:val="24"/>
              </w:rPr>
              <w:t>陆海装配式桥梁集群工程快速建造关键技术研究与应用示范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456" w:type="dxa"/>
            <w:vAlign w:val="center"/>
          </w:tcPr>
          <w:p>
            <w:pPr>
              <w:spacing w:line="440" w:lineRule="exact"/>
              <w:jc w:val="center"/>
              <w:rPr>
                <w:rFonts w:eastAsia="仿宋_GB2312"/>
                <w:sz w:val="28"/>
                <w:szCs w:val="24"/>
              </w:rPr>
            </w:pPr>
            <w:r>
              <w:rPr>
                <w:rFonts w:eastAsia="仿宋_GB2312"/>
                <w:sz w:val="28"/>
                <w:szCs w:val="24"/>
              </w:rPr>
              <w:t>提名等级</w:t>
            </w:r>
          </w:p>
        </w:tc>
        <w:tc>
          <w:tcPr>
            <w:tcW w:w="7103" w:type="dxa"/>
            <w:vAlign w:val="center"/>
          </w:tcPr>
          <w:p>
            <w:pPr>
              <w:spacing w:line="440" w:lineRule="exact"/>
              <w:jc w:val="center"/>
              <w:rPr>
                <w:rFonts w:eastAsia="仿宋_GB2312"/>
                <w:sz w:val="24"/>
                <w:szCs w:val="24"/>
              </w:rPr>
            </w:pPr>
            <w:r>
              <w:rPr>
                <w:rFonts w:eastAsia="仿宋_GB2312"/>
                <w:sz w:val="24"/>
                <w:szCs w:val="24"/>
              </w:rPr>
              <w:t>浙江省科学技术进步一等奖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8" w:hRule="atLeast"/>
        </w:trPr>
        <w:tc>
          <w:tcPr>
            <w:tcW w:w="1456" w:type="dxa"/>
            <w:vAlign w:val="center"/>
          </w:tcPr>
          <w:p>
            <w:pPr>
              <w:spacing w:line="440" w:lineRule="exact"/>
              <w:jc w:val="center"/>
              <w:rPr>
                <w:rFonts w:eastAsia="仿宋_GB2312"/>
                <w:sz w:val="28"/>
                <w:szCs w:val="24"/>
              </w:rPr>
            </w:pPr>
            <w:r>
              <w:rPr>
                <w:rFonts w:eastAsia="仿宋_GB2312"/>
                <w:sz w:val="28"/>
                <w:szCs w:val="24"/>
              </w:rPr>
              <w:t>提名书</w:t>
            </w:r>
          </w:p>
          <w:p>
            <w:pPr>
              <w:spacing w:line="440" w:lineRule="exact"/>
              <w:jc w:val="center"/>
              <w:rPr>
                <w:rFonts w:eastAsia="仿宋_GB2312"/>
                <w:sz w:val="28"/>
                <w:szCs w:val="24"/>
              </w:rPr>
            </w:pPr>
            <w:r>
              <w:rPr>
                <w:rFonts w:eastAsia="仿宋_GB2312"/>
                <w:sz w:val="28"/>
                <w:szCs w:val="24"/>
              </w:rPr>
              <w:t>相关内容</w:t>
            </w:r>
          </w:p>
        </w:tc>
        <w:tc>
          <w:tcPr>
            <w:tcW w:w="7103" w:type="dxa"/>
          </w:tcPr>
          <w:p>
            <w:pPr>
              <w:spacing w:line="360" w:lineRule="exact"/>
              <w:rPr>
                <w:rFonts w:eastAsia="微软雅黑"/>
                <w:sz w:val="24"/>
                <w:szCs w:val="24"/>
              </w:rPr>
            </w:pPr>
            <w:r>
              <w:rPr>
                <w:rFonts w:eastAsia="微软雅黑"/>
                <w:sz w:val="24"/>
                <w:szCs w:val="24"/>
              </w:rPr>
              <w:t>1.授权发明专利</w:t>
            </w:r>
          </w:p>
          <w:p>
            <w:pPr>
              <w:spacing w:line="360" w:lineRule="exact"/>
              <w:rPr>
                <w:rFonts w:eastAsia="仿宋_GB2312"/>
                <w:sz w:val="24"/>
                <w:szCs w:val="21"/>
              </w:rPr>
            </w:pPr>
            <w:r>
              <w:rPr>
                <w:rFonts w:eastAsia="仿宋_GB2312"/>
                <w:sz w:val="24"/>
                <w:szCs w:val="24"/>
              </w:rPr>
              <w:t>[1].一种用于预制构件连接部位密水性检测的试验装置，专利号</w:t>
            </w:r>
            <w:r>
              <w:rPr>
                <w:rFonts w:eastAsia="仿宋_GB2312"/>
                <w:sz w:val="24"/>
                <w:szCs w:val="21"/>
              </w:rPr>
              <w:t>：ZL202010129766.5</w:t>
            </w:r>
          </w:p>
          <w:p>
            <w:pPr>
              <w:spacing w:line="360" w:lineRule="exact"/>
              <w:rPr>
                <w:rFonts w:eastAsia="仿宋_GB2312"/>
                <w:sz w:val="24"/>
                <w:szCs w:val="24"/>
              </w:rPr>
            </w:pPr>
            <w:r>
              <w:rPr>
                <w:rFonts w:eastAsia="仿宋_GB2312"/>
                <w:sz w:val="24"/>
                <w:szCs w:val="21"/>
              </w:rPr>
              <w:t>[2].</w:t>
            </w:r>
            <w:r>
              <w:rPr>
                <w:rFonts w:eastAsia="仿宋_GB2312"/>
                <w:sz w:val="24"/>
                <w:szCs w:val="24"/>
              </w:rPr>
              <w:t>一种大体积后浇带混凝土裂缝的控制方法</w:t>
            </w:r>
            <w:r>
              <w:rPr>
                <w:rFonts w:hint="eastAsia" w:eastAsia="仿宋_GB2312"/>
                <w:sz w:val="24"/>
                <w:szCs w:val="24"/>
              </w:rPr>
              <w:t>，</w:t>
            </w:r>
            <w:r>
              <w:rPr>
                <w:rFonts w:eastAsia="仿宋_GB2312"/>
                <w:sz w:val="24"/>
                <w:szCs w:val="24"/>
              </w:rPr>
              <w:t>专利号</w:t>
            </w:r>
            <w:r>
              <w:rPr>
                <w:rFonts w:eastAsia="仿宋_GB2312"/>
                <w:sz w:val="24"/>
                <w:szCs w:val="21"/>
              </w:rPr>
              <w:t>：</w:t>
            </w:r>
            <w:r>
              <w:rPr>
                <w:rFonts w:eastAsia="仿宋_GB2312"/>
                <w:sz w:val="24"/>
                <w:szCs w:val="24"/>
              </w:rPr>
              <w:t>ZL202011178821.6</w:t>
            </w:r>
          </w:p>
          <w:p>
            <w:pPr>
              <w:spacing w:line="360" w:lineRule="exact"/>
              <w:rPr>
                <w:rFonts w:eastAsia="仿宋_GB2312"/>
                <w:sz w:val="24"/>
                <w:szCs w:val="21"/>
              </w:rPr>
            </w:pPr>
            <w:r>
              <w:rPr>
                <w:rFonts w:eastAsia="仿宋_GB2312"/>
                <w:sz w:val="24"/>
                <w:szCs w:val="21"/>
              </w:rPr>
              <w:t>[</w:t>
            </w:r>
            <w:r>
              <w:rPr>
                <w:rFonts w:hint="eastAsia" w:eastAsia="仿宋_GB2312"/>
                <w:sz w:val="24"/>
                <w:szCs w:val="21"/>
              </w:rPr>
              <w:t>3</w:t>
            </w:r>
            <w:r>
              <w:rPr>
                <w:rFonts w:eastAsia="仿宋_GB2312"/>
                <w:sz w:val="24"/>
                <w:szCs w:val="21"/>
              </w:rPr>
              <w:t>].一种灌浆套筒组件、套件及应用灌浆套筒套件实现钢筋有效连接的方法，</w:t>
            </w:r>
            <w:r>
              <w:rPr>
                <w:rFonts w:eastAsia="仿宋_GB2312"/>
                <w:sz w:val="24"/>
                <w:szCs w:val="24"/>
              </w:rPr>
              <w:t>专利号：</w:t>
            </w:r>
            <w:r>
              <w:rPr>
                <w:rFonts w:eastAsia="仿宋_GB2312"/>
                <w:sz w:val="24"/>
                <w:szCs w:val="21"/>
              </w:rPr>
              <w:t>ZL201711332532.5</w:t>
            </w:r>
          </w:p>
          <w:p>
            <w:pPr>
              <w:spacing w:line="360" w:lineRule="exact"/>
              <w:rPr>
                <w:rFonts w:eastAsia="仿宋_GB2312"/>
                <w:sz w:val="24"/>
                <w:szCs w:val="21"/>
              </w:rPr>
            </w:pPr>
            <w:r>
              <w:rPr>
                <w:rFonts w:eastAsia="仿宋_GB2312"/>
                <w:sz w:val="24"/>
                <w:szCs w:val="21"/>
              </w:rPr>
              <w:t>[</w:t>
            </w:r>
            <w:r>
              <w:rPr>
                <w:rFonts w:hint="eastAsia" w:eastAsia="仿宋_GB2312"/>
                <w:sz w:val="24"/>
                <w:szCs w:val="21"/>
              </w:rPr>
              <w:t>4</w:t>
            </w:r>
            <w:r>
              <w:rPr>
                <w:rFonts w:eastAsia="仿宋_GB2312"/>
                <w:sz w:val="24"/>
                <w:szCs w:val="21"/>
              </w:rPr>
              <w:t>]</w:t>
            </w:r>
            <w:r>
              <w:rPr>
                <w:rFonts w:hint="eastAsia" w:eastAsia="仿宋_GB2312"/>
                <w:sz w:val="24"/>
                <w:szCs w:val="21"/>
              </w:rPr>
              <w:t>.</w:t>
            </w:r>
            <w:r>
              <w:rPr>
                <w:rFonts w:eastAsia="仿宋_GB2312"/>
                <w:sz w:val="24"/>
                <w:szCs w:val="21"/>
              </w:rPr>
              <w:t>中小跨径全预制桥梁无便道架设方案，</w:t>
            </w:r>
            <w:r>
              <w:rPr>
                <w:rFonts w:eastAsia="仿宋_GB2312"/>
                <w:sz w:val="24"/>
                <w:szCs w:val="24"/>
              </w:rPr>
              <w:t>专利号：</w:t>
            </w:r>
            <w:r>
              <w:rPr>
                <w:rFonts w:eastAsia="仿宋_GB2312"/>
                <w:sz w:val="24"/>
                <w:szCs w:val="21"/>
              </w:rPr>
              <w:t>ZL201710707765.2</w:t>
            </w:r>
          </w:p>
          <w:p>
            <w:pPr>
              <w:spacing w:line="360" w:lineRule="exact"/>
              <w:rPr>
                <w:rFonts w:eastAsia="仿宋_GB2312"/>
                <w:sz w:val="24"/>
                <w:szCs w:val="21"/>
              </w:rPr>
            </w:pPr>
            <w:r>
              <w:rPr>
                <w:rFonts w:eastAsia="仿宋_GB2312"/>
                <w:sz w:val="24"/>
                <w:szCs w:val="21"/>
              </w:rPr>
              <w:t>[</w:t>
            </w:r>
            <w:r>
              <w:rPr>
                <w:rFonts w:hint="eastAsia" w:eastAsia="仿宋_GB2312"/>
                <w:sz w:val="24"/>
                <w:szCs w:val="21"/>
              </w:rPr>
              <w:t>5</w:t>
            </w:r>
            <w:r>
              <w:rPr>
                <w:rFonts w:eastAsia="仿宋_GB2312"/>
                <w:sz w:val="24"/>
                <w:szCs w:val="21"/>
              </w:rPr>
              <w:t>].一种带状工程变形监测方法、装置、设备及可读存储介质，</w:t>
            </w:r>
            <w:r>
              <w:rPr>
                <w:rFonts w:eastAsia="仿宋_GB2312"/>
                <w:sz w:val="24"/>
                <w:szCs w:val="24"/>
              </w:rPr>
              <w:t>专利号：</w:t>
            </w:r>
            <w:r>
              <w:rPr>
                <w:rFonts w:eastAsia="仿宋_GB2312"/>
                <w:sz w:val="24"/>
                <w:szCs w:val="21"/>
              </w:rPr>
              <w:t>ZL202311504116.4</w:t>
            </w:r>
          </w:p>
          <w:p>
            <w:pPr>
              <w:spacing w:line="360" w:lineRule="exact"/>
              <w:rPr>
                <w:rFonts w:eastAsia="仿宋_GB2312"/>
                <w:sz w:val="24"/>
                <w:szCs w:val="21"/>
              </w:rPr>
            </w:pPr>
            <w:r>
              <w:rPr>
                <w:rFonts w:eastAsia="仿宋_GB2312"/>
                <w:sz w:val="24"/>
                <w:szCs w:val="21"/>
              </w:rPr>
              <w:t>[</w:t>
            </w:r>
            <w:r>
              <w:rPr>
                <w:rFonts w:hint="eastAsia" w:eastAsia="仿宋_GB2312"/>
                <w:sz w:val="24"/>
                <w:szCs w:val="21"/>
              </w:rPr>
              <w:t>6</w:t>
            </w:r>
            <w:r>
              <w:rPr>
                <w:rFonts w:eastAsia="仿宋_GB2312"/>
                <w:sz w:val="24"/>
                <w:szCs w:val="21"/>
              </w:rPr>
              <w:t>].连接承台和预制桥梁墩身的湿接缝构件，</w:t>
            </w:r>
            <w:r>
              <w:rPr>
                <w:rFonts w:eastAsia="仿宋_GB2312"/>
                <w:sz w:val="24"/>
                <w:szCs w:val="24"/>
              </w:rPr>
              <w:t>专利号</w:t>
            </w:r>
            <w:r>
              <w:rPr>
                <w:rFonts w:eastAsia="仿宋_GB2312"/>
                <w:sz w:val="24"/>
                <w:szCs w:val="21"/>
              </w:rPr>
              <w:t>：ZL201610580387.1</w:t>
            </w:r>
          </w:p>
          <w:p>
            <w:pPr>
              <w:spacing w:line="360" w:lineRule="exact"/>
              <w:rPr>
                <w:rFonts w:eastAsia="微软雅黑"/>
                <w:sz w:val="24"/>
                <w:szCs w:val="24"/>
              </w:rPr>
            </w:pPr>
            <w:r>
              <w:rPr>
                <w:rFonts w:eastAsia="微软雅黑"/>
                <w:sz w:val="24"/>
                <w:szCs w:val="24"/>
              </w:rPr>
              <w:t>2.专著</w:t>
            </w:r>
          </w:p>
          <w:p>
            <w:pPr>
              <w:spacing w:line="360" w:lineRule="exact"/>
              <w:rPr>
                <w:rFonts w:eastAsia="仿宋_GB2312"/>
                <w:sz w:val="24"/>
                <w:szCs w:val="21"/>
              </w:rPr>
            </w:pPr>
            <w:r>
              <w:rPr>
                <w:rFonts w:eastAsia="仿宋_GB2312"/>
                <w:sz w:val="24"/>
                <w:szCs w:val="24"/>
              </w:rPr>
              <w:t>[1].</w:t>
            </w:r>
            <w:r>
              <w:rPr>
                <w:rFonts w:hint="eastAsia" w:eastAsia="仿宋_GB2312"/>
                <w:sz w:val="24"/>
                <w:szCs w:val="24"/>
              </w:rPr>
              <w:t>方明山，吴波明，王昌将，等.</w:t>
            </w:r>
            <w:r>
              <w:rPr>
                <w:rFonts w:eastAsia="仿宋_GB2312"/>
                <w:sz w:val="24"/>
                <w:szCs w:val="24"/>
              </w:rPr>
              <w:t>《</w:t>
            </w:r>
            <w:r>
              <w:rPr>
                <w:rFonts w:eastAsia="仿宋_GB2312"/>
                <w:sz w:val="24"/>
                <w:szCs w:val="21"/>
              </w:rPr>
              <w:t>复杂海域长桥快速建造技术》，</w:t>
            </w:r>
            <w:r>
              <w:rPr>
                <w:rFonts w:eastAsia="仿宋_GB2312"/>
                <w:sz w:val="24"/>
                <w:szCs w:val="24"/>
              </w:rPr>
              <w:t>人民交通出版社</w:t>
            </w:r>
            <w:r>
              <w:rPr>
                <w:rFonts w:eastAsia="仿宋_GB2312"/>
                <w:sz w:val="24"/>
                <w:szCs w:val="21"/>
              </w:rPr>
              <w:t>，ISBN号</w:t>
            </w:r>
            <w:r>
              <w:rPr>
                <w:rFonts w:hint="eastAsia" w:eastAsia="仿宋_GB2312"/>
                <w:sz w:val="24"/>
                <w:szCs w:val="21"/>
              </w:rPr>
              <w:t>：</w:t>
            </w:r>
            <w:r>
              <w:rPr>
                <w:rFonts w:eastAsia="仿宋_GB2312"/>
                <w:sz w:val="24"/>
                <w:szCs w:val="21"/>
              </w:rPr>
              <w:t>978-7-114-18014-9。</w:t>
            </w:r>
          </w:p>
          <w:p>
            <w:pPr>
              <w:spacing w:line="360" w:lineRule="exact"/>
              <w:rPr>
                <w:rFonts w:eastAsia="微软雅黑"/>
                <w:sz w:val="24"/>
                <w:szCs w:val="24"/>
              </w:rPr>
            </w:pPr>
            <w:r>
              <w:rPr>
                <w:rFonts w:eastAsia="微软雅黑"/>
                <w:sz w:val="24"/>
                <w:szCs w:val="24"/>
              </w:rPr>
              <w:t>3.论文</w:t>
            </w:r>
          </w:p>
          <w:p>
            <w:pPr>
              <w:spacing w:line="360" w:lineRule="exact"/>
              <w:rPr>
                <w:rFonts w:eastAsia="仿宋_GB2312"/>
                <w:sz w:val="24"/>
                <w:szCs w:val="21"/>
              </w:rPr>
            </w:pPr>
            <w:r>
              <w:rPr>
                <w:rFonts w:eastAsia="仿宋_GB2312"/>
                <w:sz w:val="24"/>
                <w:szCs w:val="24"/>
              </w:rPr>
              <w:t xml:space="preserve">[1].Yu Zeng, Da-wei Zhang, Jian-Guo Dai, Ming-shan Fang, Wei-liang Jin. </w:t>
            </w:r>
            <w:r>
              <w:rPr>
                <w:rFonts w:eastAsia="仿宋_GB2312"/>
                <w:sz w:val="24"/>
                <w:szCs w:val="21"/>
              </w:rPr>
              <w:t>Determining the service life extension of silane treated concrete structures: A probabilistic approach. Construction and Building Materials, 2020-249:118802.</w:t>
            </w:r>
          </w:p>
          <w:p>
            <w:pPr>
              <w:spacing w:line="360" w:lineRule="exact"/>
              <w:rPr>
                <w:rFonts w:eastAsia="仿宋_GB2312"/>
                <w:sz w:val="24"/>
                <w:szCs w:val="21"/>
              </w:rPr>
            </w:pPr>
            <w:r>
              <w:rPr>
                <w:rFonts w:eastAsia="仿宋_GB2312"/>
                <w:sz w:val="24"/>
                <w:szCs w:val="21"/>
              </w:rPr>
              <w:t>[2].</w:t>
            </w:r>
            <w:r>
              <w:t xml:space="preserve"> </w:t>
            </w:r>
            <w:r>
              <w:rPr>
                <w:rFonts w:eastAsia="仿宋_GB2312"/>
                <w:sz w:val="24"/>
                <w:szCs w:val="24"/>
              </w:rPr>
              <w:t>Yu Tan</w:t>
            </w:r>
            <w:r>
              <w:rPr>
                <w:rFonts w:eastAsia="仿宋_GB2312"/>
                <w:sz w:val="24"/>
                <w:szCs w:val="21"/>
              </w:rPr>
              <w:t xml:space="preserve">, Liang-Sheng Lv, </w:t>
            </w:r>
            <w:r>
              <w:rPr>
                <w:rFonts w:eastAsia="仿宋_GB2312"/>
                <w:sz w:val="24"/>
                <w:szCs w:val="24"/>
              </w:rPr>
              <w:t>Da-wei Zhang</w:t>
            </w:r>
            <w:r>
              <w:rPr>
                <w:rFonts w:eastAsia="仿宋_GB2312"/>
                <w:sz w:val="24"/>
                <w:szCs w:val="21"/>
              </w:rPr>
              <w:t xml:space="preserve">, Wei-liang Jin, </w:t>
            </w:r>
            <w:r>
              <w:rPr>
                <w:rFonts w:eastAsia="仿宋_GB2312"/>
                <w:sz w:val="24"/>
                <w:szCs w:val="24"/>
              </w:rPr>
              <w:t>Ming-Shan Fang</w:t>
            </w:r>
            <w:r>
              <w:rPr>
                <w:rFonts w:eastAsia="仿宋_GB2312"/>
                <w:sz w:val="24"/>
                <w:szCs w:val="21"/>
              </w:rPr>
              <w:t xml:space="preserve">, Sheng-hui Li. Fatigue performance of a simply-supported T-beam UHPC bridge deck variable section joint structure. </w:t>
            </w:r>
            <w:r>
              <w:rPr>
                <w:rFonts w:eastAsia="仿宋_GB2312"/>
                <w:sz w:val="24"/>
                <w:szCs w:val="24"/>
              </w:rPr>
              <w:t>Engineering Structures</w:t>
            </w:r>
            <w:r>
              <w:rPr>
                <w:rFonts w:eastAsia="仿宋_GB2312"/>
                <w:sz w:val="24"/>
                <w:szCs w:val="21"/>
              </w:rPr>
              <w:t>，2022-269:114758.</w:t>
            </w:r>
          </w:p>
          <w:p>
            <w:pPr>
              <w:spacing w:line="360" w:lineRule="exact"/>
              <w:rPr>
                <w:rFonts w:eastAsia="仿宋_GB2312"/>
                <w:sz w:val="24"/>
                <w:szCs w:val="24"/>
              </w:rPr>
            </w:pPr>
            <w:r>
              <w:rPr>
                <w:rFonts w:eastAsia="仿宋_GB2312"/>
                <w:sz w:val="24"/>
                <w:szCs w:val="21"/>
              </w:rPr>
              <w:t>[</w:t>
            </w:r>
            <w:r>
              <w:rPr>
                <w:rFonts w:hint="eastAsia" w:eastAsia="仿宋_GB2312"/>
                <w:sz w:val="24"/>
                <w:szCs w:val="21"/>
              </w:rPr>
              <w:t>3</w:t>
            </w:r>
            <w:r>
              <w:rPr>
                <w:rFonts w:eastAsia="仿宋_GB2312"/>
                <w:sz w:val="24"/>
                <w:szCs w:val="21"/>
              </w:rPr>
              <w:t>].</w:t>
            </w:r>
            <w:r>
              <w:t xml:space="preserve"> </w:t>
            </w:r>
            <w:r>
              <w:rPr>
                <w:rFonts w:eastAsia="仿宋_GB2312"/>
                <w:sz w:val="24"/>
                <w:szCs w:val="24"/>
              </w:rPr>
              <w:t>Junbo Shi</w:t>
            </w:r>
            <w:r>
              <w:rPr>
                <w:rFonts w:eastAsia="仿宋_GB2312"/>
                <w:sz w:val="24"/>
                <w:szCs w:val="21"/>
              </w:rPr>
              <w:t xml:space="preserve">, Chenhao Ouyang, Yongshuai Huang, Wenjie Peng. Assessment of BDS-3 Global Positioning Service: Ephemeris, SPP, PPP, RTK, and New Signal. </w:t>
            </w:r>
            <w:r>
              <w:rPr>
                <w:rFonts w:eastAsia="仿宋_GB2312"/>
                <w:sz w:val="24"/>
                <w:szCs w:val="24"/>
              </w:rPr>
              <w:t>GPS Solutions</w:t>
            </w:r>
            <w:r>
              <w:rPr>
                <w:rFonts w:eastAsia="仿宋_GB2312"/>
                <w:sz w:val="24"/>
                <w:szCs w:val="21"/>
              </w:rPr>
              <w:t>，2020, 24(3): 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6" w:hRule="atLeast"/>
        </w:trPr>
        <w:tc>
          <w:tcPr>
            <w:tcW w:w="1456" w:type="dxa"/>
            <w:tcBorders>
              <w:right w:val="single" w:color="auto" w:sz="4" w:space="0"/>
            </w:tcBorders>
            <w:vAlign w:val="center"/>
          </w:tcPr>
          <w:p>
            <w:pPr>
              <w:spacing w:line="440" w:lineRule="exact"/>
              <w:jc w:val="center"/>
              <w:rPr>
                <w:rFonts w:eastAsia="仿宋_GB2312"/>
                <w:sz w:val="28"/>
                <w:szCs w:val="24"/>
              </w:rPr>
            </w:pPr>
            <w:r>
              <w:rPr>
                <w:rFonts w:eastAsia="仿宋_GB2312"/>
                <w:sz w:val="28"/>
                <w:szCs w:val="24"/>
              </w:rPr>
              <w:t>主要完成人</w:t>
            </w:r>
          </w:p>
        </w:tc>
        <w:tc>
          <w:tcPr>
            <w:tcW w:w="7103" w:type="dxa"/>
            <w:tcBorders>
              <w:left w:val="single" w:color="auto" w:sz="4" w:space="0"/>
            </w:tcBorders>
            <w:vAlign w:val="center"/>
          </w:tcPr>
          <w:p>
            <w:pPr>
              <w:spacing w:line="360" w:lineRule="exact"/>
              <w:rPr>
                <w:rFonts w:eastAsia="仿宋_GB2312"/>
                <w:sz w:val="24"/>
                <w:szCs w:val="24"/>
              </w:rPr>
            </w:pPr>
            <w:r>
              <w:rPr>
                <w:rFonts w:eastAsia="仿宋_GB2312"/>
                <w:sz w:val="24"/>
                <w:szCs w:val="24"/>
              </w:rPr>
              <w:t>方明山，排名1，正高，浙江省交通投资集团有限公司</w:t>
            </w:r>
          </w:p>
          <w:p>
            <w:pPr>
              <w:spacing w:line="360" w:lineRule="exact"/>
              <w:rPr>
                <w:rFonts w:eastAsia="仿宋_GB2312"/>
                <w:sz w:val="24"/>
                <w:szCs w:val="24"/>
              </w:rPr>
            </w:pPr>
            <w:r>
              <w:rPr>
                <w:rFonts w:eastAsia="仿宋_GB2312"/>
                <w:sz w:val="24"/>
                <w:szCs w:val="24"/>
              </w:rPr>
              <w:t>张大伟，排名2，教授，浙江大学</w:t>
            </w:r>
          </w:p>
          <w:p>
            <w:pPr>
              <w:spacing w:line="360" w:lineRule="exact"/>
              <w:rPr>
                <w:rFonts w:eastAsia="仿宋_GB2312"/>
                <w:sz w:val="24"/>
                <w:szCs w:val="24"/>
              </w:rPr>
            </w:pPr>
            <w:r>
              <w:rPr>
                <w:rFonts w:eastAsia="仿宋_GB2312"/>
                <w:sz w:val="24"/>
                <w:szCs w:val="24"/>
              </w:rPr>
              <w:t>谭  昱，排名3，副高，浙江省交通投资集团有限公司</w:t>
            </w:r>
          </w:p>
          <w:p>
            <w:pPr>
              <w:spacing w:line="360" w:lineRule="exact"/>
              <w:rPr>
                <w:rFonts w:eastAsia="仿宋_GB2312"/>
                <w:sz w:val="24"/>
                <w:szCs w:val="24"/>
              </w:rPr>
            </w:pPr>
            <w:r>
              <w:rPr>
                <w:rFonts w:eastAsia="仿宋_GB2312"/>
                <w:sz w:val="24"/>
                <w:szCs w:val="24"/>
              </w:rPr>
              <w:t>史俊波，排名4，教授，武汉大学</w:t>
            </w:r>
          </w:p>
          <w:p>
            <w:pPr>
              <w:spacing w:line="360" w:lineRule="exact"/>
              <w:rPr>
                <w:rFonts w:eastAsia="仿宋_GB2312"/>
                <w:sz w:val="24"/>
                <w:szCs w:val="24"/>
              </w:rPr>
            </w:pPr>
            <w:r>
              <w:rPr>
                <w:rFonts w:eastAsia="仿宋_GB2312"/>
                <w:sz w:val="24"/>
                <w:szCs w:val="24"/>
              </w:rPr>
              <w:t>梅敬松，排名5，正高，浙江省交通投资集团有限公司</w:t>
            </w:r>
          </w:p>
          <w:p>
            <w:pPr>
              <w:spacing w:line="360" w:lineRule="exact"/>
              <w:rPr>
                <w:rFonts w:eastAsia="仿宋_GB2312"/>
                <w:sz w:val="24"/>
                <w:szCs w:val="24"/>
              </w:rPr>
            </w:pPr>
            <w:r>
              <w:rPr>
                <w:rFonts w:eastAsia="仿宋_GB2312"/>
                <w:sz w:val="24"/>
                <w:szCs w:val="24"/>
              </w:rPr>
              <w:t>李  磊，排名6，正高，浙江数智交院科技股份有限公司</w:t>
            </w:r>
          </w:p>
          <w:p>
            <w:pPr>
              <w:spacing w:line="360" w:lineRule="exact"/>
              <w:rPr>
                <w:rFonts w:eastAsia="仿宋_GB2312"/>
                <w:sz w:val="24"/>
                <w:szCs w:val="24"/>
              </w:rPr>
            </w:pPr>
            <w:r>
              <w:rPr>
                <w:rFonts w:eastAsia="仿宋_GB2312"/>
                <w:sz w:val="24"/>
                <w:szCs w:val="24"/>
              </w:rPr>
              <w:t>杨  康，排名7，副高，中交二航局第四工程有限公司</w:t>
            </w:r>
          </w:p>
          <w:p>
            <w:pPr>
              <w:spacing w:line="360" w:lineRule="exact"/>
              <w:rPr>
                <w:rFonts w:eastAsia="仿宋_GB2312"/>
                <w:sz w:val="24"/>
                <w:szCs w:val="24"/>
              </w:rPr>
            </w:pPr>
            <w:r>
              <w:rPr>
                <w:rFonts w:eastAsia="仿宋_GB2312"/>
                <w:sz w:val="24"/>
                <w:szCs w:val="24"/>
              </w:rPr>
              <w:t>吴波明，排名8，正高，浙江省交通投资集团有限公司</w:t>
            </w:r>
          </w:p>
          <w:p>
            <w:pPr>
              <w:spacing w:line="360" w:lineRule="exact"/>
              <w:rPr>
                <w:rFonts w:eastAsia="仿宋_GB2312"/>
                <w:sz w:val="24"/>
                <w:szCs w:val="24"/>
              </w:rPr>
            </w:pPr>
            <w:r>
              <w:rPr>
                <w:rFonts w:eastAsia="仿宋_GB2312"/>
                <w:sz w:val="24"/>
                <w:szCs w:val="24"/>
              </w:rPr>
              <w:t>伏首圣，排名9，正高，中交公路规划设计院有限公司</w:t>
            </w:r>
          </w:p>
          <w:p>
            <w:pPr>
              <w:spacing w:line="360" w:lineRule="exact"/>
              <w:rPr>
                <w:rFonts w:eastAsia="仿宋_GB2312"/>
                <w:sz w:val="24"/>
                <w:szCs w:val="24"/>
              </w:rPr>
            </w:pPr>
            <w:r>
              <w:rPr>
                <w:rFonts w:eastAsia="仿宋_GB2312"/>
                <w:sz w:val="24"/>
                <w:szCs w:val="24"/>
              </w:rPr>
              <w:t>郝文甫，排名10，</w:t>
            </w:r>
            <w:r>
              <w:rPr>
                <w:rFonts w:hint="eastAsia" w:eastAsia="仿宋_GB2312"/>
                <w:sz w:val="24"/>
                <w:szCs w:val="24"/>
              </w:rPr>
              <w:t>副</w:t>
            </w:r>
            <w:r>
              <w:rPr>
                <w:rFonts w:eastAsia="仿宋_GB2312"/>
                <w:sz w:val="24"/>
                <w:szCs w:val="24"/>
              </w:rPr>
              <w:t>高，中铁大桥局集团有限公司</w:t>
            </w:r>
          </w:p>
          <w:p>
            <w:pPr>
              <w:spacing w:line="360" w:lineRule="exact"/>
              <w:rPr>
                <w:rFonts w:eastAsia="仿宋_GB2312"/>
                <w:sz w:val="24"/>
                <w:szCs w:val="24"/>
              </w:rPr>
            </w:pPr>
            <w:r>
              <w:rPr>
                <w:rFonts w:eastAsia="仿宋_GB2312"/>
                <w:sz w:val="24"/>
                <w:szCs w:val="24"/>
              </w:rPr>
              <w:t>谢德宽，排名11，副高，中交二航局第四工程有限公司</w:t>
            </w:r>
          </w:p>
          <w:p>
            <w:pPr>
              <w:spacing w:line="360" w:lineRule="exact"/>
              <w:rPr>
                <w:rFonts w:eastAsia="仿宋_GB2312"/>
                <w:sz w:val="24"/>
                <w:szCs w:val="24"/>
              </w:rPr>
            </w:pPr>
            <w:r>
              <w:rPr>
                <w:rFonts w:eastAsia="仿宋_GB2312"/>
                <w:sz w:val="24"/>
                <w:szCs w:val="24"/>
              </w:rPr>
              <w:t>吴  刚，排名12，副高，浙江交工集团股份有限公司</w:t>
            </w:r>
          </w:p>
          <w:p>
            <w:pPr>
              <w:spacing w:line="360" w:lineRule="exact"/>
              <w:rPr>
                <w:rFonts w:eastAsia="仿宋_GB2312"/>
                <w:sz w:val="24"/>
                <w:szCs w:val="24"/>
              </w:rPr>
            </w:pPr>
            <w:r>
              <w:rPr>
                <w:rFonts w:eastAsia="仿宋_GB2312"/>
                <w:sz w:val="24"/>
                <w:szCs w:val="24"/>
              </w:rPr>
              <w:t>丁小明，排名13，</w:t>
            </w:r>
            <w:r>
              <w:rPr>
                <w:rFonts w:hint="eastAsia" w:eastAsia="仿宋_GB2312"/>
                <w:sz w:val="24"/>
                <w:szCs w:val="24"/>
              </w:rPr>
              <w:t>副</w:t>
            </w:r>
            <w:r>
              <w:rPr>
                <w:rFonts w:eastAsia="仿宋_GB2312"/>
                <w:sz w:val="24"/>
                <w:szCs w:val="24"/>
              </w:rPr>
              <w:t>高，</w:t>
            </w:r>
            <w:r>
              <w:fldChar w:fldCharType="begin"/>
            </w:r>
            <w:r>
              <w:instrText xml:space="preserve"> HYPERLINK "http://www.tenacal.com/" \t "_blank" </w:instrText>
            </w:r>
            <w:r>
              <w:fldChar w:fldCharType="separate"/>
            </w:r>
            <w:r>
              <w:rPr>
                <w:rFonts w:eastAsia="仿宋_GB2312"/>
                <w:sz w:val="24"/>
                <w:szCs w:val="24"/>
              </w:rPr>
              <w:t>浙江宏日泰耐克新材料科技有限公司</w:t>
            </w:r>
            <w:r>
              <w:rPr>
                <w:rFonts w:eastAsia="仿宋_GB2312"/>
                <w:sz w:val="24"/>
                <w:szCs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3" w:hRule="atLeast"/>
        </w:trPr>
        <w:tc>
          <w:tcPr>
            <w:tcW w:w="1456" w:type="dxa"/>
            <w:tcBorders>
              <w:right w:val="single" w:color="auto" w:sz="4" w:space="0"/>
            </w:tcBorders>
            <w:vAlign w:val="center"/>
          </w:tcPr>
          <w:p>
            <w:pPr>
              <w:spacing w:line="440" w:lineRule="exact"/>
              <w:jc w:val="center"/>
              <w:rPr>
                <w:rFonts w:eastAsia="仿宋"/>
                <w:sz w:val="24"/>
                <w:szCs w:val="24"/>
              </w:rPr>
            </w:pPr>
            <w:r>
              <w:rPr>
                <w:rFonts w:eastAsia="仿宋"/>
                <w:sz w:val="28"/>
                <w:szCs w:val="24"/>
              </w:rPr>
              <w:t>主要完成单位</w:t>
            </w:r>
          </w:p>
        </w:tc>
        <w:tc>
          <w:tcPr>
            <w:tcW w:w="7103" w:type="dxa"/>
            <w:tcBorders>
              <w:left w:val="single" w:color="auto" w:sz="4" w:space="0"/>
            </w:tcBorders>
            <w:vAlign w:val="center"/>
          </w:tcPr>
          <w:p>
            <w:pPr>
              <w:pStyle w:val="6"/>
              <w:numPr>
                <w:ilvl w:val="0"/>
                <w:numId w:val="1"/>
              </w:numPr>
              <w:spacing w:line="360" w:lineRule="exact"/>
              <w:ind w:left="357" w:hanging="357" w:firstLineChars="0"/>
              <w:jc w:val="left"/>
              <w:rPr>
                <w:rFonts w:eastAsia="仿宋_GB2312"/>
                <w:sz w:val="24"/>
                <w:szCs w:val="24"/>
              </w:rPr>
            </w:pPr>
            <w:r>
              <w:rPr>
                <w:rFonts w:eastAsia="仿宋_GB2312"/>
                <w:sz w:val="24"/>
                <w:szCs w:val="24"/>
              </w:rPr>
              <w:t>单位名称：浙江省交通投资集团有限公司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单位名称：浙江大学</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单位名称：浙江数智交院科技股份有限公司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单位名称：中交二航局第四工程有限公司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单位名称：武汉大学</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单位名称：中交公路规划设计院有限公司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单位名称：中铁大桥局集团有限公司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单位名称：浙江交工集团股份有限公司</w:t>
            </w:r>
          </w:p>
          <w:p>
            <w:pPr>
              <w:pStyle w:val="6"/>
              <w:numPr>
                <w:ilvl w:val="0"/>
                <w:numId w:val="1"/>
              </w:numPr>
              <w:spacing w:line="360" w:lineRule="exact"/>
              <w:ind w:left="357" w:hanging="357" w:firstLineChars="0"/>
              <w:jc w:val="left"/>
              <w:rPr>
                <w:rFonts w:eastAsia="仿宋"/>
                <w:sz w:val="24"/>
                <w:szCs w:val="24"/>
              </w:rPr>
            </w:pPr>
            <w:r>
              <w:rPr>
                <w:rFonts w:eastAsia="仿宋_GB2312"/>
                <w:sz w:val="24"/>
                <w:szCs w:val="24"/>
              </w:rPr>
              <w:t>单位名称：浙江宏日泰耐克新材料科技有限公司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1456" w:type="dxa"/>
            <w:vAlign w:val="center"/>
          </w:tcPr>
          <w:p>
            <w:pPr>
              <w:spacing w:line="440" w:lineRule="exact"/>
              <w:jc w:val="center"/>
              <w:rPr>
                <w:rFonts w:eastAsia="仿宋"/>
                <w:sz w:val="28"/>
                <w:szCs w:val="24"/>
              </w:rPr>
            </w:pPr>
            <w:r>
              <w:rPr>
                <w:rFonts w:eastAsia="仿宋"/>
                <w:sz w:val="28"/>
                <w:szCs w:val="24"/>
              </w:rPr>
              <w:t>提名单位</w:t>
            </w:r>
          </w:p>
        </w:tc>
        <w:tc>
          <w:tcPr>
            <w:tcW w:w="7103" w:type="dxa"/>
            <w:vAlign w:val="center"/>
          </w:tcPr>
          <w:p>
            <w:pPr>
              <w:spacing w:line="440" w:lineRule="exact"/>
              <w:jc w:val="center"/>
              <w:rPr>
                <w:rStyle w:val="5"/>
                <w:b w:val="0"/>
                <w:bCs w:val="0"/>
                <w:color w:val="auto"/>
              </w:rPr>
            </w:pPr>
            <w:r>
              <w:rPr>
                <w:rFonts w:eastAsia="仿宋_GB2312"/>
                <w:sz w:val="24"/>
                <w:szCs w:val="24"/>
              </w:rPr>
              <w:t>浙江省交通运输厅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8" w:hRule="atLeast"/>
        </w:trPr>
        <w:tc>
          <w:tcPr>
            <w:tcW w:w="1456" w:type="dxa"/>
            <w:vAlign w:val="center"/>
          </w:tcPr>
          <w:p>
            <w:pPr>
              <w:spacing w:line="440" w:lineRule="exact"/>
              <w:jc w:val="center"/>
              <w:rPr>
                <w:rFonts w:eastAsia="仿宋"/>
                <w:sz w:val="28"/>
                <w:szCs w:val="24"/>
              </w:rPr>
            </w:pPr>
            <w:r>
              <w:rPr>
                <w:rFonts w:eastAsia="仿宋"/>
                <w:sz w:val="28"/>
                <w:szCs w:val="24"/>
              </w:rPr>
              <w:t>提名意见</w:t>
            </w:r>
          </w:p>
        </w:tc>
        <w:tc>
          <w:tcPr>
            <w:tcW w:w="7103" w:type="dxa"/>
            <w:vAlign w:val="center"/>
          </w:tcPr>
          <w:p>
            <w:pPr>
              <w:spacing w:line="360" w:lineRule="exact"/>
              <w:ind w:firstLine="480" w:firstLineChars="200"/>
              <w:rPr>
                <w:rFonts w:eastAsia="仿宋_GB2312"/>
                <w:sz w:val="24"/>
                <w:szCs w:val="24"/>
              </w:rPr>
            </w:pPr>
            <w:r>
              <w:rPr>
                <w:rFonts w:hint="eastAsia" w:eastAsia="仿宋_GB2312"/>
                <w:sz w:val="24"/>
                <w:szCs w:val="24"/>
              </w:rPr>
              <w:t>该项目在国家自然科学基金项目、科技部和交通部重点项目、浙江省科技示范项目等支持下，针对陆海桥梁集群工程快速建造需求和国家重大基础设施信息安全和结构耐久问题，项目组通过长期研究和工程实践，形成了陆海装配式桥梁集群工程快速建造关键技术，包括装配式桥梁预制构件北斗高精度快速定位技术、海上预制构件高性能快速连接技术、陆上装配式桥梁集约化快速建造技术等。研究成果有效支撑了省重点工程-宁波舟山港主通道工程的高品质快速建成，助推了山区海岛县跨越式高质量发展，支撑了共同富裕示范区高质量发展建设。成果推广应用于京雄高速、杭绍甬智慧高速、广西荔玉高速等多个大型交通工程中，经济社会效益显著。该成果将为我省加快建成高水平交通强省提供宝贵经验，为交通基础设施建设行业高质量发展提供新借鉴。</w:t>
            </w:r>
            <w:bookmarkStart w:id="0" w:name="_GoBack"/>
            <w:bookmarkEnd w:id="0"/>
          </w:p>
          <w:p>
            <w:pPr>
              <w:spacing w:line="360" w:lineRule="exact"/>
              <w:ind w:firstLine="480" w:firstLineChars="200"/>
              <w:rPr>
                <w:rStyle w:val="5"/>
                <w:b w:val="0"/>
                <w:bCs w:val="0"/>
                <w:color w:val="auto"/>
              </w:rPr>
            </w:pPr>
            <w:r>
              <w:rPr>
                <w:rFonts w:eastAsia="仿宋_GB2312"/>
                <w:sz w:val="24"/>
                <w:szCs w:val="24"/>
              </w:rPr>
              <w:t>同意提名该成果为省科学技术进步奖</w:t>
            </w:r>
            <w:r>
              <w:rPr>
                <w:rFonts w:eastAsia="仿宋_GB2312"/>
                <w:sz w:val="24"/>
                <w:szCs w:val="24"/>
                <w:u w:val="single"/>
              </w:rPr>
              <w:t xml:space="preserve"> 一 </w:t>
            </w:r>
            <w:r>
              <w:rPr>
                <w:rFonts w:eastAsia="仿宋_GB2312"/>
                <w:sz w:val="24"/>
                <w:szCs w:val="24"/>
              </w:rPr>
              <w:t>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600000000000000"/>
    <w:charset w:val="86"/>
    <w:family w:val="auto"/>
    <w:pitch w:val="default"/>
    <w:sig w:usb0="00000000" w:usb1="00000000" w:usb2="00000012" w:usb3="00000000" w:csb0="0016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B4565"/>
    <w:multiLevelType w:val="multilevel"/>
    <w:tmpl w:val="08EB456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YmZjM2UyZjkwNDMxMmQ3ZmM4MzY0OTRjYTYwOGIifQ=="/>
  </w:docVars>
  <w:rsids>
    <w:rsidRoot w:val="69DE0CBE"/>
    <w:rsid w:val="5F0E7285"/>
    <w:rsid w:val="69DE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5">
    <w:name w:val="title1"/>
    <w:autoRedefine/>
    <w:qFormat/>
    <w:uiPriority w:val="0"/>
    <w:rPr>
      <w:b/>
      <w:bCs/>
      <w:color w:val="999900"/>
      <w:sz w:val="24"/>
      <w:szCs w:val="24"/>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2024-08-07T07:34:00Z</dcterms:created>
  <dc:creator>杨康</dc:creator>
  <cp:lastModifiedBy>杨康</cp:lastModifiedBy>
  <dcterms:modified xsi:type="dcterms:W3CDTF">2024-08-08T06:47:37Z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904313C6474B4673A3323399882D4C6E_11</vt:lpwstr>
  </property>
</Properties>
</file>