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371CA" w14:textId="77777777" w:rsidR="001143F5" w:rsidRPr="000F35F8" w:rsidRDefault="001143F5" w:rsidP="002931EE">
      <w:pPr>
        <w:adjustRightInd w:val="0"/>
        <w:snapToGrid w:val="0"/>
        <w:spacing w:line="360" w:lineRule="auto"/>
        <w:jc w:val="left"/>
        <w:rPr>
          <w:rFonts w:eastAsia="仿宋"/>
          <w:b/>
          <w:color w:val="000000"/>
          <w:kern w:val="0"/>
          <w:sz w:val="36"/>
          <w:szCs w:val="28"/>
        </w:rPr>
      </w:pPr>
      <w:bookmarkStart w:id="0" w:name="_GoBack"/>
      <w:bookmarkEnd w:id="0"/>
      <w:r w:rsidRPr="000F35F8">
        <w:rPr>
          <w:rFonts w:eastAsia="仿宋"/>
          <w:b/>
          <w:color w:val="000000"/>
          <w:kern w:val="0"/>
          <w:sz w:val="28"/>
          <w:szCs w:val="28"/>
        </w:rPr>
        <w:t>附：公示内容</w:t>
      </w:r>
    </w:p>
    <w:p w14:paraId="078135F7" w14:textId="77777777" w:rsidR="001143F5" w:rsidRPr="000F35F8" w:rsidRDefault="001143F5" w:rsidP="002931EE">
      <w:pPr>
        <w:adjustRightInd w:val="0"/>
        <w:snapToGrid w:val="0"/>
        <w:spacing w:line="360" w:lineRule="auto"/>
        <w:jc w:val="center"/>
        <w:rPr>
          <w:rFonts w:eastAsia="仿宋"/>
          <w:color w:val="000000"/>
          <w:kern w:val="0"/>
          <w:sz w:val="28"/>
          <w:szCs w:val="28"/>
        </w:rPr>
      </w:pPr>
    </w:p>
    <w:p w14:paraId="4B2B0C2B" w14:textId="0BFC07D3" w:rsidR="001143F5" w:rsidRPr="000F35F8" w:rsidRDefault="001143F5" w:rsidP="002931EE">
      <w:pPr>
        <w:adjustRightInd w:val="0"/>
        <w:snapToGrid w:val="0"/>
        <w:spacing w:line="360" w:lineRule="auto"/>
        <w:rPr>
          <w:rFonts w:eastAsia="仿宋"/>
          <w:color w:val="000000"/>
          <w:kern w:val="0"/>
          <w:sz w:val="28"/>
          <w:szCs w:val="28"/>
        </w:rPr>
      </w:pPr>
      <w:r w:rsidRPr="000F35F8">
        <w:rPr>
          <w:rFonts w:eastAsia="仿宋"/>
          <w:color w:val="000000"/>
          <w:kern w:val="0"/>
          <w:sz w:val="28"/>
          <w:szCs w:val="28"/>
        </w:rPr>
        <w:t>项目名称：</w:t>
      </w:r>
      <w:r w:rsidR="0090015F" w:rsidRPr="000F35F8">
        <w:rPr>
          <w:rFonts w:eastAsia="仿宋"/>
          <w:b/>
          <w:color w:val="000000"/>
          <w:kern w:val="0"/>
          <w:sz w:val="28"/>
          <w:szCs w:val="28"/>
        </w:rPr>
        <w:t>微量</w:t>
      </w:r>
      <w:r w:rsidRPr="000F35F8">
        <w:rPr>
          <w:rFonts w:eastAsia="仿宋"/>
          <w:b/>
          <w:color w:val="000000"/>
          <w:kern w:val="0"/>
          <w:sz w:val="28"/>
          <w:szCs w:val="28"/>
        </w:rPr>
        <w:t>元素稳态失衡机制及</w:t>
      </w:r>
      <w:r w:rsidR="00575CB5" w:rsidRPr="000F35F8">
        <w:rPr>
          <w:rFonts w:eastAsia="仿宋"/>
          <w:b/>
          <w:color w:val="000000"/>
          <w:kern w:val="0"/>
          <w:sz w:val="28"/>
          <w:szCs w:val="28"/>
        </w:rPr>
        <w:t>疾病</w:t>
      </w:r>
      <w:r w:rsidRPr="000F35F8">
        <w:rPr>
          <w:rFonts w:eastAsia="仿宋"/>
          <w:b/>
          <w:color w:val="000000"/>
          <w:kern w:val="0"/>
          <w:sz w:val="28"/>
          <w:szCs w:val="28"/>
        </w:rPr>
        <w:t>防控新策略</w:t>
      </w:r>
    </w:p>
    <w:p w14:paraId="0DF9B668" w14:textId="77777777" w:rsidR="001143F5" w:rsidRPr="000F35F8" w:rsidRDefault="001143F5" w:rsidP="002931EE">
      <w:pPr>
        <w:adjustRightInd w:val="0"/>
        <w:snapToGrid w:val="0"/>
        <w:spacing w:line="360" w:lineRule="auto"/>
        <w:rPr>
          <w:rFonts w:eastAsia="仿宋"/>
          <w:color w:val="000000"/>
          <w:kern w:val="0"/>
          <w:sz w:val="28"/>
          <w:szCs w:val="28"/>
        </w:rPr>
      </w:pPr>
    </w:p>
    <w:p w14:paraId="03000792" w14:textId="046FD828" w:rsidR="001143F5" w:rsidRPr="000F35F8" w:rsidRDefault="001143F5" w:rsidP="002931EE">
      <w:pPr>
        <w:adjustRightInd w:val="0"/>
        <w:snapToGrid w:val="0"/>
        <w:spacing w:line="360" w:lineRule="auto"/>
        <w:rPr>
          <w:rFonts w:eastAsia="仿宋"/>
          <w:b/>
          <w:color w:val="000000"/>
          <w:kern w:val="0"/>
          <w:sz w:val="28"/>
          <w:szCs w:val="28"/>
        </w:rPr>
      </w:pPr>
      <w:r w:rsidRPr="000F35F8">
        <w:rPr>
          <w:rFonts w:eastAsia="仿宋"/>
          <w:color w:val="000000"/>
          <w:kern w:val="0"/>
          <w:sz w:val="28"/>
          <w:szCs w:val="28"/>
        </w:rPr>
        <w:t>申报奖项类别：</w:t>
      </w:r>
      <w:r w:rsidRPr="000F35F8">
        <w:rPr>
          <w:rFonts w:eastAsia="仿宋"/>
          <w:b/>
          <w:color w:val="000000"/>
          <w:kern w:val="0"/>
          <w:sz w:val="28"/>
          <w:szCs w:val="28"/>
        </w:rPr>
        <w:t>科学技术奖</w:t>
      </w:r>
    </w:p>
    <w:p w14:paraId="332F206A" w14:textId="77777777" w:rsidR="001143F5" w:rsidRPr="000F35F8" w:rsidRDefault="001143F5" w:rsidP="002931EE">
      <w:pPr>
        <w:adjustRightInd w:val="0"/>
        <w:snapToGrid w:val="0"/>
        <w:spacing w:line="360" w:lineRule="auto"/>
        <w:rPr>
          <w:rFonts w:eastAsia="仿宋"/>
          <w:color w:val="000000"/>
          <w:kern w:val="0"/>
          <w:sz w:val="28"/>
          <w:szCs w:val="28"/>
        </w:rPr>
      </w:pPr>
    </w:p>
    <w:p w14:paraId="7DC9544D" w14:textId="4873A24D" w:rsidR="00A00BFF" w:rsidRPr="000F35F8" w:rsidRDefault="001143F5" w:rsidP="00A00BFF">
      <w:pPr>
        <w:adjustRightInd w:val="0"/>
        <w:snapToGrid w:val="0"/>
        <w:spacing w:line="360" w:lineRule="auto"/>
        <w:rPr>
          <w:rFonts w:eastAsia="仿宋"/>
          <w:b/>
          <w:color w:val="000000"/>
          <w:kern w:val="0"/>
          <w:sz w:val="28"/>
          <w:szCs w:val="28"/>
        </w:rPr>
      </w:pPr>
      <w:r w:rsidRPr="000F35F8">
        <w:rPr>
          <w:rFonts w:eastAsia="仿宋"/>
          <w:color w:val="000000"/>
          <w:kern w:val="0"/>
          <w:sz w:val="28"/>
          <w:szCs w:val="28"/>
        </w:rPr>
        <w:t>完成单位（含排序）：</w:t>
      </w:r>
      <w:r w:rsidR="00A00BFF" w:rsidRPr="000F35F8">
        <w:rPr>
          <w:rFonts w:eastAsia="仿宋"/>
          <w:b/>
          <w:color w:val="000000"/>
          <w:kern w:val="0"/>
          <w:sz w:val="28"/>
          <w:szCs w:val="28"/>
        </w:rPr>
        <w:t>浙江大学，中国科学院分子细胞科学卓越创新中心，香港中文大学</w:t>
      </w:r>
      <w:r w:rsidR="00A00BFF">
        <w:rPr>
          <w:rFonts w:eastAsia="仿宋" w:hint="eastAsia"/>
          <w:b/>
          <w:color w:val="000000"/>
          <w:kern w:val="0"/>
          <w:sz w:val="28"/>
          <w:szCs w:val="28"/>
        </w:rPr>
        <w:t>，广州医科大学附属肿瘤医院</w:t>
      </w:r>
    </w:p>
    <w:p w14:paraId="12E1CD35" w14:textId="77777777" w:rsidR="001143F5" w:rsidRPr="000F35F8" w:rsidRDefault="001143F5" w:rsidP="002931EE">
      <w:pPr>
        <w:adjustRightInd w:val="0"/>
        <w:snapToGrid w:val="0"/>
        <w:spacing w:line="360" w:lineRule="auto"/>
        <w:rPr>
          <w:rFonts w:eastAsia="仿宋"/>
          <w:color w:val="000000"/>
          <w:kern w:val="0"/>
          <w:sz w:val="28"/>
          <w:szCs w:val="28"/>
        </w:rPr>
      </w:pPr>
    </w:p>
    <w:p w14:paraId="0675D8D7" w14:textId="77777777" w:rsidR="00555AF9" w:rsidRDefault="001143F5" w:rsidP="00D428EF">
      <w:pPr>
        <w:adjustRightInd w:val="0"/>
        <w:snapToGrid w:val="0"/>
        <w:spacing w:line="360" w:lineRule="auto"/>
        <w:rPr>
          <w:rFonts w:eastAsia="仿宋"/>
          <w:b/>
          <w:bCs/>
          <w:color w:val="000000"/>
          <w:kern w:val="0"/>
          <w:sz w:val="28"/>
          <w:szCs w:val="28"/>
        </w:rPr>
      </w:pPr>
      <w:r w:rsidRPr="000F35F8">
        <w:rPr>
          <w:rFonts w:eastAsia="仿宋"/>
          <w:color w:val="000000"/>
          <w:kern w:val="0"/>
          <w:sz w:val="28"/>
          <w:szCs w:val="28"/>
        </w:rPr>
        <w:t>完成人（含排序）：</w:t>
      </w:r>
      <w:r w:rsidRPr="000F35F8">
        <w:rPr>
          <w:rFonts w:eastAsia="仿宋"/>
          <w:b/>
          <w:bCs/>
          <w:color w:val="000000"/>
          <w:kern w:val="0"/>
          <w:sz w:val="28"/>
          <w:szCs w:val="28"/>
        </w:rPr>
        <w:t>王福俤，闵军霞，</w:t>
      </w:r>
      <w:r w:rsidR="000F35F8" w:rsidRPr="000F35F8">
        <w:rPr>
          <w:rFonts w:eastAsia="仿宋"/>
          <w:b/>
          <w:bCs/>
          <w:color w:val="000000"/>
          <w:kern w:val="0"/>
          <w:sz w:val="28"/>
          <w:szCs w:val="28"/>
        </w:rPr>
        <w:t>方学贤，</w:t>
      </w:r>
      <w:r w:rsidR="00727B8F" w:rsidRPr="000F35F8">
        <w:rPr>
          <w:rFonts w:eastAsia="仿宋"/>
          <w:b/>
          <w:bCs/>
          <w:color w:val="000000"/>
          <w:kern w:val="0"/>
          <w:sz w:val="28"/>
          <w:szCs w:val="28"/>
        </w:rPr>
        <w:t>王鑫慧，</w:t>
      </w:r>
      <w:r w:rsidR="00D428EF" w:rsidRPr="000F35F8">
        <w:rPr>
          <w:rFonts w:eastAsia="仿宋"/>
          <w:b/>
          <w:bCs/>
          <w:color w:val="000000"/>
          <w:kern w:val="0"/>
          <w:sz w:val="28"/>
          <w:szCs w:val="28"/>
        </w:rPr>
        <w:t>景乃禾，</w:t>
      </w:r>
    </w:p>
    <w:p w14:paraId="7B8A33E8" w14:textId="71451997" w:rsidR="001143F5" w:rsidRPr="000F35F8" w:rsidRDefault="000F35F8" w:rsidP="00555AF9">
      <w:pPr>
        <w:adjustRightInd w:val="0"/>
        <w:snapToGrid w:val="0"/>
        <w:spacing w:line="360" w:lineRule="auto"/>
        <w:ind w:firstLineChars="900" w:firstLine="2530"/>
        <w:rPr>
          <w:rFonts w:eastAsia="仿宋"/>
          <w:color w:val="000000"/>
          <w:kern w:val="0"/>
          <w:sz w:val="28"/>
          <w:szCs w:val="28"/>
        </w:rPr>
      </w:pPr>
      <w:r w:rsidRPr="000F35F8">
        <w:rPr>
          <w:rFonts w:eastAsia="仿宋"/>
          <w:b/>
          <w:bCs/>
          <w:color w:val="000000"/>
          <w:kern w:val="0"/>
          <w:sz w:val="28"/>
          <w:szCs w:val="28"/>
        </w:rPr>
        <w:t>夏银，</w:t>
      </w:r>
      <w:r w:rsidR="00D428EF" w:rsidRPr="000F35F8">
        <w:rPr>
          <w:rFonts w:eastAsia="仿宋"/>
          <w:b/>
          <w:bCs/>
          <w:color w:val="000000"/>
          <w:kern w:val="0"/>
          <w:sz w:val="28"/>
          <w:szCs w:val="28"/>
        </w:rPr>
        <w:t>张笑人，</w:t>
      </w:r>
      <w:r w:rsidR="00727B12" w:rsidRPr="000F35F8">
        <w:rPr>
          <w:rFonts w:eastAsia="仿宋"/>
          <w:b/>
          <w:bCs/>
          <w:color w:val="000000"/>
          <w:kern w:val="0"/>
          <w:sz w:val="28"/>
          <w:szCs w:val="28"/>
        </w:rPr>
        <w:t>胡荣贵，</w:t>
      </w:r>
      <w:r w:rsidR="001143F5" w:rsidRPr="000F35F8">
        <w:rPr>
          <w:rFonts w:eastAsia="仿宋"/>
          <w:b/>
          <w:bCs/>
          <w:color w:val="000000"/>
          <w:kern w:val="0"/>
          <w:sz w:val="28"/>
          <w:szCs w:val="28"/>
        </w:rPr>
        <w:t>王浩，吴谦</w:t>
      </w:r>
    </w:p>
    <w:p w14:paraId="7FF63A52" w14:textId="77777777" w:rsidR="001143F5" w:rsidRPr="000F35F8" w:rsidRDefault="001143F5" w:rsidP="002931EE">
      <w:pPr>
        <w:adjustRightInd w:val="0"/>
        <w:snapToGrid w:val="0"/>
        <w:spacing w:line="360" w:lineRule="auto"/>
        <w:ind w:left="2551" w:hangingChars="911" w:hanging="2551"/>
        <w:rPr>
          <w:rFonts w:eastAsia="仿宋"/>
          <w:color w:val="000000"/>
          <w:kern w:val="0"/>
          <w:sz w:val="28"/>
          <w:szCs w:val="28"/>
        </w:rPr>
      </w:pPr>
    </w:p>
    <w:p w14:paraId="2428637C" w14:textId="67932B9D" w:rsidR="001143F5" w:rsidRPr="000F35F8" w:rsidRDefault="001143F5" w:rsidP="002931EE">
      <w:pPr>
        <w:adjustRightInd w:val="0"/>
        <w:snapToGrid w:val="0"/>
        <w:spacing w:line="360" w:lineRule="auto"/>
        <w:rPr>
          <w:rFonts w:eastAsia="仿宋"/>
          <w:b/>
          <w:color w:val="000000"/>
          <w:kern w:val="0"/>
          <w:sz w:val="28"/>
          <w:szCs w:val="28"/>
        </w:rPr>
      </w:pPr>
      <w:r w:rsidRPr="000F35F8">
        <w:rPr>
          <w:rFonts w:eastAsia="仿宋"/>
          <w:b/>
          <w:color w:val="000000"/>
          <w:kern w:val="0"/>
          <w:sz w:val="28"/>
          <w:szCs w:val="28"/>
        </w:rPr>
        <w:t>项目简介：</w:t>
      </w:r>
    </w:p>
    <w:p w14:paraId="53E61467" w14:textId="5CBA7654" w:rsidR="001143F5" w:rsidRPr="000F35F8" w:rsidRDefault="001B041F" w:rsidP="005452B3">
      <w:pPr>
        <w:spacing w:line="360" w:lineRule="auto"/>
        <w:ind w:firstLineChars="200" w:firstLine="480"/>
        <w:rPr>
          <w:rFonts w:eastAsia="仿宋"/>
          <w:color w:val="0D0D0D"/>
          <w:sz w:val="24"/>
          <w:szCs w:val="32"/>
        </w:rPr>
      </w:pPr>
      <w:r w:rsidRPr="000F35F8">
        <w:rPr>
          <w:rFonts w:eastAsia="仿宋"/>
          <w:color w:val="0D0D0D"/>
          <w:sz w:val="24"/>
          <w:szCs w:val="32"/>
        </w:rPr>
        <w:t>人体必需</w:t>
      </w:r>
      <w:r w:rsidR="0090015F" w:rsidRPr="000F35F8">
        <w:rPr>
          <w:rFonts w:eastAsia="仿宋"/>
          <w:color w:val="0D0D0D"/>
          <w:sz w:val="24"/>
          <w:szCs w:val="32"/>
        </w:rPr>
        <w:t>微量</w:t>
      </w:r>
      <w:r w:rsidR="005452B3" w:rsidRPr="000F35F8">
        <w:rPr>
          <w:rFonts w:eastAsia="仿宋"/>
          <w:color w:val="0D0D0D"/>
          <w:sz w:val="24"/>
          <w:szCs w:val="32"/>
        </w:rPr>
        <w:t>元素铁、锌</w:t>
      </w:r>
      <w:r w:rsidRPr="000F35F8">
        <w:rPr>
          <w:rFonts w:eastAsia="仿宋"/>
          <w:color w:val="0D0D0D"/>
          <w:sz w:val="24"/>
          <w:szCs w:val="32"/>
        </w:rPr>
        <w:t>和</w:t>
      </w:r>
      <w:r w:rsidR="005452B3" w:rsidRPr="000F35F8">
        <w:rPr>
          <w:rFonts w:eastAsia="仿宋"/>
          <w:color w:val="0D0D0D"/>
          <w:sz w:val="24"/>
          <w:szCs w:val="32"/>
        </w:rPr>
        <w:t>锰等广泛参与生物分子构成和</w:t>
      </w:r>
      <w:r w:rsidR="00BE5AD0" w:rsidRPr="000F35F8">
        <w:rPr>
          <w:rFonts w:eastAsia="仿宋"/>
          <w:color w:val="0D0D0D"/>
          <w:sz w:val="24"/>
          <w:szCs w:val="32"/>
        </w:rPr>
        <w:t>新陈代谢</w:t>
      </w:r>
      <w:r w:rsidR="005452B3" w:rsidRPr="000F35F8">
        <w:rPr>
          <w:rFonts w:eastAsia="仿宋"/>
          <w:color w:val="0D0D0D"/>
          <w:sz w:val="24"/>
          <w:szCs w:val="32"/>
        </w:rPr>
        <w:t>过程，对</w:t>
      </w:r>
      <w:r w:rsidRPr="000F35F8">
        <w:rPr>
          <w:rFonts w:eastAsia="仿宋"/>
          <w:color w:val="0D0D0D"/>
          <w:sz w:val="24"/>
          <w:szCs w:val="32"/>
        </w:rPr>
        <w:t>人类</w:t>
      </w:r>
      <w:r w:rsidR="005452B3" w:rsidRPr="000F35F8">
        <w:rPr>
          <w:rFonts w:eastAsia="仿宋"/>
          <w:color w:val="0D0D0D"/>
          <w:sz w:val="24"/>
          <w:szCs w:val="32"/>
        </w:rPr>
        <w:t>健康至关重要。在国家部委多项基金</w:t>
      </w:r>
      <w:r w:rsidRPr="000F35F8">
        <w:rPr>
          <w:rFonts w:eastAsia="仿宋"/>
          <w:color w:val="0D0D0D"/>
          <w:sz w:val="24"/>
          <w:szCs w:val="32"/>
        </w:rPr>
        <w:t>资助</w:t>
      </w:r>
      <w:r w:rsidR="005452B3" w:rsidRPr="000F35F8">
        <w:rPr>
          <w:rFonts w:eastAsia="仿宋"/>
          <w:color w:val="0D0D0D"/>
          <w:sz w:val="24"/>
          <w:szCs w:val="32"/>
        </w:rPr>
        <w:t>下，</w:t>
      </w:r>
      <w:r w:rsidR="00AD4C4C" w:rsidRPr="000F35F8">
        <w:rPr>
          <w:rFonts w:eastAsia="仿宋"/>
          <w:color w:val="0D0D0D"/>
          <w:sz w:val="24"/>
          <w:szCs w:val="32"/>
        </w:rPr>
        <w:t>项目组针对影响全球及我国居民健康的</w:t>
      </w:r>
      <w:r w:rsidR="00BE5AD0" w:rsidRPr="000F35F8">
        <w:rPr>
          <w:rFonts w:eastAsia="仿宋"/>
          <w:color w:val="0D0D0D"/>
          <w:sz w:val="24"/>
          <w:szCs w:val="32"/>
        </w:rPr>
        <w:t>微量元素代谢这一</w:t>
      </w:r>
      <w:r w:rsidR="00AD4C4C" w:rsidRPr="000F35F8">
        <w:rPr>
          <w:rFonts w:eastAsia="仿宋"/>
          <w:color w:val="0D0D0D"/>
          <w:sz w:val="24"/>
          <w:szCs w:val="32"/>
        </w:rPr>
        <w:t>重大医学及公共卫生学问题开展十余年攻关，在微量元素稳态调控新分子、致病新机制及防治新策略等领域获得</w:t>
      </w:r>
      <w:r w:rsidR="003D55D1" w:rsidRPr="000F35F8">
        <w:rPr>
          <w:rFonts w:eastAsia="仿宋"/>
          <w:color w:val="0D0D0D"/>
          <w:sz w:val="24"/>
          <w:szCs w:val="32"/>
        </w:rPr>
        <w:t>国际先进的</w:t>
      </w:r>
      <w:r w:rsidR="00AD4C4C" w:rsidRPr="000F35F8">
        <w:rPr>
          <w:rFonts w:eastAsia="仿宋"/>
          <w:color w:val="0D0D0D"/>
          <w:sz w:val="24"/>
          <w:szCs w:val="32"/>
        </w:rPr>
        <w:t>重大突破。成果</w:t>
      </w:r>
      <w:r w:rsidR="00BE5AD0" w:rsidRPr="000F35F8">
        <w:rPr>
          <w:rFonts w:eastAsia="仿宋"/>
          <w:color w:val="0D0D0D"/>
          <w:sz w:val="24"/>
          <w:szCs w:val="32"/>
        </w:rPr>
        <w:t>简述</w:t>
      </w:r>
      <w:r w:rsidR="00AD4C4C" w:rsidRPr="000F35F8">
        <w:rPr>
          <w:rFonts w:eastAsia="仿宋"/>
          <w:color w:val="0D0D0D"/>
          <w:sz w:val="24"/>
          <w:szCs w:val="32"/>
        </w:rPr>
        <w:t>如下：</w:t>
      </w:r>
    </w:p>
    <w:p w14:paraId="53F068B3" w14:textId="140EF014" w:rsidR="00B60754" w:rsidRPr="000F35F8" w:rsidRDefault="00B60754" w:rsidP="00F90689">
      <w:pPr>
        <w:spacing w:line="360" w:lineRule="auto"/>
        <w:ind w:firstLineChars="200" w:firstLine="482"/>
        <w:rPr>
          <w:rFonts w:eastAsia="仿宋"/>
          <w:color w:val="0D0D0D"/>
          <w:sz w:val="24"/>
          <w:szCs w:val="32"/>
        </w:rPr>
      </w:pPr>
      <w:r w:rsidRPr="000F35F8">
        <w:rPr>
          <w:rFonts w:eastAsia="仿宋"/>
          <w:b/>
          <w:bCs/>
          <w:color w:val="0D0D0D"/>
          <w:sz w:val="24"/>
          <w:szCs w:val="32"/>
        </w:rPr>
        <w:t>创新点一：揭示</w:t>
      </w:r>
      <w:r w:rsidR="00B84BE0" w:rsidRPr="000F35F8">
        <w:rPr>
          <w:rFonts w:eastAsia="仿宋"/>
          <w:b/>
          <w:bCs/>
          <w:color w:val="0D0D0D"/>
          <w:sz w:val="24"/>
          <w:szCs w:val="32"/>
        </w:rPr>
        <w:t>人类微量</w:t>
      </w:r>
      <w:r w:rsidR="00BF388F" w:rsidRPr="000F35F8">
        <w:rPr>
          <w:rFonts w:eastAsia="仿宋"/>
          <w:b/>
          <w:bCs/>
          <w:color w:val="0D0D0D"/>
          <w:sz w:val="24"/>
          <w:szCs w:val="32"/>
        </w:rPr>
        <w:t>元素代谢</w:t>
      </w:r>
      <w:r w:rsidR="003D55D1" w:rsidRPr="000F35F8">
        <w:rPr>
          <w:rFonts w:eastAsia="仿宋"/>
          <w:b/>
          <w:bCs/>
          <w:color w:val="0D0D0D"/>
          <w:sz w:val="24"/>
          <w:szCs w:val="32"/>
        </w:rPr>
        <w:t>紊乱</w:t>
      </w:r>
      <w:r w:rsidR="00B84BE0" w:rsidRPr="000F35F8">
        <w:rPr>
          <w:rFonts w:eastAsia="仿宋"/>
          <w:b/>
          <w:bCs/>
          <w:color w:val="0D0D0D"/>
          <w:sz w:val="24"/>
          <w:szCs w:val="32"/>
        </w:rPr>
        <w:t>引发重大疾病</w:t>
      </w:r>
      <w:r w:rsidR="00BF388F" w:rsidRPr="000F35F8">
        <w:rPr>
          <w:rFonts w:eastAsia="仿宋"/>
          <w:b/>
          <w:bCs/>
          <w:color w:val="0D0D0D"/>
          <w:sz w:val="24"/>
          <w:szCs w:val="32"/>
        </w:rPr>
        <w:t>规律</w:t>
      </w:r>
      <w:r w:rsidR="00B84BE0" w:rsidRPr="000F35F8">
        <w:rPr>
          <w:rFonts w:eastAsia="仿宋"/>
          <w:b/>
          <w:bCs/>
          <w:color w:val="0D0D0D"/>
          <w:sz w:val="24"/>
          <w:szCs w:val="32"/>
        </w:rPr>
        <w:t>与诊治策略</w:t>
      </w:r>
      <w:r w:rsidRPr="000F35F8">
        <w:rPr>
          <w:rFonts w:eastAsia="仿宋"/>
          <w:b/>
          <w:bCs/>
          <w:color w:val="0D0D0D"/>
          <w:sz w:val="24"/>
          <w:szCs w:val="32"/>
        </w:rPr>
        <w:t>。</w:t>
      </w:r>
      <w:r w:rsidR="003D55D1" w:rsidRPr="000F35F8">
        <w:rPr>
          <w:rFonts w:eastAsia="仿宋"/>
          <w:bCs/>
          <w:color w:val="0D0D0D"/>
          <w:sz w:val="24"/>
          <w:szCs w:val="32"/>
        </w:rPr>
        <w:t>发现</w:t>
      </w:r>
      <w:r w:rsidRPr="000F35F8">
        <w:rPr>
          <w:rFonts w:eastAsia="仿宋"/>
          <w:color w:val="0D0D0D"/>
          <w:sz w:val="24"/>
          <w:szCs w:val="32"/>
        </w:rPr>
        <w:t>人类第一个缺铁性贫血易感基因</w:t>
      </w:r>
      <w:r w:rsidRPr="000F35F8">
        <w:rPr>
          <w:rFonts w:eastAsia="仿宋"/>
          <w:color w:val="0D0D0D"/>
          <w:sz w:val="24"/>
          <w:szCs w:val="32"/>
        </w:rPr>
        <w:t>TMPRSS6</w:t>
      </w:r>
      <w:r w:rsidR="00BF388F" w:rsidRPr="000F35F8">
        <w:rPr>
          <w:rFonts w:eastAsia="仿宋"/>
          <w:color w:val="0D0D0D"/>
          <w:sz w:val="24"/>
          <w:szCs w:val="32"/>
        </w:rPr>
        <w:t>，现已被公认为缺铁性贫血诊断标志物；</w:t>
      </w:r>
      <w:r w:rsidR="003D55D1" w:rsidRPr="000F35F8">
        <w:rPr>
          <w:rFonts w:eastAsia="仿宋"/>
          <w:color w:val="0D0D0D"/>
          <w:sz w:val="24"/>
          <w:szCs w:val="32"/>
        </w:rPr>
        <w:t>揭示</w:t>
      </w:r>
      <w:r w:rsidR="00BF388F" w:rsidRPr="000F35F8">
        <w:rPr>
          <w:rFonts w:eastAsia="仿宋"/>
          <w:color w:val="0D0D0D"/>
          <w:sz w:val="24"/>
          <w:szCs w:val="32"/>
        </w:rPr>
        <w:t>TMPRSS6</w:t>
      </w:r>
      <w:r w:rsidR="00B84BE0" w:rsidRPr="000F35F8">
        <w:rPr>
          <w:rFonts w:eastAsia="仿宋"/>
          <w:color w:val="0D0D0D"/>
          <w:sz w:val="24"/>
          <w:szCs w:val="32"/>
        </w:rPr>
        <w:t>多态性</w:t>
      </w:r>
      <w:r w:rsidR="00BF388F" w:rsidRPr="000F35F8">
        <w:rPr>
          <w:rFonts w:eastAsia="仿宋"/>
          <w:color w:val="0D0D0D"/>
          <w:sz w:val="24"/>
          <w:szCs w:val="32"/>
        </w:rPr>
        <w:t>作为</w:t>
      </w:r>
      <w:r w:rsidR="00BF388F" w:rsidRPr="000F35F8">
        <w:rPr>
          <w:rFonts w:eastAsia="仿宋"/>
          <w:color w:val="0D0D0D"/>
          <w:sz w:val="24"/>
          <w:szCs w:val="32"/>
        </w:rPr>
        <w:t>2</w:t>
      </w:r>
      <w:r w:rsidR="00BF388F" w:rsidRPr="000F35F8">
        <w:rPr>
          <w:rFonts w:eastAsia="仿宋"/>
          <w:color w:val="0D0D0D"/>
          <w:sz w:val="24"/>
          <w:szCs w:val="32"/>
        </w:rPr>
        <w:t>型糖尿病风险</w:t>
      </w:r>
      <w:r w:rsidR="00B84BE0" w:rsidRPr="000F35F8">
        <w:rPr>
          <w:rFonts w:eastAsia="仿宋"/>
          <w:color w:val="0D0D0D"/>
          <w:sz w:val="24"/>
          <w:szCs w:val="32"/>
        </w:rPr>
        <w:t>保护</w:t>
      </w:r>
      <w:r w:rsidR="00BF388F" w:rsidRPr="000F35F8">
        <w:rPr>
          <w:rFonts w:eastAsia="仿宋"/>
          <w:color w:val="0D0D0D"/>
          <w:sz w:val="24"/>
          <w:szCs w:val="32"/>
        </w:rPr>
        <w:t>基因</w:t>
      </w:r>
      <w:r w:rsidR="00B84BE0" w:rsidRPr="000F35F8">
        <w:rPr>
          <w:rFonts w:eastAsia="仿宋"/>
          <w:color w:val="0D0D0D"/>
          <w:sz w:val="24"/>
          <w:szCs w:val="32"/>
        </w:rPr>
        <w:t>位点</w:t>
      </w:r>
      <w:r w:rsidR="00BF388F" w:rsidRPr="000F35F8">
        <w:rPr>
          <w:rFonts w:eastAsia="仿宋"/>
          <w:color w:val="0D0D0D"/>
          <w:sz w:val="24"/>
          <w:szCs w:val="32"/>
        </w:rPr>
        <w:t>；</w:t>
      </w:r>
      <w:r w:rsidR="003D55D1" w:rsidRPr="000F35F8">
        <w:rPr>
          <w:rFonts w:eastAsia="仿宋"/>
          <w:color w:val="0D0D0D"/>
          <w:sz w:val="24"/>
          <w:szCs w:val="32"/>
        </w:rPr>
        <w:t>发现</w:t>
      </w:r>
      <w:r w:rsidR="00BF388F" w:rsidRPr="000F35F8">
        <w:rPr>
          <w:rFonts w:eastAsia="仿宋"/>
          <w:color w:val="0D0D0D"/>
          <w:sz w:val="24"/>
          <w:szCs w:val="32"/>
        </w:rPr>
        <w:t>膳食血红素铁高摄入增加心血管疾病发病风险</w:t>
      </w:r>
      <w:r w:rsidR="00B84BE0" w:rsidRPr="000F35F8">
        <w:rPr>
          <w:rFonts w:eastAsia="仿宋"/>
          <w:color w:val="0D0D0D"/>
          <w:sz w:val="24"/>
          <w:szCs w:val="32"/>
        </w:rPr>
        <w:t>；</w:t>
      </w:r>
      <w:r w:rsidR="003D55D1" w:rsidRPr="000F35F8">
        <w:rPr>
          <w:rFonts w:eastAsia="仿宋"/>
          <w:color w:val="0D0D0D"/>
          <w:sz w:val="24"/>
          <w:szCs w:val="32"/>
        </w:rPr>
        <w:t>揭示</w:t>
      </w:r>
      <w:r w:rsidR="00BF388F" w:rsidRPr="000F35F8">
        <w:rPr>
          <w:rFonts w:eastAsia="仿宋"/>
          <w:color w:val="0D0D0D"/>
          <w:sz w:val="24"/>
          <w:szCs w:val="32"/>
        </w:rPr>
        <w:t>阿尔兹海默症脑组织铁</w:t>
      </w:r>
      <w:r w:rsidR="00B84BE0" w:rsidRPr="000F35F8">
        <w:rPr>
          <w:rFonts w:eastAsia="仿宋"/>
          <w:color w:val="0D0D0D"/>
          <w:sz w:val="24"/>
          <w:szCs w:val="32"/>
        </w:rPr>
        <w:t>过载及全身低铁颠覆性规律；</w:t>
      </w:r>
      <w:r w:rsidR="003D55D1" w:rsidRPr="000F35F8">
        <w:rPr>
          <w:rFonts w:eastAsia="仿宋"/>
          <w:color w:val="0D0D0D"/>
          <w:sz w:val="24"/>
          <w:szCs w:val="32"/>
        </w:rPr>
        <w:t>阐明</w:t>
      </w:r>
      <w:r w:rsidR="00B84BE0" w:rsidRPr="000F35F8">
        <w:rPr>
          <w:rFonts w:eastAsia="仿宋"/>
          <w:color w:val="0D0D0D"/>
          <w:sz w:val="24"/>
          <w:szCs w:val="32"/>
        </w:rPr>
        <w:t>口服</w:t>
      </w:r>
      <w:r w:rsidR="00F90689" w:rsidRPr="000F35F8">
        <w:rPr>
          <w:rFonts w:eastAsia="仿宋"/>
          <w:color w:val="0D0D0D"/>
          <w:sz w:val="24"/>
          <w:szCs w:val="32"/>
        </w:rPr>
        <w:t>补锌</w:t>
      </w:r>
      <w:r w:rsidR="00B84BE0" w:rsidRPr="000F35F8">
        <w:rPr>
          <w:rFonts w:eastAsia="仿宋"/>
          <w:color w:val="0D0D0D"/>
          <w:sz w:val="24"/>
          <w:szCs w:val="32"/>
        </w:rPr>
        <w:t>可</w:t>
      </w:r>
      <w:r w:rsidR="00F90689" w:rsidRPr="000F35F8">
        <w:rPr>
          <w:rFonts w:eastAsia="仿宋"/>
          <w:color w:val="0D0D0D"/>
          <w:sz w:val="24"/>
          <w:szCs w:val="32"/>
        </w:rPr>
        <w:t>作为防治糖尿病的有效</w:t>
      </w:r>
      <w:r w:rsidR="00B84BE0" w:rsidRPr="000F35F8">
        <w:rPr>
          <w:rFonts w:eastAsia="仿宋"/>
          <w:color w:val="0D0D0D"/>
          <w:sz w:val="24"/>
          <w:szCs w:val="32"/>
        </w:rPr>
        <w:t>经济防治</w:t>
      </w:r>
      <w:r w:rsidR="00F90689" w:rsidRPr="000F35F8">
        <w:rPr>
          <w:rFonts w:eastAsia="仿宋"/>
          <w:color w:val="0D0D0D"/>
          <w:sz w:val="24"/>
          <w:szCs w:val="32"/>
        </w:rPr>
        <w:t>手段</w:t>
      </w:r>
      <w:r w:rsidR="00B84BE0" w:rsidRPr="000F35F8">
        <w:rPr>
          <w:rFonts w:eastAsia="仿宋"/>
          <w:color w:val="0D0D0D"/>
          <w:sz w:val="24"/>
          <w:szCs w:val="32"/>
        </w:rPr>
        <w:t>。原创成果不仅揭示微量元素代谢</w:t>
      </w:r>
      <w:r w:rsidR="003D55D1" w:rsidRPr="000F35F8">
        <w:rPr>
          <w:rFonts w:eastAsia="仿宋"/>
          <w:color w:val="0D0D0D"/>
          <w:sz w:val="24"/>
          <w:szCs w:val="32"/>
        </w:rPr>
        <w:t>紊乱</w:t>
      </w:r>
      <w:r w:rsidR="00B84BE0" w:rsidRPr="000F35F8">
        <w:rPr>
          <w:rFonts w:eastAsia="仿宋"/>
          <w:color w:val="0D0D0D"/>
          <w:sz w:val="24"/>
          <w:szCs w:val="32"/>
        </w:rPr>
        <w:t>引发疾病机制，还发展了便于</w:t>
      </w:r>
      <w:r w:rsidR="00D46673" w:rsidRPr="000F35F8">
        <w:rPr>
          <w:rFonts w:eastAsia="仿宋"/>
          <w:color w:val="0D0D0D"/>
          <w:sz w:val="24"/>
          <w:szCs w:val="32"/>
        </w:rPr>
        <w:t>全球</w:t>
      </w:r>
      <w:r w:rsidR="00B84BE0" w:rsidRPr="000F35F8">
        <w:rPr>
          <w:rFonts w:eastAsia="仿宋"/>
          <w:color w:val="0D0D0D"/>
          <w:sz w:val="24"/>
          <w:szCs w:val="32"/>
        </w:rPr>
        <w:t>推广的治疗新策略。</w:t>
      </w:r>
    </w:p>
    <w:p w14:paraId="62C46DC2" w14:textId="1DB6BB8C" w:rsidR="00555EB3" w:rsidRPr="000F35F8" w:rsidRDefault="00555EB3" w:rsidP="005B2A17">
      <w:pPr>
        <w:spacing w:line="360" w:lineRule="auto"/>
        <w:ind w:firstLineChars="200" w:firstLine="482"/>
        <w:rPr>
          <w:rFonts w:eastAsia="仿宋"/>
          <w:color w:val="0D0D0D"/>
          <w:sz w:val="24"/>
          <w:szCs w:val="32"/>
        </w:rPr>
      </w:pPr>
      <w:r w:rsidRPr="000F35F8">
        <w:rPr>
          <w:rFonts w:eastAsia="仿宋"/>
          <w:b/>
          <w:bCs/>
          <w:color w:val="0D0D0D"/>
          <w:sz w:val="24"/>
          <w:szCs w:val="32"/>
        </w:rPr>
        <w:t>创新点二：发现多个</w:t>
      </w:r>
      <w:r w:rsidR="000D42AD" w:rsidRPr="000F35F8">
        <w:rPr>
          <w:rFonts w:eastAsia="仿宋"/>
          <w:b/>
          <w:bCs/>
          <w:color w:val="0D0D0D"/>
          <w:sz w:val="24"/>
          <w:szCs w:val="32"/>
        </w:rPr>
        <w:t>微量元素</w:t>
      </w:r>
      <w:r w:rsidRPr="000F35F8">
        <w:rPr>
          <w:rFonts w:eastAsia="仿宋"/>
          <w:b/>
          <w:bCs/>
          <w:color w:val="0D0D0D"/>
          <w:sz w:val="24"/>
          <w:szCs w:val="32"/>
        </w:rPr>
        <w:t>稳态代谢调控新基因及致病新机制。</w:t>
      </w:r>
      <w:r w:rsidR="00F02F3B" w:rsidRPr="000F35F8">
        <w:rPr>
          <w:rFonts w:eastAsia="仿宋"/>
          <w:bCs/>
          <w:color w:val="0D0D0D"/>
          <w:sz w:val="24"/>
          <w:szCs w:val="32"/>
        </w:rPr>
        <w:t>全球首次利用小鼠模型</w:t>
      </w:r>
      <w:r w:rsidRPr="000F35F8">
        <w:rPr>
          <w:rFonts w:eastAsia="仿宋"/>
          <w:color w:val="0D0D0D"/>
          <w:sz w:val="24"/>
          <w:szCs w:val="32"/>
        </w:rPr>
        <w:t>阐明</w:t>
      </w:r>
      <w:r w:rsidR="00F02F3B" w:rsidRPr="000F35F8">
        <w:rPr>
          <w:rFonts w:eastAsia="仿宋"/>
          <w:color w:val="0D0D0D"/>
          <w:sz w:val="24"/>
          <w:szCs w:val="32"/>
        </w:rPr>
        <w:t>巨噬细胞和肝实质细胞铁外排蛋白；</w:t>
      </w:r>
      <w:r w:rsidRPr="000F35F8">
        <w:rPr>
          <w:rFonts w:eastAsia="仿宋"/>
          <w:color w:val="0D0D0D"/>
          <w:sz w:val="24"/>
          <w:szCs w:val="32"/>
        </w:rPr>
        <w:t>首次</w:t>
      </w:r>
      <w:r w:rsidR="00D7638B" w:rsidRPr="000F35F8">
        <w:rPr>
          <w:rFonts w:eastAsia="仿宋"/>
          <w:color w:val="0D0D0D"/>
          <w:sz w:val="24"/>
          <w:szCs w:val="32"/>
        </w:rPr>
        <w:t>发现</w:t>
      </w:r>
      <w:r w:rsidR="00F02F3B" w:rsidRPr="000F35F8">
        <w:rPr>
          <w:rFonts w:eastAsia="仿宋"/>
          <w:color w:val="0D0D0D"/>
          <w:sz w:val="24"/>
          <w:szCs w:val="32"/>
        </w:rPr>
        <w:t>巨噬细胞</w:t>
      </w:r>
      <w:r w:rsidRPr="000F35F8">
        <w:rPr>
          <w:rFonts w:eastAsia="仿宋"/>
          <w:color w:val="0D0D0D"/>
          <w:sz w:val="24"/>
          <w:szCs w:val="32"/>
        </w:rPr>
        <w:t>铁离子还原酶；</w:t>
      </w:r>
      <w:r w:rsidR="00D7638B" w:rsidRPr="000F35F8">
        <w:rPr>
          <w:rFonts w:eastAsia="仿宋"/>
          <w:color w:val="0D0D0D"/>
          <w:sz w:val="24"/>
          <w:szCs w:val="32"/>
        </w:rPr>
        <w:t>首次揭示</w:t>
      </w:r>
      <w:r w:rsidR="005B2A17" w:rsidRPr="000F35F8">
        <w:rPr>
          <w:rFonts w:eastAsia="仿宋"/>
          <w:color w:val="0D0D0D"/>
          <w:sz w:val="24"/>
          <w:szCs w:val="32"/>
        </w:rPr>
        <w:t>I</w:t>
      </w:r>
      <w:r w:rsidR="005B2A17" w:rsidRPr="000F35F8">
        <w:rPr>
          <w:rFonts w:eastAsia="仿宋"/>
          <w:color w:val="0D0D0D"/>
          <w:sz w:val="24"/>
          <w:szCs w:val="32"/>
        </w:rPr>
        <w:t>型酪氨酸血症中铁蓄积分子机制及其在肝损伤中的关键作用；</w:t>
      </w:r>
      <w:r w:rsidRPr="000F35F8">
        <w:rPr>
          <w:rFonts w:eastAsia="仿宋"/>
          <w:color w:val="0D0D0D"/>
          <w:sz w:val="24"/>
          <w:szCs w:val="32"/>
        </w:rPr>
        <w:t>首次</w:t>
      </w:r>
      <w:r w:rsidR="00D7638B" w:rsidRPr="000F35F8">
        <w:rPr>
          <w:rFonts w:eastAsia="仿宋"/>
          <w:color w:val="0D0D0D"/>
          <w:sz w:val="24"/>
          <w:szCs w:val="32"/>
        </w:rPr>
        <w:t>阐明</w:t>
      </w:r>
      <w:r w:rsidR="00054446" w:rsidRPr="000F35F8">
        <w:rPr>
          <w:rFonts w:eastAsia="仿宋"/>
          <w:color w:val="0D0D0D"/>
          <w:sz w:val="24"/>
          <w:szCs w:val="32"/>
        </w:rPr>
        <w:t>血色病基因</w:t>
      </w:r>
      <w:r w:rsidRPr="000F35F8">
        <w:rPr>
          <w:rFonts w:eastAsia="仿宋"/>
          <w:color w:val="0D0D0D"/>
          <w:sz w:val="24"/>
          <w:szCs w:val="32"/>
        </w:rPr>
        <w:t>HJV</w:t>
      </w:r>
      <w:r w:rsidRPr="000F35F8">
        <w:rPr>
          <w:rFonts w:eastAsia="仿宋"/>
          <w:color w:val="0D0D0D"/>
          <w:sz w:val="24"/>
          <w:szCs w:val="32"/>
        </w:rPr>
        <w:t>在细菌感染免疫防御系统中的重要作用</w:t>
      </w:r>
      <w:r w:rsidR="00D7638B" w:rsidRPr="000F35F8">
        <w:rPr>
          <w:rFonts w:eastAsia="仿宋"/>
          <w:color w:val="0D0D0D"/>
          <w:sz w:val="24"/>
          <w:szCs w:val="32"/>
        </w:rPr>
        <w:t>和机制</w:t>
      </w:r>
      <w:r w:rsidRPr="000F35F8">
        <w:rPr>
          <w:rFonts w:eastAsia="仿宋"/>
          <w:color w:val="0D0D0D"/>
          <w:sz w:val="24"/>
          <w:szCs w:val="32"/>
        </w:rPr>
        <w:t>；</w:t>
      </w:r>
      <w:r w:rsidR="005B2A17" w:rsidRPr="000F35F8">
        <w:rPr>
          <w:rFonts w:eastAsia="仿宋"/>
          <w:color w:val="0D0D0D"/>
          <w:sz w:val="24"/>
          <w:szCs w:val="32"/>
        </w:rPr>
        <w:lastRenderedPageBreak/>
        <w:t>揭示铁调控</w:t>
      </w:r>
      <w:r w:rsidR="005B2A17" w:rsidRPr="000F35F8">
        <w:rPr>
          <w:rFonts w:eastAsia="仿宋"/>
          <w:color w:val="0D0D0D"/>
          <w:sz w:val="24"/>
          <w:szCs w:val="32"/>
        </w:rPr>
        <w:t>B</w:t>
      </w:r>
      <w:r w:rsidR="005B2A17" w:rsidRPr="000F35F8">
        <w:rPr>
          <w:rFonts w:eastAsia="仿宋"/>
          <w:color w:val="0D0D0D"/>
          <w:sz w:val="24"/>
          <w:szCs w:val="32"/>
        </w:rPr>
        <w:t>细胞增殖</w:t>
      </w:r>
      <w:r w:rsidR="00D7638B" w:rsidRPr="000F35F8">
        <w:rPr>
          <w:rFonts w:eastAsia="仿宋"/>
          <w:color w:val="0D0D0D"/>
          <w:sz w:val="24"/>
          <w:szCs w:val="32"/>
        </w:rPr>
        <w:t>和</w:t>
      </w:r>
      <w:r w:rsidR="005B2A17" w:rsidRPr="000F35F8">
        <w:rPr>
          <w:rFonts w:eastAsia="仿宋"/>
          <w:color w:val="0D0D0D"/>
          <w:sz w:val="24"/>
          <w:szCs w:val="32"/>
        </w:rPr>
        <w:t>体液免疫新机制，为人群补铁强化提高疫苗接种保护效应提供</w:t>
      </w:r>
      <w:r w:rsidR="00D7638B" w:rsidRPr="000F35F8">
        <w:rPr>
          <w:rFonts w:eastAsia="仿宋"/>
          <w:color w:val="0D0D0D"/>
          <w:sz w:val="24"/>
          <w:szCs w:val="32"/>
        </w:rPr>
        <w:t>科学</w:t>
      </w:r>
      <w:r w:rsidR="005B2A17" w:rsidRPr="000F35F8">
        <w:rPr>
          <w:rFonts w:eastAsia="仿宋"/>
          <w:color w:val="0D0D0D"/>
          <w:sz w:val="24"/>
          <w:szCs w:val="32"/>
        </w:rPr>
        <w:t>依据；</w:t>
      </w:r>
      <w:r w:rsidR="00F02F3B" w:rsidRPr="000F35F8">
        <w:rPr>
          <w:rFonts w:eastAsia="仿宋"/>
          <w:color w:val="0D0D0D"/>
          <w:sz w:val="24"/>
          <w:szCs w:val="32"/>
        </w:rPr>
        <w:t>揭示血红素铁代谢与</w:t>
      </w:r>
      <w:r w:rsidR="00F02F3B" w:rsidRPr="000F35F8">
        <w:rPr>
          <w:rFonts w:eastAsia="仿宋"/>
          <w:color w:val="0D0D0D"/>
          <w:sz w:val="24"/>
          <w:szCs w:val="32"/>
        </w:rPr>
        <w:t>p53</w:t>
      </w:r>
      <w:r w:rsidR="00F02F3B" w:rsidRPr="000F35F8">
        <w:rPr>
          <w:rFonts w:eastAsia="仿宋"/>
          <w:color w:val="0D0D0D"/>
          <w:sz w:val="24"/>
          <w:szCs w:val="32"/>
        </w:rPr>
        <w:t>信号通路以及肿瘤</w:t>
      </w:r>
      <w:r w:rsidR="00D7638B" w:rsidRPr="000F35F8">
        <w:rPr>
          <w:rFonts w:eastAsia="仿宋"/>
          <w:color w:val="0D0D0D"/>
          <w:sz w:val="24"/>
          <w:szCs w:val="32"/>
        </w:rPr>
        <w:t>发生</w:t>
      </w:r>
      <w:r w:rsidR="00F02F3B" w:rsidRPr="000F35F8">
        <w:rPr>
          <w:rFonts w:eastAsia="仿宋"/>
          <w:color w:val="0D0D0D"/>
          <w:sz w:val="24"/>
          <w:szCs w:val="32"/>
        </w:rPr>
        <w:t>密切相关。</w:t>
      </w:r>
      <w:r w:rsidR="00054446" w:rsidRPr="000F35F8">
        <w:rPr>
          <w:rFonts w:eastAsia="仿宋"/>
          <w:color w:val="0D0D0D"/>
          <w:sz w:val="24"/>
          <w:szCs w:val="32"/>
        </w:rPr>
        <w:t>首次</w:t>
      </w:r>
      <w:r w:rsidR="00D7638B" w:rsidRPr="000F35F8">
        <w:rPr>
          <w:rFonts w:eastAsia="仿宋"/>
          <w:color w:val="0D0D0D"/>
          <w:sz w:val="24"/>
          <w:szCs w:val="32"/>
        </w:rPr>
        <w:t>分别</w:t>
      </w:r>
      <w:r w:rsidR="00054446" w:rsidRPr="000F35F8">
        <w:rPr>
          <w:rFonts w:eastAsia="仿宋"/>
          <w:color w:val="0D0D0D"/>
          <w:sz w:val="24"/>
          <w:szCs w:val="32"/>
        </w:rPr>
        <w:t>发现</w:t>
      </w:r>
      <w:r w:rsidRPr="000F35F8">
        <w:rPr>
          <w:rFonts w:eastAsia="仿宋"/>
          <w:color w:val="0D0D0D"/>
          <w:sz w:val="24"/>
          <w:szCs w:val="32"/>
        </w:rPr>
        <w:t>巨噬细胞</w:t>
      </w:r>
      <w:r w:rsidR="00D7638B" w:rsidRPr="000F35F8">
        <w:rPr>
          <w:rFonts w:eastAsia="仿宋"/>
          <w:color w:val="0D0D0D"/>
          <w:sz w:val="24"/>
          <w:szCs w:val="32"/>
        </w:rPr>
        <w:t>和</w:t>
      </w:r>
      <w:r w:rsidR="00054446" w:rsidRPr="000F35F8">
        <w:rPr>
          <w:rFonts w:eastAsia="仿宋"/>
          <w:color w:val="0D0D0D"/>
          <w:sz w:val="24"/>
          <w:szCs w:val="32"/>
        </w:rPr>
        <w:t>胰岛</w:t>
      </w:r>
      <w:r w:rsidR="00054446" w:rsidRPr="000F35F8">
        <w:rPr>
          <w:rFonts w:eastAsia="仿宋"/>
          <w:color w:val="0D0D0D"/>
          <w:sz w:val="24"/>
          <w:szCs w:val="32"/>
        </w:rPr>
        <w:t>β</w:t>
      </w:r>
      <w:r w:rsidR="00054446" w:rsidRPr="000F35F8">
        <w:rPr>
          <w:rFonts w:eastAsia="仿宋"/>
          <w:color w:val="0D0D0D"/>
          <w:sz w:val="24"/>
          <w:szCs w:val="32"/>
        </w:rPr>
        <w:t>细胞</w:t>
      </w:r>
      <w:r w:rsidRPr="000F35F8">
        <w:rPr>
          <w:rFonts w:eastAsia="仿宋"/>
          <w:color w:val="0D0D0D"/>
          <w:sz w:val="24"/>
          <w:szCs w:val="32"/>
        </w:rPr>
        <w:t>锌</w:t>
      </w:r>
      <w:r w:rsidR="00054446" w:rsidRPr="000F35F8">
        <w:rPr>
          <w:rFonts w:eastAsia="仿宋"/>
          <w:color w:val="0D0D0D"/>
          <w:sz w:val="24"/>
          <w:szCs w:val="32"/>
        </w:rPr>
        <w:t>转运蛋白</w:t>
      </w:r>
      <w:r w:rsidR="00F02F3B" w:rsidRPr="000F35F8">
        <w:rPr>
          <w:rFonts w:eastAsia="仿宋"/>
          <w:color w:val="0D0D0D"/>
          <w:sz w:val="24"/>
          <w:szCs w:val="32"/>
        </w:rPr>
        <w:t>。</w:t>
      </w:r>
      <w:r w:rsidR="00155386" w:rsidRPr="000F35F8">
        <w:rPr>
          <w:rFonts w:eastAsia="仿宋"/>
          <w:color w:val="0D0D0D"/>
          <w:sz w:val="24"/>
          <w:szCs w:val="32"/>
        </w:rPr>
        <w:t>首次</w:t>
      </w:r>
      <w:r w:rsidR="0090015F" w:rsidRPr="000F35F8">
        <w:rPr>
          <w:rFonts w:eastAsia="仿宋"/>
          <w:color w:val="0D0D0D"/>
          <w:sz w:val="24"/>
          <w:szCs w:val="32"/>
        </w:rPr>
        <w:t>阐明</w:t>
      </w:r>
      <w:r w:rsidR="0090015F" w:rsidRPr="000F35F8">
        <w:rPr>
          <w:rFonts w:eastAsia="仿宋"/>
          <w:color w:val="0D0D0D"/>
          <w:sz w:val="24"/>
          <w:szCs w:val="32"/>
        </w:rPr>
        <w:t>SLC39A14</w:t>
      </w:r>
      <w:r w:rsidR="00155386" w:rsidRPr="000F35F8">
        <w:rPr>
          <w:rFonts w:eastAsia="仿宋"/>
          <w:color w:val="0D0D0D"/>
          <w:sz w:val="24"/>
          <w:szCs w:val="32"/>
        </w:rPr>
        <w:t>突变引发</w:t>
      </w:r>
      <w:r w:rsidR="0090015F" w:rsidRPr="000F35F8">
        <w:rPr>
          <w:rFonts w:eastAsia="仿宋"/>
          <w:color w:val="0D0D0D"/>
          <w:sz w:val="24"/>
          <w:szCs w:val="32"/>
        </w:rPr>
        <w:t>锰</w:t>
      </w:r>
      <w:r w:rsidR="00155386" w:rsidRPr="000F35F8">
        <w:rPr>
          <w:rFonts w:eastAsia="仿宋"/>
          <w:color w:val="0D0D0D"/>
          <w:sz w:val="24"/>
          <w:szCs w:val="32"/>
        </w:rPr>
        <w:t>蓄积及青年型帕金森</w:t>
      </w:r>
      <w:r w:rsidR="006C2667" w:rsidRPr="000F35F8">
        <w:rPr>
          <w:rFonts w:eastAsia="仿宋"/>
          <w:color w:val="0D0D0D"/>
          <w:sz w:val="24"/>
          <w:szCs w:val="32"/>
        </w:rPr>
        <w:t>病</w:t>
      </w:r>
      <w:r w:rsidR="00155386" w:rsidRPr="000F35F8">
        <w:rPr>
          <w:rFonts w:eastAsia="仿宋"/>
          <w:color w:val="0D0D0D"/>
          <w:sz w:val="24"/>
          <w:szCs w:val="32"/>
        </w:rPr>
        <w:t>运动综合征机制。</w:t>
      </w:r>
      <w:r w:rsidR="0090015F" w:rsidRPr="000F35F8">
        <w:rPr>
          <w:rFonts w:eastAsia="仿宋"/>
          <w:color w:val="0D0D0D"/>
          <w:sz w:val="24"/>
          <w:szCs w:val="32"/>
        </w:rPr>
        <w:t>这些成果极大丰富了微量元素代谢分子调控理论，为重大疾病防治提供了系列新靶点和理论基础。</w:t>
      </w:r>
    </w:p>
    <w:p w14:paraId="3A6E2821" w14:textId="0B0C0146" w:rsidR="00793534" w:rsidRPr="000F35F8" w:rsidRDefault="00793534" w:rsidP="00795A4A">
      <w:pPr>
        <w:spacing w:line="360" w:lineRule="auto"/>
        <w:ind w:firstLineChars="200" w:firstLine="482"/>
        <w:rPr>
          <w:rFonts w:eastAsia="仿宋"/>
          <w:color w:val="0D0D0D"/>
          <w:sz w:val="24"/>
          <w:szCs w:val="32"/>
        </w:rPr>
      </w:pPr>
      <w:r w:rsidRPr="000F35F8">
        <w:rPr>
          <w:rFonts w:eastAsia="仿宋"/>
          <w:b/>
          <w:bCs/>
          <w:color w:val="0D0D0D"/>
          <w:sz w:val="24"/>
          <w:szCs w:val="32"/>
        </w:rPr>
        <w:t>创新点</w:t>
      </w:r>
      <w:r w:rsidR="0090015F" w:rsidRPr="000F35F8">
        <w:rPr>
          <w:rFonts w:eastAsia="仿宋"/>
          <w:b/>
          <w:bCs/>
          <w:color w:val="0D0D0D"/>
          <w:sz w:val="24"/>
          <w:szCs w:val="32"/>
        </w:rPr>
        <w:t>三</w:t>
      </w:r>
      <w:r w:rsidRPr="000F35F8">
        <w:rPr>
          <w:rFonts w:eastAsia="仿宋"/>
          <w:b/>
          <w:bCs/>
          <w:color w:val="0D0D0D"/>
          <w:sz w:val="24"/>
          <w:szCs w:val="32"/>
        </w:rPr>
        <w:t>：</w:t>
      </w:r>
      <w:r w:rsidR="0090015F" w:rsidRPr="000F35F8">
        <w:rPr>
          <w:rFonts w:eastAsia="仿宋"/>
          <w:b/>
          <w:bCs/>
          <w:color w:val="0D0D0D"/>
          <w:sz w:val="24"/>
          <w:szCs w:val="32"/>
        </w:rPr>
        <w:t>阐明铁死亡调控新机制并引领铁死亡研究国际前沿</w:t>
      </w:r>
      <w:r w:rsidRPr="000F35F8">
        <w:rPr>
          <w:rFonts w:eastAsia="仿宋"/>
          <w:b/>
          <w:bCs/>
          <w:color w:val="0D0D0D"/>
          <w:sz w:val="24"/>
          <w:szCs w:val="32"/>
        </w:rPr>
        <w:t>。</w:t>
      </w:r>
      <w:r w:rsidR="004421EB" w:rsidRPr="000F35F8">
        <w:rPr>
          <w:rFonts w:eastAsia="仿宋"/>
          <w:color w:val="0D0D0D"/>
          <w:sz w:val="24"/>
          <w:szCs w:val="32"/>
        </w:rPr>
        <w:t>铁死亡是铁依赖的新型程序性细胞死亡方式</w:t>
      </w:r>
      <w:r w:rsidR="006A6F1E" w:rsidRPr="000F35F8">
        <w:rPr>
          <w:rFonts w:eastAsia="仿宋"/>
          <w:color w:val="0D0D0D"/>
          <w:sz w:val="24"/>
          <w:szCs w:val="32"/>
        </w:rPr>
        <w:t>，</w:t>
      </w:r>
      <w:r w:rsidR="004421EB" w:rsidRPr="000F35F8">
        <w:rPr>
          <w:rFonts w:eastAsia="仿宋"/>
          <w:color w:val="0D0D0D"/>
          <w:sz w:val="24"/>
          <w:szCs w:val="32"/>
        </w:rPr>
        <w:t>与诸多重大疾病密不可分。</w:t>
      </w:r>
      <w:r w:rsidR="00263CE9" w:rsidRPr="000F35F8">
        <w:rPr>
          <w:rFonts w:eastAsia="仿宋"/>
          <w:color w:val="0D0D0D"/>
          <w:sz w:val="24"/>
          <w:szCs w:val="32"/>
        </w:rPr>
        <w:t>全球</w:t>
      </w:r>
      <w:r w:rsidR="006A6F1E" w:rsidRPr="000F35F8">
        <w:rPr>
          <w:rFonts w:eastAsia="仿宋"/>
          <w:color w:val="0D0D0D"/>
          <w:sz w:val="24"/>
          <w:szCs w:val="32"/>
        </w:rPr>
        <w:t>开创性阐明</w:t>
      </w:r>
      <w:r w:rsidR="004421EB" w:rsidRPr="000F35F8">
        <w:rPr>
          <w:rFonts w:eastAsia="仿宋"/>
          <w:color w:val="0D0D0D"/>
          <w:sz w:val="24"/>
          <w:szCs w:val="32"/>
        </w:rPr>
        <w:t>铁死亡是</w:t>
      </w:r>
      <w:r w:rsidR="00963A8D" w:rsidRPr="000F35F8">
        <w:rPr>
          <w:rFonts w:eastAsia="仿宋"/>
          <w:color w:val="0D0D0D"/>
          <w:sz w:val="24"/>
          <w:szCs w:val="32"/>
        </w:rPr>
        <w:t>心脏疾病</w:t>
      </w:r>
      <w:r w:rsidR="00263CE9" w:rsidRPr="000F35F8">
        <w:rPr>
          <w:rFonts w:eastAsia="仿宋"/>
          <w:color w:val="0D0D0D"/>
          <w:sz w:val="24"/>
          <w:szCs w:val="32"/>
        </w:rPr>
        <w:t>和</w:t>
      </w:r>
      <w:r w:rsidR="004421EB" w:rsidRPr="000F35F8">
        <w:rPr>
          <w:rFonts w:eastAsia="仿宋"/>
          <w:color w:val="0D0D0D"/>
          <w:sz w:val="24"/>
          <w:szCs w:val="32"/>
        </w:rPr>
        <w:t>铁过载诱发肝损伤重要机制</w:t>
      </w:r>
      <w:r w:rsidR="00263CE9" w:rsidRPr="000F35F8">
        <w:rPr>
          <w:rFonts w:eastAsia="仿宋"/>
          <w:color w:val="0D0D0D"/>
          <w:sz w:val="24"/>
          <w:szCs w:val="32"/>
        </w:rPr>
        <w:t>和</w:t>
      </w:r>
      <w:r w:rsidR="00963A8D" w:rsidRPr="000F35F8">
        <w:rPr>
          <w:rFonts w:eastAsia="仿宋"/>
          <w:color w:val="0D0D0D"/>
          <w:sz w:val="24"/>
          <w:szCs w:val="32"/>
        </w:rPr>
        <w:t>关键靶点；</w:t>
      </w:r>
      <w:r w:rsidR="006A6F1E" w:rsidRPr="000F35F8">
        <w:rPr>
          <w:rFonts w:eastAsia="仿宋"/>
          <w:color w:val="0D0D0D"/>
          <w:sz w:val="24"/>
          <w:szCs w:val="32"/>
        </w:rPr>
        <w:t>筛选揭示</w:t>
      </w:r>
      <w:r w:rsidR="004421EB" w:rsidRPr="000F35F8">
        <w:rPr>
          <w:rFonts w:eastAsia="仿宋"/>
          <w:color w:val="0D0D0D"/>
          <w:sz w:val="24"/>
          <w:szCs w:val="32"/>
        </w:rPr>
        <w:t>SLC7A11</w:t>
      </w:r>
      <w:r w:rsidR="004421EB" w:rsidRPr="000F35F8">
        <w:rPr>
          <w:rFonts w:eastAsia="仿宋"/>
          <w:color w:val="0D0D0D"/>
          <w:sz w:val="24"/>
          <w:szCs w:val="32"/>
        </w:rPr>
        <w:t>是调控</w:t>
      </w:r>
      <w:r w:rsidR="006A6F1E" w:rsidRPr="000F35F8">
        <w:rPr>
          <w:rFonts w:eastAsia="仿宋"/>
          <w:color w:val="0D0D0D"/>
          <w:sz w:val="24"/>
          <w:szCs w:val="32"/>
        </w:rPr>
        <w:t>铁死亡关键基因；</w:t>
      </w:r>
      <w:r w:rsidR="00990179" w:rsidRPr="000F35F8">
        <w:rPr>
          <w:rFonts w:eastAsia="仿宋"/>
          <w:color w:val="0D0D0D"/>
          <w:sz w:val="24"/>
          <w:szCs w:val="32"/>
        </w:rPr>
        <w:t>首次</w:t>
      </w:r>
      <w:r w:rsidR="00963A8D" w:rsidRPr="000F35F8">
        <w:rPr>
          <w:rFonts w:eastAsia="仿宋"/>
          <w:color w:val="0D0D0D"/>
          <w:sz w:val="24"/>
          <w:szCs w:val="32"/>
        </w:rPr>
        <w:t>阐明</w:t>
      </w:r>
      <w:r w:rsidR="00B7406F" w:rsidRPr="000F35F8">
        <w:rPr>
          <w:rFonts w:eastAsia="仿宋"/>
          <w:color w:val="0D0D0D"/>
          <w:sz w:val="24"/>
          <w:szCs w:val="32"/>
        </w:rPr>
        <w:t>HMOX1</w:t>
      </w:r>
      <w:r w:rsidR="00B7406F" w:rsidRPr="000F35F8">
        <w:rPr>
          <w:rFonts w:eastAsia="仿宋"/>
          <w:color w:val="0D0D0D"/>
          <w:sz w:val="24"/>
          <w:szCs w:val="32"/>
        </w:rPr>
        <w:t>是调控心肌细胞铁死亡关键分子</w:t>
      </w:r>
      <w:r w:rsidR="00963A8D" w:rsidRPr="000F35F8">
        <w:rPr>
          <w:rFonts w:eastAsia="仿宋"/>
          <w:color w:val="0D0D0D"/>
          <w:sz w:val="24"/>
          <w:szCs w:val="32"/>
        </w:rPr>
        <w:t>。</w:t>
      </w:r>
      <w:r w:rsidR="00E545DC" w:rsidRPr="000F35F8">
        <w:rPr>
          <w:rFonts w:eastAsia="仿宋" w:hint="eastAsia"/>
          <w:color w:val="0D0D0D"/>
          <w:sz w:val="24"/>
          <w:szCs w:val="32"/>
        </w:rPr>
        <w:t>该系列</w:t>
      </w:r>
      <w:r w:rsidR="00520155" w:rsidRPr="000F35F8">
        <w:rPr>
          <w:rFonts w:eastAsia="仿宋"/>
          <w:color w:val="0D0D0D"/>
          <w:sz w:val="24"/>
          <w:szCs w:val="32"/>
        </w:rPr>
        <w:t>原创</w:t>
      </w:r>
      <w:r w:rsidR="006A6F1E" w:rsidRPr="000F35F8">
        <w:rPr>
          <w:rFonts w:eastAsia="仿宋"/>
          <w:color w:val="0D0D0D"/>
          <w:sz w:val="24"/>
          <w:szCs w:val="32"/>
        </w:rPr>
        <w:t>成果</w:t>
      </w:r>
      <w:r w:rsidR="008E697E" w:rsidRPr="000F35F8">
        <w:rPr>
          <w:rFonts w:eastAsia="仿宋"/>
          <w:color w:val="0D0D0D"/>
          <w:sz w:val="24"/>
          <w:szCs w:val="32"/>
        </w:rPr>
        <w:t>引领</w:t>
      </w:r>
      <w:r w:rsidR="00E545DC" w:rsidRPr="000F35F8">
        <w:rPr>
          <w:rFonts w:eastAsia="仿宋" w:hint="eastAsia"/>
          <w:color w:val="0D0D0D"/>
          <w:sz w:val="24"/>
          <w:szCs w:val="32"/>
        </w:rPr>
        <w:t>心肝重大疾病</w:t>
      </w:r>
      <w:r w:rsidR="00963A8D" w:rsidRPr="000F35F8">
        <w:rPr>
          <w:rFonts w:eastAsia="仿宋"/>
          <w:color w:val="0D0D0D"/>
          <w:sz w:val="24"/>
          <w:szCs w:val="32"/>
        </w:rPr>
        <w:t>铁死亡国际</w:t>
      </w:r>
      <w:r w:rsidR="008E697E" w:rsidRPr="000F35F8">
        <w:rPr>
          <w:rFonts w:eastAsia="仿宋"/>
          <w:color w:val="0D0D0D"/>
          <w:sz w:val="24"/>
          <w:szCs w:val="32"/>
        </w:rPr>
        <w:t>研究</w:t>
      </w:r>
      <w:r w:rsidR="00990179" w:rsidRPr="000F35F8">
        <w:rPr>
          <w:rFonts w:eastAsia="仿宋"/>
          <w:color w:val="0D0D0D"/>
          <w:sz w:val="24"/>
          <w:szCs w:val="32"/>
        </w:rPr>
        <w:t>最</w:t>
      </w:r>
      <w:r w:rsidR="008E697E" w:rsidRPr="000F35F8">
        <w:rPr>
          <w:rFonts w:eastAsia="仿宋"/>
          <w:color w:val="0D0D0D"/>
          <w:sz w:val="24"/>
          <w:szCs w:val="32"/>
        </w:rPr>
        <w:t>前沿，</w:t>
      </w:r>
      <w:r w:rsidR="00795A4A" w:rsidRPr="000F35F8">
        <w:rPr>
          <w:rFonts w:eastAsia="仿宋" w:hint="eastAsia"/>
          <w:color w:val="0D0D0D"/>
          <w:sz w:val="24"/>
          <w:szCs w:val="32"/>
        </w:rPr>
        <w:t>受邀为《</w:t>
      </w:r>
      <w:r w:rsidR="00795A4A" w:rsidRPr="000F35F8">
        <w:rPr>
          <w:rFonts w:eastAsia="仿宋"/>
          <w:color w:val="0D0D0D"/>
          <w:sz w:val="24"/>
          <w:szCs w:val="32"/>
        </w:rPr>
        <w:t>Nature Reviews Cardiology</w:t>
      </w:r>
      <w:r w:rsidR="00795A4A" w:rsidRPr="000F35F8">
        <w:rPr>
          <w:rFonts w:eastAsia="仿宋" w:hint="eastAsia"/>
          <w:color w:val="0D0D0D"/>
          <w:sz w:val="24"/>
          <w:szCs w:val="32"/>
        </w:rPr>
        <w:t>》等顶尖期刊撰写前沿综述与展望评论</w:t>
      </w:r>
      <w:r w:rsidR="006A6F1E" w:rsidRPr="000F35F8">
        <w:rPr>
          <w:rFonts w:eastAsia="仿宋"/>
          <w:color w:val="0D0D0D"/>
          <w:sz w:val="24"/>
          <w:szCs w:val="32"/>
        </w:rPr>
        <w:t>。</w:t>
      </w:r>
    </w:p>
    <w:p w14:paraId="537E4C83" w14:textId="69368824" w:rsidR="00440AC4" w:rsidRPr="000F35F8" w:rsidRDefault="001F0A60" w:rsidP="001F0A60">
      <w:pPr>
        <w:spacing w:line="360" w:lineRule="auto"/>
        <w:ind w:firstLineChars="200" w:firstLine="480"/>
        <w:rPr>
          <w:rFonts w:eastAsia="仿宋"/>
          <w:color w:val="0D0D0D"/>
          <w:sz w:val="24"/>
          <w:szCs w:val="32"/>
        </w:rPr>
      </w:pPr>
      <w:r w:rsidRPr="000F35F8">
        <w:rPr>
          <w:rFonts w:eastAsia="仿宋"/>
          <w:color w:val="0D0D0D"/>
          <w:sz w:val="24"/>
          <w:szCs w:val="32"/>
        </w:rPr>
        <w:t>成果在</w:t>
      </w:r>
      <w:r w:rsidR="00793BCD" w:rsidRPr="000F35F8">
        <w:rPr>
          <w:rFonts w:eastAsia="仿宋"/>
          <w:color w:val="0D0D0D"/>
          <w:sz w:val="24"/>
          <w:szCs w:val="32"/>
        </w:rPr>
        <w:t>《</w:t>
      </w:r>
      <w:r w:rsidRPr="000F35F8">
        <w:rPr>
          <w:rFonts w:eastAsia="仿宋"/>
          <w:color w:val="0D0D0D"/>
          <w:sz w:val="24"/>
          <w:szCs w:val="32"/>
        </w:rPr>
        <w:t>Blood</w:t>
      </w:r>
      <w:r w:rsidR="00793BCD" w:rsidRPr="000F35F8">
        <w:rPr>
          <w:rFonts w:eastAsia="仿宋"/>
          <w:color w:val="0D0D0D"/>
          <w:sz w:val="24"/>
          <w:szCs w:val="32"/>
        </w:rPr>
        <w:t>》</w:t>
      </w:r>
      <w:r w:rsidRPr="000F35F8">
        <w:rPr>
          <w:rFonts w:eastAsia="仿宋"/>
          <w:color w:val="0D0D0D"/>
          <w:sz w:val="24"/>
          <w:szCs w:val="32"/>
        </w:rPr>
        <w:t>、</w:t>
      </w:r>
      <w:r w:rsidR="00793BCD" w:rsidRPr="000F35F8">
        <w:rPr>
          <w:rFonts w:eastAsia="仿宋"/>
          <w:color w:val="0D0D0D"/>
          <w:sz w:val="24"/>
          <w:szCs w:val="32"/>
        </w:rPr>
        <w:t>《</w:t>
      </w:r>
      <w:r w:rsidR="00793BCD" w:rsidRPr="000F35F8">
        <w:rPr>
          <w:rFonts w:eastAsia="仿宋"/>
          <w:color w:val="0D0D0D"/>
          <w:sz w:val="24"/>
          <w:szCs w:val="32"/>
        </w:rPr>
        <w:t>Journal of Hepatology</w:t>
      </w:r>
      <w:r w:rsidR="00793BCD" w:rsidRPr="000F35F8">
        <w:rPr>
          <w:rFonts w:eastAsia="仿宋"/>
          <w:color w:val="0D0D0D"/>
          <w:sz w:val="24"/>
          <w:szCs w:val="32"/>
        </w:rPr>
        <w:t>》、《</w:t>
      </w:r>
      <w:r w:rsidRPr="000F35F8">
        <w:rPr>
          <w:rFonts w:eastAsia="仿宋"/>
          <w:color w:val="0D0D0D"/>
          <w:sz w:val="24"/>
          <w:szCs w:val="32"/>
        </w:rPr>
        <w:t>Hepatology</w:t>
      </w:r>
      <w:r w:rsidR="00793BCD" w:rsidRPr="000F35F8">
        <w:rPr>
          <w:rFonts w:eastAsia="仿宋"/>
          <w:color w:val="0D0D0D"/>
          <w:sz w:val="24"/>
          <w:szCs w:val="32"/>
        </w:rPr>
        <w:t>》</w:t>
      </w:r>
      <w:r w:rsidR="0090015F" w:rsidRPr="000F35F8">
        <w:rPr>
          <w:rFonts w:eastAsia="仿宋"/>
          <w:color w:val="0D0D0D"/>
          <w:sz w:val="24"/>
          <w:szCs w:val="32"/>
        </w:rPr>
        <w:t>、</w:t>
      </w:r>
      <w:r w:rsidR="00793BCD" w:rsidRPr="000F35F8">
        <w:rPr>
          <w:rFonts w:eastAsia="仿宋"/>
          <w:color w:val="0D0D0D"/>
          <w:sz w:val="24"/>
          <w:szCs w:val="32"/>
        </w:rPr>
        <w:t>《</w:t>
      </w:r>
      <w:r w:rsidR="002C0440" w:rsidRPr="000F35F8">
        <w:rPr>
          <w:rFonts w:eastAsia="仿宋"/>
          <w:color w:val="0D0D0D"/>
          <w:sz w:val="24"/>
          <w:szCs w:val="32"/>
        </w:rPr>
        <w:t>Nature Communications</w:t>
      </w:r>
      <w:r w:rsidR="00793BCD" w:rsidRPr="000F35F8">
        <w:rPr>
          <w:rFonts w:eastAsia="仿宋"/>
          <w:color w:val="0D0D0D"/>
          <w:sz w:val="24"/>
          <w:szCs w:val="32"/>
        </w:rPr>
        <w:t>》</w:t>
      </w:r>
      <w:r w:rsidR="00A2118D" w:rsidRPr="000F35F8">
        <w:rPr>
          <w:rFonts w:eastAsia="仿宋"/>
          <w:color w:val="0D0D0D"/>
          <w:sz w:val="24"/>
          <w:szCs w:val="32"/>
        </w:rPr>
        <w:t>、</w:t>
      </w:r>
      <w:r w:rsidR="00793BCD" w:rsidRPr="000F35F8">
        <w:rPr>
          <w:rFonts w:eastAsia="仿宋"/>
          <w:color w:val="0D0D0D"/>
          <w:sz w:val="24"/>
          <w:szCs w:val="32"/>
        </w:rPr>
        <w:t>《</w:t>
      </w:r>
      <w:r w:rsidRPr="000F35F8">
        <w:rPr>
          <w:rFonts w:eastAsia="仿宋"/>
          <w:color w:val="0D0D0D"/>
          <w:sz w:val="24"/>
          <w:szCs w:val="32"/>
        </w:rPr>
        <w:t>PNAS</w:t>
      </w:r>
      <w:r w:rsidR="00793BCD" w:rsidRPr="000F35F8">
        <w:rPr>
          <w:rFonts w:eastAsia="仿宋"/>
          <w:color w:val="0D0D0D"/>
          <w:sz w:val="24"/>
          <w:szCs w:val="32"/>
        </w:rPr>
        <w:t>》</w:t>
      </w:r>
      <w:r w:rsidR="00A2118D" w:rsidRPr="000F35F8">
        <w:rPr>
          <w:rFonts w:eastAsia="仿宋"/>
          <w:color w:val="0D0D0D"/>
          <w:sz w:val="24"/>
          <w:szCs w:val="32"/>
        </w:rPr>
        <w:t>和《</w:t>
      </w:r>
      <w:r w:rsidR="00A2118D" w:rsidRPr="000F35F8">
        <w:rPr>
          <w:rFonts w:eastAsia="仿宋"/>
          <w:color w:val="0D0D0D"/>
          <w:sz w:val="24"/>
          <w:szCs w:val="32"/>
        </w:rPr>
        <w:t>Cell Research</w:t>
      </w:r>
      <w:r w:rsidR="00A2118D" w:rsidRPr="000F35F8">
        <w:rPr>
          <w:rFonts w:eastAsia="仿宋"/>
          <w:color w:val="0D0D0D"/>
          <w:sz w:val="24"/>
          <w:szCs w:val="32"/>
        </w:rPr>
        <w:t>》</w:t>
      </w:r>
      <w:r w:rsidRPr="000F35F8">
        <w:rPr>
          <w:rFonts w:eastAsia="仿宋"/>
          <w:color w:val="0D0D0D"/>
          <w:sz w:val="24"/>
          <w:szCs w:val="32"/>
        </w:rPr>
        <w:t>等</w:t>
      </w:r>
      <w:r w:rsidR="00793BCD" w:rsidRPr="000F35F8">
        <w:rPr>
          <w:rFonts w:eastAsia="仿宋"/>
          <w:color w:val="0D0D0D"/>
          <w:sz w:val="24"/>
          <w:szCs w:val="32"/>
        </w:rPr>
        <w:t>国际优秀专业</w:t>
      </w:r>
      <w:r w:rsidRPr="000F35F8">
        <w:rPr>
          <w:rFonts w:eastAsia="仿宋"/>
          <w:color w:val="0D0D0D"/>
          <w:sz w:val="24"/>
          <w:szCs w:val="32"/>
        </w:rPr>
        <w:t>期刊</w:t>
      </w:r>
      <w:r w:rsidR="00A2118D" w:rsidRPr="000F35F8">
        <w:rPr>
          <w:rFonts w:eastAsia="仿宋"/>
          <w:color w:val="0D0D0D"/>
          <w:sz w:val="24"/>
          <w:szCs w:val="32"/>
        </w:rPr>
        <w:t>或国内卓越期刊</w:t>
      </w:r>
      <w:r w:rsidRPr="000F35F8">
        <w:rPr>
          <w:rFonts w:eastAsia="仿宋"/>
          <w:color w:val="0D0D0D"/>
          <w:sz w:val="24"/>
          <w:szCs w:val="32"/>
        </w:rPr>
        <w:t>发表</w:t>
      </w:r>
      <w:r w:rsidR="00E545DC" w:rsidRPr="000F35F8">
        <w:rPr>
          <w:rFonts w:eastAsia="仿宋"/>
          <w:color w:val="0D0D0D"/>
          <w:sz w:val="24"/>
          <w:szCs w:val="32"/>
        </w:rPr>
        <w:t>155</w:t>
      </w:r>
      <w:r w:rsidRPr="000F35F8">
        <w:rPr>
          <w:rFonts w:eastAsia="仿宋"/>
          <w:color w:val="0D0D0D"/>
          <w:sz w:val="24"/>
          <w:szCs w:val="32"/>
        </w:rPr>
        <w:t>篇研究论文和综述</w:t>
      </w:r>
      <w:r w:rsidR="00990179" w:rsidRPr="000F35F8">
        <w:rPr>
          <w:rFonts w:eastAsia="仿宋"/>
          <w:color w:val="0D0D0D"/>
          <w:sz w:val="24"/>
          <w:szCs w:val="32"/>
        </w:rPr>
        <w:t>。</w:t>
      </w:r>
      <w:r w:rsidR="00A2118D" w:rsidRPr="000F35F8">
        <w:rPr>
          <w:rFonts w:eastAsia="仿宋"/>
          <w:color w:val="0D0D0D"/>
          <w:sz w:val="24"/>
          <w:szCs w:val="32"/>
        </w:rPr>
        <w:t>论文总影响因子为</w:t>
      </w:r>
      <w:r w:rsidR="00E545DC" w:rsidRPr="000F35F8">
        <w:rPr>
          <w:rFonts w:eastAsia="仿宋"/>
          <w:color w:val="0D0D0D"/>
          <w:sz w:val="24"/>
          <w:szCs w:val="32"/>
        </w:rPr>
        <w:t>1476</w:t>
      </w:r>
      <w:r w:rsidR="00A2118D" w:rsidRPr="000F35F8">
        <w:rPr>
          <w:rFonts w:eastAsia="仿宋"/>
          <w:color w:val="0D0D0D"/>
          <w:sz w:val="24"/>
          <w:szCs w:val="32"/>
        </w:rPr>
        <w:t>，</w:t>
      </w:r>
      <w:r w:rsidR="00793BCD" w:rsidRPr="000F35F8">
        <w:rPr>
          <w:rFonts w:eastAsia="仿宋"/>
          <w:color w:val="0D0D0D"/>
          <w:sz w:val="24"/>
          <w:szCs w:val="32"/>
        </w:rPr>
        <w:t>论文总引用为</w:t>
      </w:r>
      <w:r w:rsidR="00E545DC" w:rsidRPr="000F35F8">
        <w:rPr>
          <w:rFonts w:eastAsia="仿宋"/>
          <w:color w:val="0D0D0D"/>
          <w:sz w:val="24"/>
          <w:szCs w:val="32"/>
        </w:rPr>
        <w:t>9620</w:t>
      </w:r>
      <w:r w:rsidR="00793BCD" w:rsidRPr="000F35F8">
        <w:rPr>
          <w:rFonts w:eastAsia="仿宋"/>
          <w:color w:val="0D0D0D"/>
          <w:sz w:val="24"/>
          <w:szCs w:val="32"/>
        </w:rPr>
        <w:t>次</w:t>
      </w:r>
      <w:r w:rsidRPr="000F35F8">
        <w:rPr>
          <w:rFonts w:eastAsia="仿宋"/>
          <w:color w:val="0D0D0D"/>
          <w:sz w:val="24"/>
          <w:szCs w:val="32"/>
        </w:rPr>
        <w:t>。</w:t>
      </w:r>
      <w:r w:rsidRPr="000F35F8">
        <w:rPr>
          <w:rFonts w:eastAsia="仿宋"/>
          <w:color w:val="0D0D0D"/>
          <w:sz w:val="24"/>
          <w:szCs w:val="32"/>
        </w:rPr>
        <w:t>15</w:t>
      </w:r>
      <w:r w:rsidRPr="000F35F8">
        <w:rPr>
          <w:rFonts w:eastAsia="仿宋"/>
          <w:color w:val="0D0D0D"/>
          <w:sz w:val="24"/>
          <w:szCs w:val="32"/>
        </w:rPr>
        <w:t>篇代表作</w:t>
      </w:r>
      <w:r w:rsidR="00793BCD" w:rsidRPr="000F35F8">
        <w:rPr>
          <w:rFonts w:eastAsia="仿宋"/>
          <w:color w:val="0D0D0D"/>
          <w:sz w:val="24"/>
          <w:szCs w:val="32"/>
        </w:rPr>
        <w:t>论文</w:t>
      </w:r>
      <w:r w:rsidR="00A2118D" w:rsidRPr="000F35F8">
        <w:rPr>
          <w:rFonts w:eastAsia="仿宋"/>
          <w:color w:val="0D0D0D"/>
          <w:sz w:val="24"/>
          <w:szCs w:val="32"/>
        </w:rPr>
        <w:t>总影响因子为</w:t>
      </w:r>
      <w:r w:rsidR="00E545DC" w:rsidRPr="000F35F8">
        <w:rPr>
          <w:rFonts w:eastAsia="仿宋"/>
          <w:color w:val="0D0D0D"/>
          <w:sz w:val="24"/>
          <w:szCs w:val="32"/>
        </w:rPr>
        <w:t>232</w:t>
      </w:r>
      <w:r w:rsidR="00A2118D" w:rsidRPr="000F35F8">
        <w:rPr>
          <w:rFonts w:eastAsia="仿宋"/>
          <w:color w:val="0D0D0D"/>
          <w:sz w:val="24"/>
          <w:szCs w:val="32"/>
        </w:rPr>
        <w:t>，论文</w:t>
      </w:r>
      <w:r w:rsidRPr="000F35F8">
        <w:rPr>
          <w:rFonts w:eastAsia="仿宋"/>
          <w:color w:val="0D0D0D"/>
          <w:sz w:val="24"/>
          <w:szCs w:val="32"/>
        </w:rPr>
        <w:t>他引</w:t>
      </w:r>
      <w:r w:rsidR="00E545DC" w:rsidRPr="001126B8">
        <w:rPr>
          <w:rFonts w:eastAsia="仿宋"/>
          <w:color w:val="0D0D0D"/>
          <w:sz w:val="24"/>
          <w:szCs w:val="32"/>
        </w:rPr>
        <w:t>12</w:t>
      </w:r>
      <w:r w:rsidR="001126B8" w:rsidRPr="001126B8">
        <w:rPr>
          <w:rFonts w:eastAsia="仿宋"/>
          <w:color w:val="0D0D0D"/>
          <w:sz w:val="24"/>
          <w:szCs w:val="32"/>
        </w:rPr>
        <w:t>35</w:t>
      </w:r>
      <w:r w:rsidRPr="000F35F8">
        <w:rPr>
          <w:rFonts w:eastAsia="仿宋"/>
          <w:color w:val="0D0D0D"/>
          <w:sz w:val="24"/>
          <w:szCs w:val="32"/>
        </w:rPr>
        <w:t>次</w:t>
      </w:r>
      <w:r w:rsidR="00E545DC" w:rsidRPr="000F35F8">
        <w:rPr>
          <w:rFonts w:eastAsia="仿宋" w:hint="eastAsia"/>
          <w:color w:val="0D0D0D"/>
          <w:sz w:val="24"/>
          <w:szCs w:val="32"/>
        </w:rPr>
        <w:t>；</w:t>
      </w:r>
      <w:r w:rsidR="00727B12" w:rsidRPr="000F35F8">
        <w:rPr>
          <w:rFonts w:eastAsia="仿宋"/>
          <w:color w:val="0D0D0D"/>
          <w:sz w:val="24"/>
          <w:szCs w:val="32"/>
        </w:rPr>
        <w:t>其中最高</w:t>
      </w:r>
      <w:r w:rsidR="00D90045" w:rsidRPr="000F35F8">
        <w:rPr>
          <w:rFonts w:eastAsia="仿宋"/>
          <w:color w:val="0D0D0D"/>
          <w:sz w:val="24"/>
          <w:szCs w:val="32"/>
        </w:rPr>
        <w:t>单篇引用</w:t>
      </w:r>
      <w:r w:rsidR="00D90045" w:rsidRPr="000F35F8">
        <w:rPr>
          <w:rFonts w:eastAsia="仿宋"/>
          <w:color w:val="0D0D0D"/>
          <w:sz w:val="24"/>
          <w:szCs w:val="32"/>
        </w:rPr>
        <w:t>420</w:t>
      </w:r>
      <w:r w:rsidR="00D90045" w:rsidRPr="000F35F8">
        <w:rPr>
          <w:rFonts w:eastAsia="仿宋"/>
          <w:color w:val="0D0D0D"/>
          <w:sz w:val="24"/>
          <w:szCs w:val="32"/>
        </w:rPr>
        <w:t>次</w:t>
      </w:r>
      <w:r w:rsidR="00727B12" w:rsidRPr="000F35F8">
        <w:rPr>
          <w:rFonts w:eastAsia="仿宋"/>
          <w:color w:val="0D0D0D"/>
          <w:sz w:val="24"/>
          <w:szCs w:val="32"/>
        </w:rPr>
        <w:t>（</w:t>
      </w:r>
      <w:r w:rsidR="00727B12" w:rsidRPr="000F35F8">
        <w:rPr>
          <w:rFonts w:eastAsia="仿宋"/>
          <w:color w:val="0D0D0D"/>
          <w:sz w:val="24"/>
          <w:szCs w:val="32"/>
        </w:rPr>
        <w:t>Fang et al., PNAS, 2019</w:t>
      </w:r>
      <w:r w:rsidR="00727B12" w:rsidRPr="000F35F8">
        <w:rPr>
          <w:rFonts w:eastAsia="仿宋"/>
          <w:color w:val="0D0D0D"/>
          <w:sz w:val="24"/>
          <w:szCs w:val="32"/>
        </w:rPr>
        <w:t>）</w:t>
      </w:r>
      <w:r w:rsidR="00D90045" w:rsidRPr="000F35F8">
        <w:rPr>
          <w:rFonts w:eastAsia="仿宋"/>
          <w:color w:val="0D0D0D"/>
          <w:sz w:val="24"/>
          <w:szCs w:val="32"/>
        </w:rPr>
        <w:t>，为高被引和热点论文。</w:t>
      </w:r>
      <w:r w:rsidR="00793BCD" w:rsidRPr="000F35F8">
        <w:rPr>
          <w:rFonts w:eastAsia="仿宋"/>
          <w:color w:val="0D0D0D"/>
          <w:sz w:val="24"/>
          <w:szCs w:val="32"/>
        </w:rPr>
        <w:t>论文</w:t>
      </w:r>
      <w:r w:rsidRPr="000F35F8">
        <w:rPr>
          <w:rFonts w:eastAsia="仿宋"/>
          <w:color w:val="0D0D0D"/>
          <w:sz w:val="24"/>
          <w:szCs w:val="32"/>
        </w:rPr>
        <w:t>被</w:t>
      </w:r>
      <w:r w:rsidR="00793BCD" w:rsidRPr="000F35F8">
        <w:rPr>
          <w:rFonts w:eastAsia="仿宋"/>
          <w:color w:val="0D0D0D"/>
          <w:sz w:val="24"/>
          <w:szCs w:val="32"/>
        </w:rPr>
        <w:t>《新英格兰医学》和《</w:t>
      </w:r>
      <w:r w:rsidR="00D90045" w:rsidRPr="000F35F8">
        <w:rPr>
          <w:rFonts w:eastAsia="仿宋"/>
          <w:color w:val="0D0D0D"/>
          <w:sz w:val="24"/>
          <w:szCs w:val="32"/>
        </w:rPr>
        <w:t>Nature</w:t>
      </w:r>
      <w:r w:rsidR="00793BCD" w:rsidRPr="000F35F8">
        <w:rPr>
          <w:rFonts w:eastAsia="仿宋"/>
          <w:color w:val="0D0D0D"/>
          <w:sz w:val="24"/>
          <w:szCs w:val="32"/>
        </w:rPr>
        <w:t>》等</w:t>
      </w:r>
      <w:r w:rsidRPr="000F35F8">
        <w:rPr>
          <w:rFonts w:eastAsia="仿宋"/>
          <w:color w:val="0D0D0D"/>
          <w:sz w:val="24"/>
          <w:szCs w:val="32"/>
        </w:rPr>
        <w:t>国际顶尖期刊</w:t>
      </w:r>
      <w:r w:rsidR="00346857" w:rsidRPr="000F35F8">
        <w:rPr>
          <w:rFonts w:eastAsia="仿宋"/>
          <w:color w:val="0D0D0D"/>
          <w:sz w:val="24"/>
          <w:szCs w:val="32"/>
        </w:rPr>
        <w:t>多次</w:t>
      </w:r>
      <w:r w:rsidR="00793BCD" w:rsidRPr="000F35F8">
        <w:rPr>
          <w:rFonts w:eastAsia="仿宋"/>
          <w:color w:val="0D0D0D"/>
          <w:sz w:val="24"/>
          <w:szCs w:val="32"/>
        </w:rPr>
        <w:t>正面</w:t>
      </w:r>
      <w:r w:rsidRPr="000F35F8">
        <w:rPr>
          <w:rFonts w:eastAsia="仿宋"/>
          <w:color w:val="0D0D0D"/>
          <w:sz w:val="24"/>
          <w:szCs w:val="32"/>
        </w:rPr>
        <w:t>引用</w:t>
      </w:r>
      <w:r w:rsidR="00793BCD" w:rsidRPr="000F35F8">
        <w:rPr>
          <w:rFonts w:eastAsia="仿宋"/>
          <w:color w:val="0D0D0D"/>
          <w:sz w:val="24"/>
          <w:szCs w:val="32"/>
        </w:rPr>
        <w:t>、</w:t>
      </w:r>
      <w:r w:rsidRPr="000F35F8">
        <w:rPr>
          <w:rFonts w:eastAsia="仿宋"/>
          <w:color w:val="0D0D0D"/>
          <w:sz w:val="24"/>
          <w:szCs w:val="32"/>
        </w:rPr>
        <w:t>高度评价</w:t>
      </w:r>
      <w:r w:rsidR="00793BCD" w:rsidRPr="000F35F8">
        <w:rPr>
          <w:rFonts w:eastAsia="仿宋"/>
          <w:color w:val="0D0D0D"/>
          <w:sz w:val="24"/>
          <w:szCs w:val="32"/>
        </w:rPr>
        <w:t>或专文点评</w:t>
      </w:r>
      <w:r w:rsidRPr="000F35F8">
        <w:rPr>
          <w:rFonts w:eastAsia="仿宋"/>
          <w:color w:val="0D0D0D"/>
          <w:sz w:val="24"/>
          <w:szCs w:val="32"/>
        </w:rPr>
        <w:t>。</w:t>
      </w:r>
      <w:r w:rsidR="003665B2" w:rsidRPr="000F35F8">
        <w:rPr>
          <w:rFonts w:eastAsia="仿宋"/>
          <w:color w:val="0D0D0D"/>
          <w:sz w:val="24"/>
          <w:szCs w:val="32"/>
        </w:rPr>
        <w:t>获得国家发明专利</w:t>
      </w:r>
      <w:r w:rsidR="003665B2" w:rsidRPr="000F35F8">
        <w:rPr>
          <w:rFonts w:eastAsia="仿宋"/>
          <w:color w:val="0D0D0D"/>
          <w:sz w:val="24"/>
          <w:szCs w:val="32"/>
        </w:rPr>
        <w:t>5</w:t>
      </w:r>
      <w:r w:rsidR="003665B2" w:rsidRPr="000F35F8">
        <w:rPr>
          <w:rFonts w:eastAsia="仿宋"/>
          <w:color w:val="0D0D0D"/>
          <w:sz w:val="24"/>
          <w:szCs w:val="32"/>
        </w:rPr>
        <w:t>项</w:t>
      </w:r>
      <w:r w:rsidR="009E44DA" w:rsidRPr="000F35F8">
        <w:rPr>
          <w:rFonts w:eastAsia="仿宋" w:hint="eastAsia"/>
          <w:color w:val="0D0D0D"/>
          <w:sz w:val="24"/>
          <w:szCs w:val="32"/>
        </w:rPr>
        <w:t>，多项成果被国际临床指南收录</w:t>
      </w:r>
      <w:r w:rsidR="003665B2" w:rsidRPr="000F35F8">
        <w:rPr>
          <w:rFonts w:eastAsia="仿宋"/>
          <w:color w:val="0D0D0D"/>
          <w:sz w:val="24"/>
          <w:szCs w:val="32"/>
        </w:rPr>
        <w:t>。</w:t>
      </w:r>
      <w:r w:rsidRPr="000F35F8">
        <w:rPr>
          <w:rFonts w:eastAsia="仿宋"/>
          <w:color w:val="0D0D0D"/>
          <w:sz w:val="24"/>
          <w:szCs w:val="32"/>
        </w:rPr>
        <w:t>主编译《铁与人类健康》</w:t>
      </w:r>
      <w:r w:rsidR="00793BCD" w:rsidRPr="000F35F8">
        <w:rPr>
          <w:rFonts w:eastAsia="仿宋"/>
          <w:color w:val="0D0D0D"/>
          <w:sz w:val="24"/>
          <w:szCs w:val="32"/>
        </w:rPr>
        <w:t>（</w:t>
      </w:r>
      <w:r w:rsidR="00727B12" w:rsidRPr="000F35F8">
        <w:rPr>
          <w:rFonts w:eastAsia="仿宋"/>
          <w:color w:val="0D0D0D"/>
          <w:sz w:val="24"/>
          <w:szCs w:val="32"/>
        </w:rPr>
        <w:t>113</w:t>
      </w:r>
      <w:r w:rsidR="00793BCD" w:rsidRPr="000F35F8">
        <w:rPr>
          <w:rFonts w:eastAsia="仿宋"/>
          <w:color w:val="0D0D0D"/>
          <w:sz w:val="24"/>
          <w:szCs w:val="32"/>
        </w:rPr>
        <w:t>万字）、</w:t>
      </w:r>
      <w:r w:rsidRPr="000F35F8">
        <w:rPr>
          <w:rFonts w:eastAsia="仿宋"/>
          <w:color w:val="0D0D0D"/>
          <w:sz w:val="24"/>
          <w:szCs w:val="32"/>
        </w:rPr>
        <w:t>《锌与人类健康》</w:t>
      </w:r>
      <w:r w:rsidR="00793BCD" w:rsidRPr="000F35F8">
        <w:rPr>
          <w:rFonts w:eastAsia="仿宋"/>
          <w:color w:val="0D0D0D"/>
          <w:sz w:val="24"/>
          <w:szCs w:val="32"/>
        </w:rPr>
        <w:t>（</w:t>
      </w:r>
      <w:r w:rsidR="00727B12" w:rsidRPr="000F35F8">
        <w:rPr>
          <w:rFonts w:eastAsia="仿宋"/>
          <w:color w:val="0D0D0D"/>
          <w:sz w:val="24"/>
          <w:szCs w:val="32"/>
        </w:rPr>
        <w:t>76</w:t>
      </w:r>
      <w:r w:rsidR="00793BCD" w:rsidRPr="000F35F8">
        <w:rPr>
          <w:rFonts w:eastAsia="仿宋"/>
          <w:color w:val="0D0D0D"/>
          <w:sz w:val="24"/>
          <w:szCs w:val="32"/>
        </w:rPr>
        <w:t>万字）和《</w:t>
      </w:r>
      <w:r w:rsidR="00513FEF" w:rsidRPr="000F35F8">
        <w:rPr>
          <w:rFonts w:eastAsia="仿宋" w:hint="eastAsia"/>
          <w:color w:val="0D0D0D"/>
          <w:sz w:val="24"/>
          <w:szCs w:val="32"/>
        </w:rPr>
        <w:t>硒：分子生物学与人体健康</w:t>
      </w:r>
      <w:r w:rsidR="00793BCD" w:rsidRPr="000F35F8">
        <w:rPr>
          <w:rFonts w:eastAsia="仿宋"/>
          <w:color w:val="0D0D0D"/>
          <w:sz w:val="24"/>
          <w:szCs w:val="32"/>
        </w:rPr>
        <w:t>》（</w:t>
      </w:r>
      <w:r w:rsidR="00727B12" w:rsidRPr="000F35F8">
        <w:rPr>
          <w:rFonts w:eastAsia="仿宋"/>
          <w:color w:val="0D0D0D"/>
          <w:sz w:val="24"/>
          <w:szCs w:val="32"/>
        </w:rPr>
        <w:t>81</w:t>
      </w:r>
      <w:r w:rsidR="00793BCD" w:rsidRPr="000F35F8">
        <w:rPr>
          <w:rFonts w:eastAsia="仿宋"/>
          <w:color w:val="0D0D0D"/>
          <w:sz w:val="24"/>
          <w:szCs w:val="32"/>
        </w:rPr>
        <w:t>万字）三部专著</w:t>
      </w:r>
      <w:r w:rsidRPr="000F35F8">
        <w:rPr>
          <w:rFonts w:eastAsia="仿宋"/>
          <w:color w:val="0D0D0D"/>
          <w:sz w:val="24"/>
          <w:szCs w:val="32"/>
        </w:rPr>
        <w:t>，</w:t>
      </w:r>
      <w:r w:rsidR="00793BCD" w:rsidRPr="000F35F8">
        <w:rPr>
          <w:rFonts w:eastAsia="仿宋"/>
          <w:color w:val="0D0D0D"/>
          <w:sz w:val="24"/>
          <w:szCs w:val="32"/>
        </w:rPr>
        <w:t>均由科学出版社出版</w:t>
      </w:r>
      <w:r w:rsidR="00C02E4D" w:rsidRPr="000F35F8">
        <w:rPr>
          <w:rFonts w:eastAsia="仿宋"/>
          <w:color w:val="0D0D0D"/>
          <w:sz w:val="24"/>
          <w:szCs w:val="32"/>
        </w:rPr>
        <w:t>；</w:t>
      </w:r>
      <w:r w:rsidR="00793BCD" w:rsidRPr="000F35F8">
        <w:rPr>
          <w:rFonts w:eastAsia="仿宋"/>
          <w:color w:val="0D0D0D"/>
          <w:sz w:val="24"/>
          <w:szCs w:val="32"/>
        </w:rPr>
        <w:t>专著</w:t>
      </w:r>
      <w:r w:rsidRPr="000F35F8">
        <w:rPr>
          <w:rFonts w:eastAsia="仿宋"/>
          <w:color w:val="0D0D0D"/>
          <w:sz w:val="24"/>
          <w:szCs w:val="32"/>
        </w:rPr>
        <w:t>填补我国微量元素领域中文专著</w:t>
      </w:r>
      <w:r w:rsidR="00793BCD" w:rsidRPr="000F35F8">
        <w:rPr>
          <w:rFonts w:eastAsia="仿宋"/>
          <w:color w:val="0D0D0D"/>
          <w:sz w:val="24"/>
          <w:szCs w:val="32"/>
        </w:rPr>
        <w:t>和教科书</w:t>
      </w:r>
      <w:r w:rsidRPr="000F35F8">
        <w:rPr>
          <w:rFonts w:eastAsia="仿宋"/>
          <w:color w:val="0D0D0D"/>
          <w:sz w:val="24"/>
          <w:szCs w:val="32"/>
        </w:rPr>
        <w:t>空白。本</w:t>
      </w:r>
      <w:r w:rsidR="00C02E4D" w:rsidRPr="000F35F8">
        <w:rPr>
          <w:rFonts w:eastAsia="仿宋"/>
          <w:color w:val="0D0D0D"/>
          <w:sz w:val="24"/>
          <w:szCs w:val="32"/>
        </w:rPr>
        <w:t>成果</w:t>
      </w:r>
      <w:r w:rsidRPr="000F35F8">
        <w:rPr>
          <w:rFonts w:eastAsia="仿宋"/>
          <w:color w:val="0D0D0D"/>
          <w:sz w:val="24"/>
          <w:szCs w:val="32"/>
        </w:rPr>
        <w:t>在微量元素代谢与重大疾病防治领域获得系列创新发现引领国际学术前沿；颠覆性创新成果为贫血、血色病</w:t>
      </w:r>
      <w:r w:rsidR="00C02E4D" w:rsidRPr="000F35F8">
        <w:rPr>
          <w:rFonts w:eastAsia="仿宋"/>
          <w:color w:val="0D0D0D"/>
          <w:sz w:val="24"/>
          <w:szCs w:val="32"/>
        </w:rPr>
        <w:t>、</w:t>
      </w:r>
      <w:r w:rsidRPr="000F35F8">
        <w:rPr>
          <w:rFonts w:eastAsia="仿宋"/>
          <w:color w:val="0D0D0D"/>
          <w:sz w:val="24"/>
          <w:szCs w:val="32"/>
        </w:rPr>
        <w:t>心血管疾病</w:t>
      </w:r>
      <w:r w:rsidR="00C02E4D" w:rsidRPr="000F35F8">
        <w:rPr>
          <w:rFonts w:eastAsia="仿宋"/>
          <w:color w:val="0D0D0D"/>
          <w:sz w:val="24"/>
          <w:szCs w:val="32"/>
        </w:rPr>
        <w:t>和肿瘤</w:t>
      </w:r>
      <w:r w:rsidRPr="000F35F8">
        <w:rPr>
          <w:rFonts w:eastAsia="仿宋"/>
          <w:color w:val="0D0D0D"/>
          <w:sz w:val="24"/>
          <w:szCs w:val="32"/>
        </w:rPr>
        <w:t>等重大疾病防控提供新</w:t>
      </w:r>
      <w:r w:rsidR="00990179" w:rsidRPr="000F35F8">
        <w:rPr>
          <w:rFonts w:eastAsia="仿宋"/>
          <w:color w:val="0D0D0D"/>
          <w:sz w:val="24"/>
          <w:szCs w:val="32"/>
        </w:rPr>
        <w:t>策略</w:t>
      </w:r>
      <w:r w:rsidRPr="000F35F8">
        <w:rPr>
          <w:rFonts w:eastAsia="仿宋"/>
          <w:color w:val="0D0D0D"/>
          <w:sz w:val="24"/>
          <w:szCs w:val="32"/>
        </w:rPr>
        <w:t>和理论基础，奠定了中国科学家在国际微量元素代谢领域引领学术地位。</w:t>
      </w:r>
    </w:p>
    <w:p w14:paraId="2B68AB9F" w14:textId="77777777" w:rsidR="00783EDD" w:rsidRPr="000F35F8" w:rsidRDefault="00783EDD" w:rsidP="001F0A60">
      <w:pPr>
        <w:spacing w:line="360" w:lineRule="auto"/>
        <w:ind w:firstLineChars="200" w:firstLine="480"/>
        <w:rPr>
          <w:rFonts w:eastAsia="仿宋"/>
          <w:color w:val="0D0D0D"/>
          <w:sz w:val="24"/>
          <w:szCs w:val="32"/>
        </w:rPr>
      </w:pPr>
    </w:p>
    <w:p w14:paraId="33062E87" w14:textId="77777777" w:rsidR="002C0440" w:rsidRPr="000F35F8" w:rsidRDefault="002C0440" w:rsidP="003A5D54">
      <w:pPr>
        <w:spacing w:line="360" w:lineRule="auto"/>
      </w:pPr>
    </w:p>
    <w:p w14:paraId="57A3B108" w14:textId="311FFBA8" w:rsidR="002C0440" w:rsidRPr="000F35F8" w:rsidRDefault="002C0440" w:rsidP="003A5D54">
      <w:pPr>
        <w:spacing w:line="360" w:lineRule="auto"/>
        <w:sectPr w:rsidR="002C0440" w:rsidRPr="000F35F8">
          <w:pgSz w:w="11906" w:h="16838"/>
          <w:pgMar w:top="1440" w:right="1800" w:bottom="1440" w:left="1800" w:header="851" w:footer="992" w:gutter="0"/>
          <w:cols w:space="425"/>
          <w:docGrid w:type="lines" w:linePitch="312"/>
        </w:sectPr>
      </w:pPr>
    </w:p>
    <w:tbl>
      <w:tblPr>
        <w:tblpPr w:leftFromText="180" w:rightFromText="180" w:vertAnchor="text" w:horzAnchor="margin" w:tblpY="-120"/>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486"/>
        <w:gridCol w:w="2275"/>
        <w:gridCol w:w="1830"/>
        <w:gridCol w:w="4011"/>
        <w:gridCol w:w="1534"/>
      </w:tblGrid>
      <w:tr w:rsidR="0022364C" w:rsidRPr="000F35F8" w14:paraId="5EBA32C5" w14:textId="77777777" w:rsidTr="001E3097">
        <w:trPr>
          <w:trHeight w:val="849"/>
        </w:trPr>
        <w:tc>
          <w:tcPr>
            <w:tcW w:w="13887" w:type="dxa"/>
            <w:gridSpan w:val="6"/>
            <w:tcBorders>
              <w:top w:val="nil"/>
              <w:left w:val="nil"/>
              <w:right w:val="nil"/>
            </w:tcBorders>
            <w:vAlign w:val="center"/>
          </w:tcPr>
          <w:p w14:paraId="1CF0D8CF" w14:textId="77777777" w:rsidR="0022364C" w:rsidRPr="000F35F8" w:rsidRDefault="0022364C" w:rsidP="001E3097">
            <w:pPr>
              <w:spacing w:line="480" w:lineRule="auto"/>
              <w:rPr>
                <w:rFonts w:eastAsia="仿宋"/>
                <w:b/>
                <w:bCs/>
                <w:sz w:val="28"/>
                <w:szCs w:val="24"/>
              </w:rPr>
            </w:pPr>
            <w:r w:rsidRPr="000F35F8">
              <w:rPr>
                <w:rFonts w:eastAsia="仿宋"/>
                <w:b/>
                <w:bCs/>
                <w:sz w:val="28"/>
                <w:szCs w:val="24"/>
              </w:rPr>
              <w:lastRenderedPageBreak/>
              <w:t>代表性论文（专著）列表</w:t>
            </w:r>
          </w:p>
        </w:tc>
      </w:tr>
      <w:tr w:rsidR="0022364C" w:rsidRPr="000F35F8" w14:paraId="55727871" w14:textId="77777777" w:rsidTr="00FC543A">
        <w:trPr>
          <w:trHeight w:val="849"/>
        </w:trPr>
        <w:tc>
          <w:tcPr>
            <w:tcW w:w="751" w:type="dxa"/>
            <w:vAlign w:val="center"/>
          </w:tcPr>
          <w:p w14:paraId="283AAAE6"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序号</w:t>
            </w:r>
          </w:p>
        </w:tc>
        <w:tc>
          <w:tcPr>
            <w:tcW w:w="3486" w:type="dxa"/>
            <w:vAlign w:val="center"/>
          </w:tcPr>
          <w:p w14:paraId="6DBB12A4"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论文名称</w:t>
            </w:r>
          </w:p>
        </w:tc>
        <w:tc>
          <w:tcPr>
            <w:tcW w:w="2275" w:type="dxa"/>
            <w:vAlign w:val="center"/>
          </w:tcPr>
          <w:p w14:paraId="3CC71CA8"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刊名</w:t>
            </w:r>
          </w:p>
        </w:tc>
        <w:tc>
          <w:tcPr>
            <w:tcW w:w="1830" w:type="dxa"/>
            <w:vAlign w:val="center"/>
          </w:tcPr>
          <w:p w14:paraId="3DA33545"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年卷页码</w:t>
            </w:r>
          </w:p>
        </w:tc>
        <w:tc>
          <w:tcPr>
            <w:tcW w:w="4011" w:type="dxa"/>
            <w:vAlign w:val="center"/>
          </w:tcPr>
          <w:p w14:paraId="393F628C"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作者</w:t>
            </w:r>
          </w:p>
        </w:tc>
        <w:tc>
          <w:tcPr>
            <w:tcW w:w="1534" w:type="dxa"/>
            <w:vAlign w:val="center"/>
          </w:tcPr>
          <w:p w14:paraId="4FB45D77" w14:textId="77777777" w:rsidR="0022364C" w:rsidRPr="000F35F8" w:rsidRDefault="0022364C" w:rsidP="001E3097">
            <w:pPr>
              <w:spacing w:line="180" w:lineRule="auto"/>
              <w:jc w:val="center"/>
              <w:rPr>
                <w:rFonts w:eastAsia="仿宋"/>
                <w:b/>
                <w:sz w:val="24"/>
                <w:szCs w:val="24"/>
              </w:rPr>
            </w:pPr>
            <w:r w:rsidRPr="000F35F8">
              <w:rPr>
                <w:rFonts w:eastAsia="仿宋"/>
                <w:b/>
                <w:sz w:val="24"/>
                <w:szCs w:val="24"/>
              </w:rPr>
              <w:t>通讯作者和第一作者</w:t>
            </w:r>
          </w:p>
        </w:tc>
      </w:tr>
      <w:tr w:rsidR="00FC543A" w:rsidRPr="000F35F8" w14:paraId="299143EC" w14:textId="77777777" w:rsidTr="00FC543A">
        <w:trPr>
          <w:trHeight w:val="702"/>
        </w:trPr>
        <w:tc>
          <w:tcPr>
            <w:tcW w:w="751" w:type="dxa"/>
            <w:vAlign w:val="center"/>
          </w:tcPr>
          <w:p w14:paraId="756565F7" w14:textId="37F24CE8" w:rsidR="00FC543A" w:rsidRPr="000F35F8" w:rsidRDefault="00AC66F4" w:rsidP="00FC543A">
            <w:pPr>
              <w:spacing w:line="180" w:lineRule="auto"/>
              <w:jc w:val="center"/>
              <w:rPr>
                <w:rFonts w:eastAsia="仿宋"/>
                <w:color w:val="000000"/>
                <w:sz w:val="24"/>
                <w:szCs w:val="24"/>
              </w:rPr>
            </w:pPr>
            <w:r w:rsidRPr="000F35F8">
              <w:rPr>
                <w:rFonts w:eastAsia="仿宋"/>
                <w:color w:val="000000"/>
                <w:sz w:val="24"/>
                <w:szCs w:val="24"/>
              </w:rPr>
              <w:t>1</w:t>
            </w:r>
          </w:p>
        </w:tc>
        <w:tc>
          <w:tcPr>
            <w:tcW w:w="3486" w:type="dxa"/>
            <w:vAlign w:val="center"/>
          </w:tcPr>
          <w:p w14:paraId="4E05A02D" w14:textId="1F2B6ECC" w:rsidR="00FC543A" w:rsidRPr="000F35F8" w:rsidRDefault="00FC543A" w:rsidP="00FC543A">
            <w:pPr>
              <w:spacing w:line="180" w:lineRule="auto"/>
              <w:jc w:val="center"/>
              <w:rPr>
                <w:rFonts w:eastAsia="仿宋"/>
                <w:color w:val="000000"/>
                <w:sz w:val="24"/>
                <w:szCs w:val="24"/>
              </w:rPr>
            </w:pPr>
            <w:r w:rsidRPr="000F35F8">
              <w:rPr>
                <w:rFonts w:eastAsia="仿宋"/>
                <w:color w:val="000000"/>
                <w:sz w:val="24"/>
                <w:szCs w:val="24"/>
              </w:rPr>
              <w:t>Ferroportin1 deficiency in mouse macrophages impairs iron homeostasis and inflammatory responses</w:t>
            </w:r>
          </w:p>
        </w:tc>
        <w:tc>
          <w:tcPr>
            <w:tcW w:w="2275" w:type="dxa"/>
            <w:vAlign w:val="center"/>
          </w:tcPr>
          <w:p w14:paraId="48DECA78" w14:textId="6046518A" w:rsidR="00FC543A" w:rsidRPr="000F35F8" w:rsidRDefault="00FC543A" w:rsidP="00FC543A">
            <w:pPr>
              <w:spacing w:line="180" w:lineRule="auto"/>
              <w:jc w:val="center"/>
              <w:rPr>
                <w:rFonts w:eastAsia="仿宋"/>
                <w:iCs/>
                <w:color w:val="000000"/>
                <w:sz w:val="24"/>
                <w:szCs w:val="24"/>
              </w:rPr>
            </w:pPr>
            <w:r w:rsidRPr="000F35F8">
              <w:rPr>
                <w:rFonts w:eastAsia="仿宋"/>
                <w:iCs/>
                <w:color w:val="000000"/>
                <w:sz w:val="24"/>
                <w:szCs w:val="24"/>
              </w:rPr>
              <w:t>Blood</w:t>
            </w:r>
          </w:p>
        </w:tc>
        <w:tc>
          <w:tcPr>
            <w:tcW w:w="1830" w:type="dxa"/>
            <w:vAlign w:val="center"/>
          </w:tcPr>
          <w:p w14:paraId="260A3B8E" w14:textId="04B2F547" w:rsidR="00FC543A" w:rsidRPr="000F35F8" w:rsidRDefault="00FC543A" w:rsidP="00FC543A">
            <w:pPr>
              <w:spacing w:line="180" w:lineRule="auto"/>
              <w:jc w:val="center"/>
              <w:rPr>
                <w:rFonts w:eastAsia="仿宋"/>
                <w:color w:val="000000"/>
                <w:sz w:val="24"/>
                <w:szCs w:val="24"/>
              </w:rPr>
            </w:pPr>
            <w:r w:rsidRPr="000F35F8">
              <w:rPr>
                <w:rFonts w:eastAsia="仿宋"/>
                <w:color w:val="000000"/>
                <w:sz w:val="24"/>
                <w:szCs w:val="24"/>
              </w:rPr>
              <w:t>2011; 118(7): 1912-22.</w:t>
            </w:r>
          </w:p>
        </w:tc>
        <w:tc>
          <w:tcPr>
            <w:tcW w:w="4011" w:type="dxa"/>
            <w:vAlign w:val="center"/>
          </w:tcPr>
          <w:p w14:paraId="719B87E1" w14:textId="6078459C" w:rsidR="00FC543A" w:rsidRPr="000F35F8" w:rsidRDefault="00FC543A" w:rsidP="00FC543A">
            <w:pPr>
              <w:spacing w:line="180" w:lineRule="auto"/>
              <w:jc w:val="center"/>
              <w:rPr>
                <w:rFonts w:eastAsia="仿宋"/>
                <w:color w:val="000000"/>
                <w:sz w:val="24"/>
                <w:szCs w:val="24"/>
              </w:rPr>
            </w:pPr>
            <w:r w:rsidRPr="000F35F8">
              <w:rPr>
                <w:rFonts w:eastAsia="仿宋"/>
                <w:color w:val="000000"/>
                <w:sz w:val="24"/>
                <w:szCs w:val="24"/>
              </w:rPr>
              <w:t>张竹珍</w:t>
            </w:r>
            <w:r w:rsidRPr="000F35F8">
              <w:rPr>
                <w:rFonts w:eastAsia="仿宋"/>
                <w:color w:val="000000"/>
                <w:sz w:val="24"/>
                <w:szCs w:val="24"/>
              </w:rPr>
              <w:t xml:space="preserve">, </w:t>
            </w:r>
            <w:r w:rsidRPr="000F35F8">
              <w:rPr>
                <w:rFonts w:eastAsia="仿宋"/>
                <w:color w:val="000000"/>
                <w:sz w:val="24"/>
                <w:szCs w:val="24"/>
              </w:rPr>
              <w:t>张帆</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郭鑫</w:t>
            </w:r>
            <w:r w:rsidRPr="000F35F8">
              <w:rPr>
                <w:rFonts w:eastAsia="仿宋"/>
                <w:color w:val="000000"/>
                <w:sz w:val="24"/>
                <w:szCs w:val="24"/>
              </w:rPr>
              <w:t xml:space="preserve">, </w:t>
            </w:r>
            <w:r w:rsidRPr="000F35F8">
              <w:rPr>
                <w:rFonts w:eastAsia="仿宋"/>
                <w:color w:val="000000"/>
                <w:sz w:val="24"/>
                <w:szCs w:val="24"/>
              </w:rPr>
              <w:t>沈媛媛</w:t>
            </w:r>
            <w:r w:rsidRPr="000F35F8">
              <w:rPr>
                <w:rFonts w:eastAsia="仿宋"/>
                <w:color w:val="000000"/>
                <w:sz w:val="24"/>
                <w:szCs w:val="24"/>
              </w:rPr>
              <w:t xml:space="preserve">, </w:t>
            </w:r>
            <w:r w:rsidRPr="000F35F8">
              <w:rPr>
                <w:rFonts w:eastAsia="仿宋"/>
                <w:color w:val="000000"/>
                <w:sz w:val="24"/>
                <w:szCs w:val="24"/>
              </w:rPr>
              <w:t>陶云龙</w:t>
            </w:r>
            <w:r w:rsidRPr="000F35F8">
              <w:rPr>
                <w:rFonts w:eastAsia="仿宋"/>
                <w:color w:val="000000"/>
                <w:sz w:val="24"/>
                <w:szCs w:val="24"/>
              </w:rPr>
              <w:t xml:space="preserve">,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张玉超</w:t>
            </w:r>
            <w:r w:rsidRPr="000F35F8">
              <w:rPr>
                <w:rFonts w:eastAsia="仿宋"/>
                <w:color w:val="000000"/>
                <w:sz w:val="24"/>
                <w:szCs w:val="24"/>
              </w:rPr>
              <w:t xml:space="preserve">, </w:t>
            </w:r>
            <w:r w:rsidRPr="000F35F8">
              <w:rPr>
                <w:rFonts w:eastAsia="仿宋"/>
                <w:color w:val="000000"/>
                <w:sz w:val="24"/>
                <w:szCs w:val="24"/>
              </w:rPr>
              <w:t>于昱</w:t>
            </w:r>
            <w:r w:rsidRPr="000F35F8">
              <w:rPr>
                <w:rFonts w:eastAsia="仿宋"/>
                <w:color w:val="000000"/>
                <w:sz w:val="24"/>
                <w:szCs w:val="24"/>
              </w:rPr>
              <w:t xml:space="preserve">, </w:t>
            </w:r>
            <w:r w:rsidRPr="000F35F8">
              <w:rPr>
                <w:rFonts w:eastAsia="仿宋"/>
                <w:color w:val="000000"/>
                <w:sz w:val="24"/>
                <w:szCs w:val="24"/>
              </w:rPr>
              <w:t>宁博</w:t>
            </w:r>
            <w:r w:rsidRPr="000F35F8">
              <w:rPr>
                <w:rFonts w:eastAsia="仿宋"/>
                <w:color w:val="000000"/>
                <w:sz w:val="24"/>
                <w:szCs w:val="24"/>
              </w:rPr>
              <w:t xml:space="preserve">, </w:t>
            </w:r>
            <w:r w:rsidRPr="000F35F8">
              <w:rPr>
                <w:rFonts w:eastAsia="仿宋"/>
                <w:color w:val="000000"/>
                <w:sz w:val="24"/>
                <w:szCs w:val="24"/>
              </w:rPr>
              <w:t>聂广军</w:t>
            </w:r>
            <w:r w:rsidRPr="000F35F8">
              <w:rPr>
                <w:rFonts w:eastAsia="仿宋"/>
                <w:color w:val="000000"/>
                <w:sz w:val="24"/>
                <w:szCs w:val="24"/>
              </w:rPr>
              <w:t xml:space="preserve">, Mitchell D Knutson, Gregory J Anderson, </w:t>
            </w:r>
            <w:r w:rsidRPr="000F35F8">
              <w:rPr>
                <w:rFonts w:eastAsia="仿宋"/>
                <w:color w:val="000000"/>
                <w:sz w:val="24"/>
                <w:szCs w:val="24"/>
              </w:rPr>
              <w:t>王福俤</w:t>
            </w:r>
          </w:p>
        </w:tc>
        <w:tc>
          <w:tcPr>
            <w:tcW w:w="1534" w:type="dxa"/>
            <w:vAlign w:val="center"/>
          </w:tcPr>
          <w:p w14:paraId="76B8C602" w14:textId="011360F2" w:rsidR="00FC543A" w:rsidRPr="000F35F8" w:rsidRDefault="00FC543A" w:rsidP="00FC543A">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张竹珍</w:t>
            </w:r>
          </w:p>
        </w:tc>
      </w:tr>
      <w:tr w:rsidR="004374F1" w:rsidRPr="000F35F8" w14:paraId="7A3BF294" w14:textId="77777777" w:rsidTr="005E1ACD">
        <w:trPr>
          <w:trHeight w:val="702"/>
        </w:trPr>
        <w:tc>
          <w:tcPr>
            <w:tcW w:w="751" w:type="dxa"/>
            <w:vAlign w:val="center"/>
          </w:tcPr>
          <w:p w14:paraId="2B8C664C" w14:textId="0DCA245B" w:rsidR="004374F1" w:rsidRPr="000F35F8" w:rsidRDefault="00AC66F4" w:rsidP="004374F1">
            <w:pPr>
              <w:spacing w:line="180" w:lineRule="auto"/>
              <w:jc w:val="center"/>
              <w:rPr>
                <w:rFonts w:eastAsia="仿宋"/>
                <w:color w:val="000000"/>
                <w:sz w:val="24"/>
                <w:szCs w:val="24"/>
              </w:rPr>
            </w:pPr>
            <w:r w:rsidRPr="000F35F8">
              <w:rPr>
                <w:rFonts w:eastAsia="仿宋"/>
                <w:bCs/>
                <w:sz w:val="24"/>
                <w:szCs w:val="24"/>
              </w:rPr>
              <w:t>2</w:t>
            </w:r>
          </w:p>
        </w:tc>
        <w:tc>
          <w:tcPr>
            <w:tcW w:w="3486" w:type="dxa"/>
            <w:vAlign w:val="center"/>
          </w:tcPr>
          <w:p w14:paraId="443D400F"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HFE interacts with the BMP type I receptor ALK3 to regulate hepcidin expression</w:t>
            </w:r>
          </w:p>
        </w:tc>
        <w:tc>
          <w:tcPr>
            <w:tcW w:w="2275" w:type="dxa"/>
            <w:vAlign w:val="center"/>
          </w:tcPr>
          <w:p w14:paraId="7CCF601A" w14:textId="77777777" w:rsidR="004374F1" w:rsidRPr="000F35F8" w:rsidRDefault="004374F1" w:rsidP="004374F1">
            <w:pPr>
              <w:spacing w:line="180" w:lineRule="auto"/>
              <w:jc w:val="center"/>
              <w:rPr>
                <w:rFonts w:eastAsia="仿宋"/>
                <w:iCs/>
                <w:color w:val="000000"/>
                <w:sz w:val="24"/>
                <w:szCs w:val="24"/>
              </w:rPr>
            </w:pPr>
            <w:r w:rsidRPr="000F35F8">
              <w:rPr>
                <w:rFonts w:eastAsia="仿宋"/>
                <w:bCs/>
                <w:iCs/>
                <w:sz w:val="24"/>
                <w:szCs w:val="24"/>
              </w:rPr>
              <w:t>Blood</w:t>
            </w:r>
          </w:p>
        </w:tc>
        <w:tc>
          <w:tcPr>
            <w:tcW w:w="1830" w:type="dxa"/>
            <w:vAlign w:val="center"/>
          </w:tcPr>
          <w:p w14:paraId="3AA6D1C9"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2014; 124: 1335-1343</w:t>
            </w:r>
          </w:p>
        </w:tc>
        <w:tc>
          <w:tcPr>
            <w:tcW w:w="4011" w:type="dxa"/>
            <w:vAlign w:val="center"/>
          </w:tcPr>
          <w:p w14:paraId="2CCAEE1A"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吴兴刚</w:t>
            </w:r>
            <w:r w:rsidRPr="000F35F8">
              <w:rPr>
                <w:rFonts w:eastAsia="仿宋"/>
                <w:color w:val="000000"/>
                <w:sz w:val="24"/>
                <w:szCs w:val="24"/>
              </w:rPr>
              <w:t xml:space="preserve">, </w:t>
            </w:r>
            <w:r w:rsidRPr="000F35F8">
              <w:rPr>
                <w:rFonts w:eastAsia="仿宋"/>
                <w:bCs/>
                <w:sz w:val="24"/>
                <w:szCs w:val="24"/>
              </w:rPr>
              <w:t>王洋</w:t>
            </w:r>
            <w:r w:rsidRPr="000F35F8">
              <w:rPr>
                <w:rFonts w:eastAsia="仿宋"/>
                <w:color w:val="000000"/>
                <w:sz w:val="24"/>
                <w:szCs w:val="24"/>
              </w:rPr>
              <w:t xml:space="preserve">, </w:t>
            </w:r>
            <w:r w:rsidRPr="000F35F8">
              <w:rPr>
                <w:rFonts w:eastAsia="仿宋"/>
                <w:bCs/>
                <w:sz w:val="24"/>
                <w:szCs w:val="24"/>
              </w:rPr>
              <w:t>吴谦</w:t>
            </w:r>
            <w:r w:rsidRPr="000F35F8">
              <w:rPr>
                <w:rFonts w:eastAsia="仿宋"/>
                <w:color w:val="000000"/>
                <w:sz w:val="24"/>
                <w:szCs w:val="24"/>
              </w:rPr>
              <w:t xml:space="preserve">, </w:t>
            </w:r>
            <w:r w:rsidRPr="000F35F8">
              <w:rPr>
                <w:rFonts w:eastAsia="仿宋"/>
                <w:bCs/>
                <w:sz w:val="24"/>
                <w:szCs w:val="24"/>
              </w:rPr>
              <w:t>程伟恒</w:t>
            </w:r>
            <w:r w:rsidRPr="000F35F8">
              <w:rPr>
                <w:rFonts w:eastAsia="仿宋"/>
                <w:color w:val="000000"/>
                <w:sz w:val="24"/>
                <w:szCs w:val="24"/>
              </w:rPr>
              <w:t xml:space="preserve">, </w:t>
            </w:r>
            <w:r w:rsidRPr="000F35F8">
              <w:rPr>
                <w:rFonts w:eastAsia="仿宋"/>
                <w:bCs/>
                <w:sz w:val="24"/>
                <w:szCs w:val="24"/>
              </w:rPr>
              <w:t>刘文静</w:t>
            </w:r>
            <w:r w:rsidRPr="000F35F8">
              <w:rPr>
                <w:rFonts w:eastAsia="仿宋"/>
                <w:color w:val="000000"/>
                <w:sz w:val="24"/>
                <w:szCs w:val="24"/>
              </w:rPr>
              <w:t xml:space="preserve">, </w:t>
            </w:r>
            <w:r w:rsidRPr="000F35F8">
              <w:rPr>
                <w:rFonts w:eastAsia="仿宋"/>
                <w:bCs/>
                <w:sz w:val="24"/>
                <w:szCs w:val="24"/>
              </w:rPr>
              <w:t>赵越水</w:t>
            </w:r>
            <w:r w:rsidRPr="000F35F8">
              <w:rPr>
                <w:rFonts w:eastAsia="仿宋"/>
                <w:color w:val="000000"/>
                <w:sz w:val="24"/>
                <w:szCs w:val="24"/>
              </w:rPr>
              <w:t xml:space="preserve">, </w:t>
            </w:r>
            <w:r w:rsidRPr="000F35F8">
              <w:rPr>
                <w:rFonts w:eastAsia="仿宋"/>
                <w:bCs/>
                <w:sz w:val="24"/>
                <w:szCs w:val="24"/>
              </w:rPr>
              <w:t>王福俤</w:t>
            </w:r>
            <w:r w:rsidRPr="000F35F8">
              <w:rPr>
                <w:rFonts w:eastAsia="仿宋"/>
                <w:color w:val="000000"/>
                <w:sz w:val="24"/>
                <w:szCs w:val="24"/>
              </w:rPr>
              <w:t xml:space="preserve">, </w:t>
            </w:r>
            <w:r w:rsidRPr="000F35F8">
              <w:rPr>
                <w:rFonts w:eastAsia="仿宋"/>
                <w:bCs/>
                <w:sz w:val="24"/>
                <w:szCs w:val="24"/>
              </w:rPr>
              <w:t>夏银</w:t>
            </w:r>
          </w:p>
        </w:tc>
        <w:tc>
          <w:tcPr>
            <w:tcW w:w="1534" w:type="dxa"/>
            <w:vAlign w:val="center"/>
          </w:tcPr>
          <w:p w14:paraId="001D2C5F"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夏银</w:t>
            </w:r>
            <w:r w:rsidRPr="000F35F8">
              <w:rPr>
                <w:rFonts w:eastAsia="仿宋"/>
                <w:bCs/>
                <w:sz w:val="24"/>
                <w:szCs w:val="24"/>
              </w:rPr>
              <w:t>/</w:t>
            </w:r>
            <w:r w:rsidRPr="000F35F8">
              <w:rPr>
                <w:rFonts w:eastAsia="仿宋"/>
                <w:bCs/>
                <w:sz w:val="24"/>
                <w:szCs w:val="24"/>
              </w:rPr>
              <w:t>吴兴刚</w:t>
            </w:r>
          </w:p>
        </w:tc>
      </w:tr>
      <w:tr w:rsidR="004374F1" w:rsidRPr="000F35F8" w14:paraId="72570F68" w14:textId="77777777" w:rsidTr="001D2B39">
        <w:trPr>
          <w:trHeight w:val="702"/>
        </w:trPr>
        <w:tc>
          <w:tcPr>
            <w:tcW w:w="751" w:type="dxa"/>
            <w:vAlign w:val="center"/>
          </w:tcPr>
          <w:p w14:paraId="6AB634C8" w14:textId="47622B38" w:rsidR="004374F1" w:rsidRPr="000F35F8" w:rsidRDefault="00AC66F4" w:rsidP="004374F1">
            <w:pPr>
              <w:spacing w:line="180" w:lineRule="auto"/>
              <w:jc w:val="center"/>
              <w:rPr>
                <w:rFonts w:eastAsia="仿宋"/>
                <w:color w:val="000000"/>
                <w:sz w:val="24"/>
                <w:szCs w:val="24"/>
              </w:rPr>
            </w:pPr>
            <w:r w:rsidRPr="000F35F8">
              <w:rPr>
                <w:rFonts w:eastAsia="仿宋"/>
                <w:bCs/>
                <w:sz w:val="24"/>
                <w:szCs w:val="24"/>
              </w:rPr>
              <w:t>3</w:t>
            </w:r>
          </w:p>
        </w:tc>
        <w:tc>
          <w:tcPr>
            <w:tcW w:w="3486" w:type="dxa"/>
            <w:vAlign w:val="center"/>
          </w:tcPr>
          <w:p w14:paraId="6B13DDE8"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Iron overload in hereditary tyrosinemia type 1 induces liver injury through the Sp1/Tfr2/hepcidin axis</w:t>
            </w:r>
          </w:p>
        </w:tc>
        <w:tc>
          <w:tcPr>
            <w:tcW w:w="2275" w:type="dxa"/>
            <w:vAlign w:val="center"/>
          </w:tcPr>
          <w:p w14:paraId="7434F3C8" w14:textId="77777777" w:rsidR="004374F1" w:rsidRPr="000F35F8" w:rsidRDefault="004374F1" w:rsidP="004374F1">
            <w:pPr>
              <w:spacing w:line="180" w:lineRule="auto"/>
              <w:jc w:val="center"/>
              <w:rPr>
                <w:rFonts w:eastAsia="仿宋"/>
                <w:iCs/>
                <w:color w:val="000000"/>
                <w:sz w:val="24"/>
                <w:szCs w:val="24"/>
              </w:rPr>
            </w:pPr>
            <w:r w:rsidRPr="000F35F8">
              <w:rPr>
                <w:rFonts w:eastAsia="仿宋"/>
                <w:bCs/>
                <w:iCs/>
                <w:sz w:val="24"/>
                <w:szCs w:val="24"/>
              </w:rPr>
              <w:t>Journal of Hepatology</w:t>
            </w:r>
          </w:p>
        </w:tc>
        <w:tc>
          <w:tcPr>
            <w:tcW w:w="1830" w:type="dxa"/>
            <w:vAlign w:val="center"/>
          </w:tcPr>
          <w:p w14:paraId="2E792C14"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2016; 65:137-45.</w:t>
            </w:r>
          </w:p>
        </w:tc>
        <w:tc>
          <w:tcPr>
            <w:tcW w:w="4011" w:type="dxa"/>
            <w:vAlign w:val="center"/>
          </w:tcPr>
          <w:p w14:paraId="799CCECF"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包文骀</w:t>
            </w:r>
            <w:r w:rsidRPr="000F35F8">
              <w:rPr>
                <w:rFonts w:eastAsia="仿宋"/>
                <w:color w:val="000000"/>
                <w:sz w:val="24"/>
                <w:szCs w:val="24"/>
              </w:rPr>
              <w:t xml:space="preserve">, </w:t>
            </w:r>
            <w:r w:rsidRPr="000F35F8">
              <w:rPr>
                <w:rFonts w:eastAsia="仿宋"/>
                <w:bCs/>
                <w:sz w:val="24"/>
                <w:szCs w:val="24"/>
              </w:rPr>
              <w:t>姚帆</w:t>
            </w:r>
            <w:r w:rsidRPr="000F35F8">
              <w:rPr>
                <w:rFonts w:eastAsia="仿宋"/>
                <w:color w:val="000000"/>
                <w:sz w:val="24"/>
                <w:szCs w:val="24"/>
              </w:rPr>
              <w:t xml:space="preserve">, </w:t>
            </w:r>
            <w:r w:rsidRPr="000F35F8">
              <w:rPr>
                <w:rFonts w:eastAsia="仿宋"/>
                <w:bCs/>
                <w:sz w:val="24"/>
                <w:szCs w:val="24"/>
              </w:rPr>
              <w:t>邓跃臻</w:t>
            </w:r>
            <w:r w:rsidRPr="000F35F8">
              <w:rPr>
                <w:rFonts w:eastAsia="仿宋"/>
                <w:color w:val="000000"/>
                <w:sz w:val="24"/>
                <w:szCs w:val="24"/>
              </w:rPr>
              <w:t xml:space="preserve">, </w:t>
            </w:r>
            <w:r w:rsidRPr="000F35F8">
              <w:rPr>
                <w:rFonts w:eastAsia="仿宋"/>
                <w:bCs/>
                <w:sz w:val="24"/>
                <w:szCs w:val="24"/>
              </w:rPr>
              <w:t>龙凌云</w:t>
            </w:r>
            <w:r w:rsidRPr="000F35F8">
              <w:rPr>
                <w:rFonts w:eastAsia="仿宋"/>
                <w:color w:val="000000"/>
                <w:sz w:val="24"/>
                <w:szCs w:val="24"/>
              </w:rPr>
              <w:t xml:space="preserve">, </w:t>
            </w:r>
            <w:r w:rsidRPr="000F35F8">
              <w:rPr>
                <w:rFonts w:eastAsia="仿宋"/>
                <w:bCs/>
                <w:sz w:val="24"/>
                <w:szCs w:val="24"/>
              </w:rPr>
              <w:t>王晶晶</w:t>
            </w:r>
            <w:r w:rsidRPr="000F35F8">
              <w:rPr>
                <w:rFonts w:eastAsia="仿宋"/>
                <w:color w:val="000000"/>
                <w:sz w:val="24"/>
                <w:szCs w:val="24"/>
              </w:rPr>
              <w:t xml:space="preserve">, </w:t>
            </w:r>
            <w:r w:rsidRPr="000F35F8">
              <w:rPr>
                <w:rFonts w:eastAsia="仿宋"/>
                <w:bCs/>
                <w:sz w:val="24"/>
                <w:szCs w:val="24"/>
              </w:rPr>
              <w:t>关东铣</w:t>
            </w:r>
            <w:r w:rsidRPr="000F35F8">
              <w:rPr>
                <w:rFonts w:eastAsia="仿宋"/>
                <w:color w:val="000000"/>
                <w:sz w:val="24"/>
                <w:szCs w:val="24"/>
              </w:rPr>
              <w:t xml:space="preserve">, </w:t>
            </w:r>
            <w:r w:rsidRPr="000F35F8">
              <w:rPr>
                <w:rFonts w:eastAsia="仿宋"/>
                <w:bCs/>
                <w:sz w:val="24"/>
                <w:szCs w:val="24"/>
              </w:rPr>
              <w:t>钱振宇</w:t>
            </w:r>
            <w:r w:rsidRPr="000F35F8">
              <w:rPr>
                <w:rFonts w:eastAsia="仿宋"/>
                <w:color w:val="000000"/>
                <w:sz w:val="24"/>
                <w:szCs w:val="24"/>
              </w:rPr>
              <w:t xml:space="preserve">, </w:t>
            </w:r>
            <w:r w:rsidRPr="000F35F8">
              <w:rPr>
                <w:rFonts w:eastAsia="仿宋"/>
                <w:bCs/>
                <w:sz w:val="24"/>
                <w:szCs w:val="24"/>
              </w:rPr>
              <w:t>安鹏</w:t>
            </w:r>
            <w:r w:rsidRPr="000F35F8">
              <w:rPr>
                <w:rFonts w:eastAsia="仿宋"/>
                <w:color w:val="000000"/>
                <w:sz w:val="24"/>
                <w:szCs w:val="24"/>
              </w:rPr>
              <w:t xml:space="preserve">, </w:t>
            </w:r>
            <w:r w:rsidRPr="000F35F8">
              <w:rPr>
                <w:rFonts w:eastAsia="仿宋"/>
                <w:bCs/>
                <w:sz w:val="24"/>
                <w:szCs w:val="24"/>
              </w:rPr>
              <w:t>冯园园</w:t>
            </w:r>
            <w:r w:rsidRPr="000F35F8">
              <w:rPr>
                <w:rFonts w:eastAsia="仿宋"/>
                <w:color w:val="000000"/>
                <w:sz w:val="24"/>
                <w:szCs w:val="24"/>
              </w:rPr>
              <w:t xml:space="preserve">, </w:t>
            </w:r>
            <w:r w:rsidRPr="000F35F8">
              <w:rPr>
                <w:rFonts w:eastAsia="仿宋"/>
                <w:bCs/>
                <w:sz w:val="24"/>
                <w:szCs w:val="24"/>
              </w:rPr>
              <w:t>何志英</w:t>
            </w:r>
            <w:r w:rsidRPr="000F35F8">
              <w:rPr>
                <w:rFonts w:eastAsia="仿宋"/>
                <w:color w:val="000000"/>
                <w:sz w:val="24"/>
                <w:szCs w:val="24"/>
              </w:rPr>
              <w:t xml:space="preserve">, </w:t>
            </w:r>
            <w:r w:rsidRPr="000F35F8">
              <w:rPr>
                <w:rFonts w:eastAsia="仿宋"/>
                <w:bCs/>
                <w:sz w:val="24"/>
                <w:szCs w:val="24"/>
              </w:rPr>
              <w:t>胡荣贵</w:t>
            </w:r>
            <w:r w:rsidRPr="000F35F8">
              <w:rPr>
                <w:rFonts w:eastAsia="仿宋"/>
                <w:color w:val="000000"/>
                <w:sz w:val="24"/>
                <w:szCs w:val="24"/>
              </w:rPr>
              <w:t xml:space="preserve">, </w:t>
            </w:r>
            <w:r w:rsidRPr="000F35F8">
              <w:rPr>
                <w:rFonts w:eastAsia="仿宋"/>
                <w:bCs/>
                <w:sz w:val="24"/>
                <w:szCs w:val="24"/>
              </w:rPr>
              <w:t>王建设</w:t>
            </w:r>
            <w:r w:rsidRPr="000F35F8">
              <w:rPr>
                <w:rFonts w:eastAsia="仿宋"/>
                <w:color w:val="000000"/>
                <w:sz w:val="24"/>
                <w:szCs w:val="24"/>
              </w:rPr>
              <w:t xml:space="preserve">, </w:t>
            </w:r>
            <w:r w:rsidRPr="000F35F8">
              <w:rPr>
                <w:rFonts w:eastAsia="仿宋"/>
                <w:bCs/>
                <w:sz w:val="24"/>
                <w:szCs w:val="24"/>
              </w:rPr>
              <w:t>王福俤</w:t>
            </w:r>
            <w:r w:rsidRPr="000F35F8">
              <w:rPr>
                <w:rFonts w:eastAsia="仿宋"/>
                <w:color w:val="000000"/>
                <w:sz w:val="24"/>
                <w:szCs w:val="24"/>
              </w:rPr>
              <w:t xml:space="preserve">, </w:t>
            </w:r>
            <w:r w:rsidRPr="000F35F8">
              <w:rPr>
                <w:rFonts w:eastAsia="仿宋"/>
                <w:bCs/>
                <w:sz w:val="24"/>
                <w:szCs w:val="24"/>
              </w:rPr>
              <w:t>李晶晶</w:t>
            </w:r>
            <w:r w:rsidRPr="000F35F8">
              <w:rPr>
                <w:rFonts w:eastAsia="仿宋"/>
                <w:color w:val="000000"/>
                <w:sz w:val="24"/>
                <w:szCs w:val="24"/>
              </w:rPr>
              <w:t xml:space="preserve">, </w:t>
            </w:r>
            <w:r w:rsidRPr="000F35F8">
              <w:rPr>
                <w:rFonts w:eastAsia="仿宋"/>
                <w:bCs/>
                <w:sz w:val="24"/>
                <w:szCs w:val="24"/>
              </w:rPr>
              <w:t>谢东</w:t>
            </w:r>
          </w:p>
        </w:tc>
        <w:tc>
          <w:tcPr>
            <w:tcW w:w="1534" w:type="dxa"/>
            <w:vAlign w:val="center"/>
          </w:tcPr>
          <w:p w14:paraId="0FB6C959" w14:textId="77777777" w:rsidR="004374F1" w:rsidRPr="000F35F8" w:rsidRDefault="004374F1" w:rsidP="004374F1">
            <w:pPr>
              <w:spacing w:line="180" w:lineRule="auto"/>
              <w:jc w:val="center"/>
              <w:rPr>
                <w:rFonts w:eastAsia="仿宋"/>
                <w:color w:val="000000"/>
                <w:sz w:val="24"/>
                <w:szCs w:val="24"/>
              </w:rPr>
            </w:pPr>
            <w:r w:rsidRPr="000F35F8">
              <w:rPr>
                <w:rFonts w:eastAsia="仿宋"/>
                <w:bCs/>
                <w:sz w:val="24"/>
                <w:szCs w:val="24"/>
              </w:rPr>
              <w:t>谢东</w:t>
            </w:r>
            <w:r w:rsidRPr="000F35F8">
              <w:rPr>
                <w:rFonts w:eastAsia="仿宋"/>
                <w:bCs/>
                <w:sz w:val="24"/>
                <w:szCs w:val="24"/>
              </w:rPr>
              <w:t>/</w:t>
            </w:r>
            <w:r w:rsidRPr="000F35F8">
              <w:rPr>
                <w:rFonts w:eastAsia="仿宋"/>
                <w:bCs/>
                <w:sz w:val="24"/>
                <w:szCs w:val="24"/>
              </w:rPr>
              <w:t>包文骀</w:t>
            </w:r>
          </w:p>
        </w:tc>
      </w:tr>
      <w:tr w:rsidR="004374F1" w:rsidRPr="000F35F8" w14:paraId="5DA03035" w14:textId="77777777" w:rsidTr="00C94B24">
        <w:trPr>
          <w:trHeight w:val="702"/>
        </w:trPr>
        <w:tc>
          <w:tcPr>
            <w:tcW w:w="751" w:type="dxa"/>
            <w:vAlign w:val="center"/>
          </w:tcPr>
          <w:p w14:paraId="094042CF" w14:textId="345C1F8A"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t>4</w:t>
            </w:r>
          </w:p>
        </w:tc>
        <w:tc>
          <w:tcPr>
            <w:tcW w:w="3486" w:type="dxa"/>
            <w:vAlign w:val="center"/>
          </w:tcPr>
          <w:p w14:paraId="014FC782"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Ferroportin1 in hepatocytes and macrophages is required for the efficient mobilization of body iron stores in mice</w:t>
            </w:r>
          </w:p>
        </w:tc>
        <w:tc>
          <w:tcPr>
            <w:tcW w:w="2275" w:type="dxa"/>
            <w:vAlign w:val="center"/>
          </w:tcPr>
          <w:p w14:paraId="6CA58491" w14:textId="77777777"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t>Hepatology</w:t>
            </w:r>
          </w:p>
        </w:tc>
        <w:tc>
          <w:tcPr>
            <w:tcW w:w="1830" w:type="dxa"/>
            <w:vAlign w:val="center"/>
          </w:tcPr>
          <w:p w14:paraId="24DB8D50"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 xml:space="preserve">2012; 56(3): 961-71. </w:t>
            </w:r>
          </w:p>
        </w:tc>
        <w:tc>
          <w:tcPr>
            <w:tcW w:w="4011" w:type="dxa"/>
            <w:vAlign w:val="center"/>
          </w:tcPr>
          <w:p w14:paraId="15C904F7"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张竹珍</w:t>
            </w:r>
            <w:r w:rsidRPr="000F35F8">
              <w:rPr>
                <w:rFonts w:eastAsia="仿宋"/>
                <w:color w:val="000000"/>
                <w:sz w:val="24"/>
                <w:szCs w:val="24"/>
              </w:rPr>
              <w:t xml:space="preserve">, </w:t>
            </w:r>
            <w:r w:rsidRPr="000F35F8">
              <w:rPr>
                <w:rFonts w:eastAsia="仿宋"/>
                <w:color w:val="000000"/>
                <w:sz w:val="24"/>
                <w:szCs w:val="24"/>
              </w:rPr>
              <w:t>张帆</w:t>
            </w:r>
            <w:r w:rsidRPr="000F35F8">
              <w:rPr>
                <w:rFonts w:eastAsia="仿宋"/>
                <w:color w:val="000000"/>
                <w:sz w:val="24"/>
                <w:szCs w:val="24"/>
              </w:rPr>
              <w:t xml:space="preserve">, </w:t>
            </w:r>
            <w:r w:rsidRPr="000F35F8">
              <w:rPr>
                <w:rFonts w:eastAsia="仿宋"/>
                <w:color w:val="000000"/>
                <w:sz w:val="24"/>
                <w:szCs w:val="24"/>
              </w:rPr>
              <w:t>郭鑫</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陶云龙</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5BD03578"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张竹珍</w:t>
            </w:r>
          </w:p>
        </w:tc>
      </w:tr>
      <w:tr w:rsidR="004374F1" w:rsidRPr="000F35F8" w14:paraId="4F0C874D" w14:textId="77777777" w:rsidTr="00CE0AFB">
        <w:trPr>
          <w:trHeight w:val="702"/>
        </w:trPr>
        <w:tc>
          <w:tcPr>
            <w:tcW w:w="751" w:type="dxa"/>
            <w:vAlign w:val="center"/>
          </w:tcPr>
          <w:p w14:paraId="297BEA41" w14:textId="2FAA4F41"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t>5</w:t>
            </w:r>
          </w:p>
        </w:tc>
        <w:tc>
          <w:tcPr>
            <w:tcW w:w="3486" w:type="dxa"/>
            <w:vAlign w:val="center"/>
          </w:tcPr>
          <w:p w14:paraId="11D699C2"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Characterization of Ferroptosis in Murine Models of Hemochromatosis</w:t>
            </w:r>
          </w:p>
        </w:tc>
        <w:tc>
          <w:tcPr>
            <w:tcW w:w="2275" w:type="dxa"/>
            <w:vAlign w:val="center"/>
          </w:tcPr>
          <w:p w14:paraId="70D55F4C" w14:textId="77777777"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t>Hepatology</w:t>
            </w:r>
          </w:p>
        </w:tc>
        <w:tc>
          <w:tcPr>
            <w:tcW w:w="1830" w:type="dxa"/>
            <w:vAlign w:val="center"/>
          </w:tcPr>
          <w:p w14:paraId="44B5CCD0"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2017; 66(2): 449-465.</w:t>
            </w:r>
          </w:p>
        </w:tc>
        <w:tc>
          <w:tcPr>
            <w:tcW w:w="4011" w:type="dxa"/>
            <w:vAlign w:val="center"/>
          </w:tcPr>
          <w:p w14:paraId="0D7F181D"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谢恩军</w:t>
            </w:r>
            <w:r w:rsidRPr="000F35F8">
              <w:rPr>
                <w:rFonts w:eastAsia="仿宋"/>
                <w:color w:val="000000"/>
                <w:sz w:val="24"/>
                <w:szCs w:val="24"/>
              </w:rPr>
              <w:t xml:space="preserve">,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方学贤</w:t>
            </w:r>
            <w:r w:rsidRPr="000F35F8">
              <w:rPr>
                <w:rFonts w:eastAsia="仿宋"/>
                <w:color w:val="000000"/>
                <w:sz w:val="24"/>
                <w:szCs w:val="24"/>
              </w:rPr>
              <w:t xml:space="preserve">, </w:t>
            </w: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张竹珍</w:t>
            </w:r>
            <w:r w:rsidRPr="000F35F8">
              <w:rPr>
                <w:rFonts w:eastAsia="仿宋"/>
                <w:color w:val="000000"/>
                <w:sz w:val="24"/>
                <w:szCs w:val="24"/>
              </w:rPr>
              <w:t xml:space="preserve">, </w:t>
            </w:r>
            <w:r w:rsidRPr="000F35F8">
              <w:rPr>
                <w:rFonts w:eastAsia="仿宋"/>
                <w:color w:val="000000"/>
                <w:sz w:val="24"/>
                <w:szCs w:val="24"/>
              </w:rPr>
              <w:t>李玉珠</w:t>
            </w:r>
            <w:r w:rsidRPr="000F35F8">
              <w:rPr>
                <w:rFonts w:eastAsia="仿宋"/>
                <w:color w:val="000000"/>
                <w:sz w:val="24"/>
                <w:szCs w:val="24"/>
              </w:rPr>
              <w:t xml:space="preserve">, </w:t>
            </w:r>
            <w:r w:rsidRPr="000F35F8">
              <w:rPr>
                <w:rFonts w:eastAsia="仿宋"/>
                <w:color w:val="000000"/>
                <w:sz w:val="24"/>
                <w:szCs w:val="24"/>
              </w:rPr>
              <w:t>王旭东</w:t>
            </w:r>
            <w:r w:rsidRPr="000F35F8">
              <w:rPr>
                <w:rFonts w:eastAsia="仿宋"/>
                <w:color w:val="000000"/>
                <w:sz w:val="24"/>
                <w:szCs w:val="24"/>
              </w:rPr>
              <w:t xml:space="preserve">, </w:t>
            </w:r>
            <w:r w:rsidRPr="000F35F8">
              <w:rPr>
                <w:rFonts w:eastAsia="仿宋"/>
                <w:color w:val="000000"/>
                <w:sz w:val="24"/>
                <w:szCs w:val="24"/>
              </w:rPr>
              <w:t>张佳颖</w:t>
            </w:r>
            <w:r w:rsidRPr="000F35F8">
              <w:rPr>
                <w:rFonts w:eastAsia="仿宋"/>
                <w:color w:val="000000"/>
                <w:sz w:val="24"/>
                <w:szCs w:val="24"/>
              </w:rPr>
              <w:t xml:space="preserve">, </w:t>
            </w:r>
            <w:r w:rsidRPr="000F35F8">
              <w:rPr>
                <w:rFonts w:eastAsia="仿宋"/>
                <w:color w:val="000000"/>
                <w:sz w:val="24"/>
                <w:szCs w:val="24"/>
              </w:rPr>
              <w:t>李国丽</w:t>
            </w:r>
            <w:r w:rsidRPr="000F35F8">
              <w:rPr>
                <w:rFonts w:eastAsia="仿宋"/>
                <w:color w:val="000000"/>
                <w:sz w:val="24"/>
                <w:szCs w:val="24"/>
              </w:rPr>
              <w:t xml:space="preserve">, </w:t>
            </w:r>
            <w:r w:rsidRPr="000F35F8">
              <w:rPr>
                <w:rFonts w:eastAsia="仿宋"/>
                <w:color w:val="000000"/>
                <w:sz w:val="24"/>
                <w:szCs w:val="24"/>
              </w:rPr>
              <w:t>杨磊</w:t>
            </w:r>
            <w:r w:rsidRPr="000F35F8">
              <w:rPr>
                <w:rFonts w:eastAsia="仿宋"/>
                <w:color w:val="000000"/>
                <w:sz w:val="24"/>
                <w:szCs w:val="24"/>
              </w:rPr>
              <w:t xml:space="preserve">, </w:t>
            </w:r>
            <w:r w:rsidRPr="000F35F8">
              <w:rPr>
                <w:rFonts w:eastAsia="仿宋"/>
                <w:color w:val="000000"/>
                <w:sz w:val="24"/>
                <w:szCs w:val="24"/>
              </w:rPr>
              <w:t>刘伟</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5FCCCE20"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w:t>
            </w:r>
            <w:r w:rsidRPr="000F35F8">
              <w:rPr>
                <w:rFonts w:eastAsia="仿宋"/>
                <w:color w:val="000000"/>
                <w:sz w:val="24"/>
                <w:szCs w:val="24"/>
              </w:rPr>
              <w:t>王浩</w:t>
            </w:r>
          </w:p>
        </w:tc>
      </w:tr>
      <w:tr w:rsidR="004374F1" w:rsidRPr="000F35F8" w14:paraId="7B017819" w14:textId="77777777" w:rsidTr="00122AC6">
        <w:trPr>
          <w:trHeight w:val="702"/>
        </w:trPr>
        <w:tc>
          <w:tcPr>
            <w:tcW w:w="751" w:type="dxa"/>
            <w:vAlign w:val="center"/>
          </w:tcPr>
          <w:p w14:paraId="42689000" w14:textId="6255C906"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t>6</w:t>
            </w:r>
          </w:p>
        </w:tc>
        <w:tc>
          <w:tcPr>
            <w:tcW w:w="3486" w:type="dxa"/>
            <w:vAlign w:val="center"/>
          </w:tcPr>
          <w:p w14:paraId="406925CB" w14:textId="50AF4B93"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 xml:space="preserve">Ferroptosis as a target for protection against </w:t>
            </w:r>
            <w:r w:rsidRPr="000F35F8">
              <w:rPr>
                <w:rFonts w:eastAsia="仿宋"/>
                <w:color w:val="000000"/>
                <w:sz w:val="24"/>
                <w:szCs w:val="24"/>
              </w:rPr>
              <w:lastRenderedPageBreak/>
              <w:t>cardiomyopathy</w:t>
            </w:r>
          </w:p>
        </w:tc>
        <w:tc>
          <w:tcPr>
            <w:tcW w:w="2275" w:type="dxa"/>
            <w:vAlign w:val="center"/>
          </w:tcPr>
          <w:p w14:paraId="1CDBB5C3" w14:textId="6FF32329"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lastRenderedPageBreak/>
              <w:t xml:space="preserve">Proceedings of the National Academy of </w:t>
            </w:r>
            <w:r w:rsidRPr="000F35F8">
              <w:rPr>
                <w:rFonts w:eastAsia="仿宋"/>
                <w:iCs/>
                <w:color w:val="000000"/>
                <w:sz w:val="24"/>
                <w:szCs w:val="24"/>
              </w:rPr>
              <w:lastRenderedPageBreak/>
              <w:t>Sciences of the United States of America</w:t>
            </w:r>
          </w:p>
        </w:tc>
        <w:tc>
          <w:tcPr>
            <w:tcW w:w="1830" w:type="dxa"/>
            <w:vAlign w:val="center"/>
          </w:tcPr>
          <w:p w14:paraId="33D8CB96" w14:textId="5D98D726"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lastRenderedPageBreak/>
              <w:t>2019; 116(7): 2672-2680.</w:t>
            </w:r>
          </w:p>
        </w:tc>
        <w:tc>
          <w:tcPr>
            <w:tcW w:w="4011" w:type="dxa"/>
            <w:vAlign w:val="center"/>
          </w:tcPr>
          <w:p w14:paraId="1F0719DA" w14:textId="4B82C55D"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方学贤</w:t>
            </w:r>
            <w:r w:rsidRPr="000F35F8">
              <w:rPr>
                <w:rFonts w:eastAsia="仿宋"/>
                <w:color w:val="000000"/>
                <w:sz w:val="24"/>
                <w:szCs w:val="24"/>
              </w:rPr>
              <w:t xml:space="preserve">, </w:t>
            </w: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韩丹</w:t>
            </w:r>
            <w:r w:rsidRPr="000F35F8">
              <w:rPr>
                <w:rFonts w:eastAsia="仿宋"/>
                <w:color w:val="000000"/>
                <w:sz w:val="24"/>
                <w:szCs w:val="24"/>
              </w:rPr>
              <w:t xml:space="preserve">, </w:t>
            </w:r>
            <w:r w:rsidRPr="000F35F8">
              <w:rPr>
                <w:rFonts w:eastAsia="仿宋"/>
                <w:color w:val="000000"/>
                <w:sz w:val="24"/>
                <w:szCs w:val="24"/>
              </w:rPr>
              <w:t>谢恩军</w:t>
            </w:r>
            <w:r w:rsidRPr="000F35F8">
              <w:rPr>
                <w:rFonts w:eastAsia="仿宋"/>
                <w:color w:val="000000"/>
                <w:sz w:val="24"/>
                <w:szCs w:val="24"/>
              </w:rPr>
              <w:t xml:space="preserve">, </w:t>
            </w:r>
            <w:r w:rsidRPr="000F35F8">
              <w:rPr>
                <w:rFonts w:eastAsia="仿宋"/>
                <w:color w:val="000000"/>
                <w:sz w:val="24"/>
                <w:szCs w:val="24"/>
              </w:rPr>
              <w:t>杨翔</w:t>
            </w:r>
            <w:r w:rsidRPr="000F35F8">
              <w:rPr>
                <w:rFonts w:eastAsia="仿宋"/>
                <w:color w:val="000000"/>
                <w:sz w:val="24"/>
                <w:szCs w:val="24"/>
              </w:rPr>
              <w:t xml:space="preserve">, </w:t>
            </w:r>
            <w:r w:rsidRPr="000F35F8">
              <w:rPr>
                <w:rFonts w:eastAsia="仿宋"/>
                <w:color w:val="000000"/>
                <w:sz w:val="24"/>
                <w:szCs w:val="24"/>
              </w:rPr>
              <w:t>魏家玙</w:t>
            </w:r>
            <w:r w:rsidRPr="000F35F8">
              <w:rPr>
                <w:rFonts w:eastAsia="仿宋"/>
                <w:color w:val="000000"/>
                <w:sz w:val="24"/>
                <w:szCs w:val="24"/>
              </w:rPr>
              <w:t xml:space="preserve">, </w:t>
            </w:r>
            <w:r w:rsidRPr="000F35F8">
              <w:rPr>
                <w:rFonts w:eastAsia="仿宋"/>
                <w:color w:val="000000"/>
                <w:sz w:val="24"/>
                <w:szCs w:val="24"/>
              </w:rPr>
              <w:t>顾珊珊</w:t>
            </w:r>
            <w:r w:rsidRPr="000F35F8">
              <w:rPr>
                <w:rFonts w:eastAsia="仿宋"/>
                <w:color w:val="000000"/>
                <w:sz w:val="24"/>
                <w:szCs w:val="24"/>
              </w:rPr>
              <w:t xml:space="preserve">, </w:t>
            </w:r>
            <w:r w:rsidRPr="000F35F8">
              <w:rPr>
                <w:rFonts w:eastAsia="仿宋"/>
                <w:color w:val="000000"/>
                <w:sz w:val="24"/>
                <w:szCs w:val="24"/>
              </w:rPr>
              <w:t>高峰</w:t>
            </w:r>
            <w:r w:rsidRPr="000F35F8">
              <w:rPr>
                <w:rFonts w:eastAsia="仿宋"/>
                <w:color w:val="000000"/>
                <w:sz w:val="24"/>
                <w:szCs w:val="24"/>
              </w:rPr>
              <w:t xml:space="preserve">, </w:t>
            </w:r>
            <w:r w:rsidRPr="000F35F8">
              <w:rPr>
                <w:rFonts w:eastAsia="仿宋"/>
                <w:color w:val="000000"/>
                <w:sz w:val="24"/>
                <w:szCs w:val="24"/>
              </w:rPr>
              <w:t>朱娜立</w:t>
            </w:r>
            <w:r w:rsidRPr="000F35F8">
              <w:rPr>
                <w:rFonts w:eastAsia="仿宋"/>
                <w:color w:val="000000"/>
                <w:sz w:val="24"/>
                <w:szCs w:val="24"/>
              </w:rPr>
              <w:t xml:space="preserve">, </w:t>
            </w:r>
            <w:r w:rsidRPr="000F35F8">
              <w:rPr>
                <w:rFonts w:eastAsia="仿宋"/>
                <w:color w:val="000000"/>
                <w:sz w:val="24"/>
                <w:szCs w:val="24"/>
              </w:rPr>
              <w:t>尹</w:t>
            </w:r>
            <w:r w:rsidRPr="000F35F8">
              <w:rPr>
                <w:rFonts w:eastAsia="仿宋"/>
                <w:color w:val="000000"/>
                <w:sz w:val="24"/>
                <w:szCs w:val="24"/>
              </w:rPr>
              <w:lastRenderedPageBreak/>
              <w:t>香菊</w:t>
            </w:r>
            <w:r w:rsidRPr="000F35F8">
              <w:rPr>
                <w:rFonts w:eastAsia="仿宋"/>
                <w:color w:val="000000"/>
                <w:sz w:val="24"/>
                <w:szCs w:val="24"/>
              </w:rPr>
              <w:t xml:space="preserve">, </w:t>
            </w:r>
            <w:r w:rsidRPr="000F35F8">
              <w:rPr>
                <w:rFonts w:eastAsia="仿宋"/>
                <w:color w:val="000000"/>
                <w:sz w:val="24"/>
                <w:szCs w:val="24"/>
              </w:rPr>
              <w:t>程琪</w:t>
            </w:r>
            <w:r w:rsidRPr="000F35F8">
              <w:rPr>
                <w:rFonts w:eastAsia="仿宋"/>
                <w:color w:val="000000"/>
                <w:sz w:val="24"/>
                <w:szCs w:val="24"/>
              </w:rPr>
              <w:t xml:space="preserve">, </w:t>
            </w:r>
            <w:r w:rsidRPr="000F35F8">
              <w:rPr>
                <w:rFonts w:eastAsia="仿宋"/>
                <w:color w:val="000000"/>
                <w:sz w:val="24"/>
                <w:szCs w:val="24"/>
              </w:rPr>
              <w:t>张盼</w:t>
            </w:r>
            <w:r w:rsidRPr="000F35F8">
              <w:rPr>
                <w:rFonts w:eastAsia="仿宋"/>
                <w:color w:val="000000"/>
                <w:sz w:val="24"/>
                <w:szCs w:val="24"/>
              </w:rPr>
              <w:t xml:space="preserve">, </w:t>
            </w:r>
            <w:r w:rsidRPr="000F35F8">
              <w:rPr>
                <w:rFonts w:eastAsia="仿宋"/>
                <w:color w:val="000000"/>
                <w:sz w:val="24"/>
                <w:szCs w:val="24"/>
              </w:rPr>
              <w:t>戴玮</w:t>
            </w:r>
            <w:r w:rsidRPr="000F35F8">
              <w:rPr>
                <w:rFonts w:eastAsia="仿宋"/>
                <w:color w:val="000000"/>
                <w:sz w:val="24"/>
                <w:szCs w:val="24"/>
              </w:rPr>
              <w:t xml:space="preserve">, </w:t>
            </w:r>
            <w:r w:rsidRPr="000F35F8">
              <w:rPr>
                <w:rFonts w:eastAsia="仿宋"/>
                <w:color w:val="000000"/>
                <w:sz w:val="24"/>
                <w:szCs w:val="24"/>
              </w:rPr>
              <w:t>陈静海</w:t>
            </w:r>
            <w:r w:rsidRPr="000F35F8">
              <w:rPr>
                <w:rFonts w:eastAsia="仿宋"/>
                <w:color w:val="000000"/>
                <w:sz w:val="24"/>
                <w:szCs w:val="24"/>
              </w:rPr>
              <w:t xml:space="preserve">, </w:t>
            </w:r>
            <w:r w:rsidRPr="000F35F8">
              <w:rPr>
                <w:rFonts w:eastAsia="仿宋"/>
                <w:color w:val="000000"/>
                <w:sz w:val="24"/>
                <w:szCs w:val="24"/>
              </w:rPr>
              <w:t>杨福全</w:t>
            </w:r>
            <w:r w:rsidRPr="000F35F8">
              <w:rPr>
                <w:rFonts w:eastAsia="仿宋"/>
                <w:color w:val="000000"/>
                <w:sz w:val="24"/>
                <w:szCs w:val="24"/>
              </w:rPr>
              <w:t xml:space="preserve">, </w:t>
            </w:r>
            <w:r w:rsidRPr="000F35F8">
              <w:rPr>
                <w:rFonts w:eastAsia="仿宋"/>
                <w:color w:val="000000"/>
                <w:sz w:val="24"/>
                <w:szCs w:val="24"/>
              </w:rPr>
              <w:t>杨黄恬</w:t>
            </w:r>
            <w:r w:rsidRPr="000F35F8">
              <w:rPr>
                <w:rFonts w:eastAsia="仿宋"/>
                <w:color w:val="000000"/>
                <w:sz w:val="24"/>
                <w:szCs w:val="24"/>
              </w:rPr>
              <w:t xml:space="preserve">, Andreas Linkermann, Wei Gu,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6E778A4C" w14:textId="72DA6496"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lastRenderedPageBreak/>
              <w:t>王福俤</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 xml:space="preserve">, Wei </w:t>
            </w:r>
            <w:r w:rsidRPr="000F35F8">
              <w:rPr>
                <w:rFonts w:eastAsia="仿宋"/>
                <w:color w:val="000000"/>
                <w:sz w:val="24"/>
                <w:szCs w:val="24"/>
              </w:rPr>
              <w:lastRenderedPageBreak/>
              <w:t>Gu, Andreas Linkermann/</w:t>
            </w:r>
            <w:r w:rsidRPr="000F35F8">
              <w:rPr>
                <w:rFonts w:eastAsia="仿宋"/>
                <w:color w:val="000000"/>
                <w:sz w:val="24"/>
                <w:szCs w:val="24"/>
              </w:rPr>
              <w:t>方学贤</w:t>
            </w:r>
          </w:p>
        </w:tc>
      </w:tr>
      <w:tr w:rsidR="004374F1" w:rsidRPr="000F35F8" w14:paraId="4CE7D88A" w14:textId="77777777" w:rsidTr="00122AC6">
        <w:trPr>
          <w:trHeight w:val="702"/>
        </w:trPr>
        <w:tc>
          <w:tcPr>
            <w:tcW w:w="751" w:type="dxa"/>
            <w:vAlign w:val="center"/>
          </w:tcPr>
          <w:p w14:paraId="68B1E6ED" w14:textId="7E543F91"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lastRenderedPageBreak/>
              <w:t>7</w:t>
            </w:r>
          </w:p>
        </w:tc>
        <w:tc>
          <w:tcPr>
            <w:tcW w:w="3486" w:type="dxa"/>
            <w:vAlign w:val="center"/>
          </w:tcPr>
          <w:p w14:paraId="0BF50617"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Iron-dependent histone 3 lysine 9 demethylation controls B cell proliferation and humoral immune responses</w:t>
            </w:r>
          </w:p>
        </w:tc>
        <w:tc>
          <w:tcPr>
            <w:tcW w:w="2275" w:type="dxa"/>
            <w:vAlign w:val="center"/>
          </w:tcPr>
          <w:p w14:paraId="51F75AB9" w14:textId="77777777"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t>Nature Communications</w:t>
            </w:r>
          </w:p>
        </w:tc>
        <w:tc>
          <w:tcPr>
            <w:tcW w:w="1830" w:type="dxa"/>
            <w:vAlign w:val="center"/>
          </w:tcPr>
          <w:p w14:paraId="19605828"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2019;10(1):2935</w:t>
            </w:r>
          </w:p>
        </w:tc>
        <w:tc>
          <w:tcPr>
            <w:tcW w:w="4011" w:type="dxa"/>
            <w:vAlign w:val="center"/>
          </w:tcPr>
          <w:p w14:paraId="2022AE0E"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蒋宇航</w:t>
            </w:r>
            <w:r w:rsidRPr="000F35F8">
              <w:rPr>
                <w:rFonts w:eastAsia="仿宋"/>
                <w:color w:val="000000"/>
                <w:sz w:val="24"/>
                <w:szCs w:val="24"/>
              </w:rPr>
              <w:t xml:space="preserve">, </w:t>
            </w:r>
            <w:r w:rsidRPr="000F35F8">
              <w:rPr>
                <w:rFonts w:eastAsia="仿宋"/>
                <w:color w:val="000000"/>
                <w:sz w:val="24"/>
                <w:szCs w:val="24"/>
              </w:rPr>
              <w:t>李翠峰，吴谦</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黄来全</w:t>
            </w:r>
            <w:r w:rsidRPr="000F35F8">
              <w:rPr>
                <w:rFonts w:eastAsia="仿宋"/>
                <w:color w:val="000000"/>
                <w:sz w:val="24"/>
                <w:szCs w:val="24"/>
              </w:rPr>
              <w:t xml:space="preserve">, </w:t>
            </w:r>
            <w:r w:rsidRPr="000F35F8">
              <w:rPr>
                <w:rFonts w:eastAsia="仿宋"/>
                <w:color w:val="000000"/>
                <w:sz w:val="24"/>
                <w:szCs w:val="24"/>
              </w:rPr>
              <w:t>王佳</w:t>
            </w:r>
            <w:r w:rsidRPr="000F35F8">
              <w:rPr>
                <w:rFonts w:eastAsia="仿宋"/>
                <w:color w:val="000000"/>
                <w:sz w:val="24"/>
                <w:szCs w:val="24"/>
              </w:rPr>
              <w:t xml:space="preserve">, </w:t>
            </w:r>
            <w:r w:rsidRPr="000F35F8">
              <w:rPr>
                <w:rFonts w:eastAsia="仿宋"/>
                <w:color w:val="000000"/>
                <w:sz w:val="24"/>
                <w:szCs w:val="24"/>
              </w:rPr>
              <w:t>陈晨</w:t>
            </w:r>
            <w:r w:rsidRPr="000F35F8">
              <w:rPr>
                <w:rFonts w:eastAsia="仿宋"/>
                <w:color w:val="000000"/>
                <w:sz w:val="24"/>
                <w:szCs w:val="24"/>
              </w:rPr>
              <w:t xml:space="preserve">, </w:t>
            </w:r>
            <w:r w:rsidRPr="000F35F8">
              <w:rPr>
                <w:rFonts w:eastAsia="仿宋"/>
                <w:color w:val="000000"/>
                <w:sz w:val="24"/>
                <w:szCs w:val="24"/>
              </w:rPr>
              <w:t>陈希</w:t>
            </w:r>
            <w:r w:rsidRPr="000F35F8">
              <w:rPr>
                <w:rFonts w:eastAsia="仿宋"/>
                <w:color w:val="000000"/>
                <w:sz w:val="24"/>
                <w:szCs w:val="24"/>
              </w:rPr>
              <w:t xml:space="preserve">, </w:t>
            </w:r>
            <w:r w:rsidRPr="000F35F8">
              <w:rPr>
                <w:rFonts w:eastAsia="仿宋"/>
                <w:color w:val="000000"/>
                <w:sz w:val="24"/>
                <w:szCs w:val="24"/>
              </w:rPr>
              <w:t>张帆</w:t>
            </w:r>
            <w:r w:rsidRPr="000F35F8">
              <w:rPr>
                <w:rFonts w:eastAsia="仿宋"/>
                <w:color w:val="000000"/>
                <w:sz w:val="24"/>
                <w:szCs w:val="24"/>
              </w:rPr>
              <w:t xml:space="preserve">, </w:t>
            </w:r>
            <w:r w:rsidRPr="000F35F8">
              <w:rPr>
                <w:rFonts w:eastAsia="仿宋"/>
                <w:color w:val="000000"/>
                <w:sz w:val="24"/>
                <w:szCs w:val="24"/>
              </w:rPr>
              <w:t>马力</w:t>
            </w:r>
            <w:r w:rsidRPr="000F35F8">
              <w:rPr>
                <w:rFonts w:eastAsia="仿宋"/>
                <w:color w:val="000000"/>
                <w:sz w:val="24"/>
                <w:szCs w:val="24"/>
              </w:rPr>
              <w:t xml:space="preserve">, </w:t>
            </w:r>
            <w:r w:rsidRPr="000F35F8">
              <w:rPr>
                <w:rFonts w:eastAsia="仿宋"/>
                <w:color w:val="000000"/>
                <w:sz w:val="24"/>
                <w:szCs w:val="24"/>
              </w:rPr>
              <w:t>刘三宏</w:t>
            </w:r>
            <w:r w:rsidRPr="000F35F8">
              <w:rPr>
                <w:rFonts w:eastAsia="仿宋"/>
                <w:color w:val="000000"/>
                <w:sz w:val="24"/>
                <w:szCs w:val="24"/>
              </w:rPr>
              <w:t xml:space="preserve">, </w:t>
            </w:r>
            <w:r w:rsidRPr="000F35F8">
              <w:rPr>
                <w:rFonts w:eastAsia="仿宋"/>
                <w:color w:val="000000"/>
                <w:sz w:val="24"/>
                <w:szCs w:val="24"/>
              </w:rPr>
              <w:t>何寒青</w:t>
            </w:r>
            <w:r w:rsidRPr="000F35F8">
              <w:rPr>
                <w:rFonts w:eastAsia="仿宋"/>
                <w:color w:val="000000"/>
                <w:sz w:val="24"/>
                <w:szCs w:val="24"/>
              </w:rPr>
              <w:t xml:space="preserve">, </w:t>
            </w:r>
            <w:r w:rsidRPr="000F35F8">
              <w:rPr>
                <w:rFonts w:eastAsia="仿宋"/>
                <w:color w:val="000000"/>
                <w:sz w:val="24"/>
                <w:szCs w:val="24"/>
              </w:rPr>
              <w:t>谢淑云</w:t>
            </w:r>
            <w:r w:rsidRPr="000F35F8">
              <w:rPr>
                <w:rFonts w:eastAsia="仿宋"/>
                <w:color w:val="000000"/>
                <w:sz w:val="24"/>
                <w:szCs w:val="24"/>
              </w:rPr>
              <w:t xml:space="preserve">, </w:t>
            </w:r>
            <w:r w:rsidRPr="000F35F8">
              <w:rPr>
                <w:rFonts w:eastAsia="仿宋"/>
                <w:color w:val="000000"/>
                <w:sz w:val="24"/>
                <w:szCs w:val="24"/>
              </w:rPr>
              <w:t>孙仰白</w:t>
            </w:r>
            <w:r w:rsidRPr="000F35F8">
              <w:rPr>
                <w:rFonts w:eastAsia="仿宋"/>
                <w:color w:val="000000"/>
                <w:sz w:val="24"/>
                <w:szCs w:val="24"/>
              </w:rPr>
              <w:t xml:space="preserve">, </w:t>
            </w:r>
            <w:r w:rsidRPr="000F35F8">
              <w:rPr>
                <w:rFonts w:eastAsia="仿宋"/>
                <w:color w:val="000000"/>
                <w:sz w:val="24"/>
                <w:szCs w:val="24"/>
              </w:rPr>
              <w:t>刘寒梢</w:t>
            </w:r>
            <w:r w:rsidRPr="000F35F8">
              <w:rPr>
                <w:rFonts w:eastAsia="仿宋"/>
                <w:color w:val="000000"/>
                <w:sz w:val="24"/>
                <w:szCs w:val="24"/>
              </w:rPr>
              <w:t xml:space="preserve">, </w:t>
            </w:r>
            <w:r w:rsidRPr="000F35F8">
              <w:rPr>
                <w:rFonts w:eastAsia="仿宋"/>
                <w:color w:val="000000"/>
                <w:sz w:val="24"/>
                <w:szCs w:val="24"/>
              </w:rPr>
              <w:t>詹誉</w:t>
            </w:r>
            <w:r w:rsidRPr="000F35F8">
              <w:rPr>
                <w:rFonts w:eastAsia="仿宋"/>
                <w:color w:val="000000"/>
                <w:sz w:val="24"/>
                <w:szCs w:val="24"/>
              </w:rPr>
              <w:t xml:space="preserve">, </w:t>
            </w:r>
            <w:r w:rsidRPr="000F35F8">
              <w:rPr>
                <w:rFonts w:eastAsia="仿宋"/>
                <w:color w:val="000000"/>
                <w:sz w:val="24"/>
                <w:szCs w:val="24"/>
              </w:rPr>
              <w:t>陶煜</w:t>
            </w:r>
            <w:r w:rsidRPr="000F35F8">
              <w:rPr>
                <w:rFonts w:eastAsia="仿宋"/>
                <w:color w:val="000000"/>
                <w:sz w:val="24"/>
                <w:szCs w:val="24"/>
              </w:rPr>
              <w:t xml:space="preserve">, </w:t>
            </w:r>
            <w:r w:rsidRPr="000F35F8">
              <w:rPr>
                <w:rFonts w:eastAsia="仿宋"/>
                <w:color w:val="000000"/>
                <w:sz w:val="24"/>
                <w:szCs w:val="24"/>
              </w:rPr>
              <w:t>刘志</w:t>
            </w:r>
            <w:r w:rsidRPr="000F35F8">
              <w:rPr>
                <w:rFonts w:eastAsia="仿宋"/>
                <w:color w:val="000000"/>
                <w:sz w:val="24"/>
                <w:szCs w:val="24"/>
              </w:rPr>
              <w:t xml:space="preserve">, </w:t>
            </w:r>
            <w:r w:rsidRPr="000F35F8">
              <w:rPr>
                <w:rFonts w:eastAsia="仿宋"/>
                <w:color w:val="000000"/>
                <w:sz w:val="24"/>
                <w:szCs w:val="24"/>
              </w:rPr>
              <w:t>孙小华</w:t>
            </w:r>
            <w:r w:rsidRPr="000F35F8">
              <w:rPr>
                <w:rFonts w:eastAsia="仿宋"/>
                <w:color w:val="000000"/>
                <w:sz w:val="24"/>
                <w:szCs w:val="24"/>
              </w:rPr>
              <w:t xml:space="preserve">, </w:t>
            </w:r>
            <w:r w:rsidRPr="000F35F8">
              <w:rPr>
                <w:rFonts w:eastAsia="仿宋"/>
                <w:color w:val="000000"/>
                <w:sz w:val="24"/>
                <w:szCs w:val="24"/>
              </w:rPr>
              <w:t>胡一鸣</w:t>
            </w:r>
            <w:r w:rsidRPr="000F35F8">
              <w:rPr>
                <w:rFonts w:eastAsia="仿宋"/>
                <w:color w:val="000000"/>
                <w:sz w:val="24"/>
                <w:szCs w:val="24"/>
              </w:rPr>
              <w:t xml:space="preserve">, </w:t>
            </w:r>
            <w:r w:rsidRPr="000F35F8">
              <w:rPr>
                <w:rFonts w:eastAsia="仿宋"/>
                <w:color w:val="000000"/>
                <w:sz w:val="24"/>
                <w:szCs w:val="24"/>
              </w:rPr>
              <w:t>王琪</w:t>
            </w:r>
            <w:r w:rsidRPr="000F35F8">
              <w:rPr>
                <w:rFonts w:eastAsia="仿宋"/>
                <w:color w:val="000000"/>
                <w:sz w:val="24"/>
                <w:szCs w:val="24"/>
              </w:rPr>
              <w:t xml:space="preserve">, </w:t>
            </w:r>
            <w:r w:rsidRPr="000F35F8">
              <w:rPr>
                <w:rFonts w:eastAsia="仿宋"/>
                <w:color w:val="000000"/>
                <w:sz w:val="24"/>
                <w:szCs w:val="24"/>
              </w:rPr>
              <w:t>叶德佶</w:t>
            </w:r>
            <w:r w:rsidRPr="000F35F8">
              <w:rPr>
                <w:rFonts w:eastAsia="仿宋"/>
                <w:color w:val="000000"/>
                <w:sz w:val="24"/>
                <w:szCs w:val="24"/>
              </w:rPr>
              <w:t xml:space="preserve">, </w:t>
            </w:r>
            <w:r w:rsidRPr="000F35F8">
              <w:rPr>
                <w:rFonts w:eastAsia="仿宋"/>
                <w:color w:val="000000"/>
                <w:sz w:val="24"/>
                <w:szCs w:val="24"/>
              </w:rPr>
              <w:t>张界</w:t>
            </w:r>
            <w:r w:rsidRPr="000F35F8">
              <w:rPr>
                <w:rFonts w:eastAsia="仿宋"/>
                <w:color w:val="000000"/>
                <w:sz w:val="24"/>
                <w:szCs w:val="24"/>
              </w:rPr>
              <w:t xml:space="preserve">, </w:t>
            </w:r>
            <w:r w:rsidRPr="000F35F8">
              <w:rPr>
                <w:rFonts w:eastAsia="仿宋"/>
                <w:color w:val="000000"/>
                <w:sz w:val="24"/>
                <w:szCs w:val="24"/>
              </w:rPr>
              <w:t>邹善华</w:t>
            </w:r>
            <w:r w:rsidRPr="000F35F8">
              <w:rPr>
                <w:rFonts w:eastAsia="仿宋"/>
                <w:color w:val="000000"/>
                <w:sz w:val="24"/>
                <w:szCs w:val="24"/>
              </w:rPr>
              <w:t xml:space="preserve">, </w:t>
            </w:r>
            <w:r w:rsidRPr="000F35F8">
              <w:rPr>
                <w:rFonts w:eastAsia="仿宋"/>
                <w:color w:val="000000"/>
                <w:sz w:val="24"/>
                <w:szCs w:val="24"/>
              </w:rPr>
              <w:t>王莹</w:t>
            </w:r>
            <w:r w:rsidRPr="000F35F8">
              <w:rPr>
                <w:rFonts w:eastAsia="仿宋"/>
                <w:color w:val="000000"/>
                <w:sz w:val="24"/>
                <w:szCs w:val="24"/>
              </w:rPr>
              <w:t xml:space="preserve">, </w:t>
            </w:r>
            <w:r w:rsidRPr="000F35F8">
              <w:rPr>
                <w:rFonts w:eastAsia="仿宋"/>
                <w:color w:val="000000"/>
                <w:sz w:val="24"/>
                <w:szCs w:val="24"/>
              </w:rPr>
              <w:t>魏刚</w:t>
            </w:r>
            <w:r w:rsidRPr="000F35F8">
              <w:rPr>
                <w:rFonts w:eastAsia="仿宋"/>
                <w:color w:val="000000"/>
                <w:sz w:val="24"/>
                <w:szCs w:val="24"/>
              </w:rPr>
              <w:t xml:space="preserve">, </w:t>
            </w:r>
            <w:r w:rsidRPr="000F35F8">
              <w:rPr>
                <w:rFonts w:eastAsia="仿宋"/>
                <w:color w:val="000000"/>
                <w:sz w:val="24"/>
                <w:szCs w:val="24"/>
              </w:rPr>
              <w:t>刘永忠</w:t>
            </w:r>
            <w:r w:rsidRPr="000F35F8">
              <w:rPr>
                <w:rFonts w:eastAsia="仿宋"/>
                <w:color w:val="000000"/>
                <w:sz w:val="24"/>
                <w:szCs w:val="24"/>
              </w:rPr>
              <w:t xml:space="preserve">, </w:t>
            </w:r>
            <w:r w:rsidRPr="000F35F8">
              <w:rPr>
                <w:rFonts w:eastAsia="仿宋"/>
                <w:color w:val="000000"/>
                <w:sz w:val="24"/>
                <w:szCs w:val="24"/>
              </w:rPr>
              <w:t>时玉舫，秦樾</w:t>
            </w:r>
            <w:r w:rsidRPr="000F35F8">
              <w:rPr>
                <w:rFonts w:eastAsia="仿宋"/>
                <w:color w:val="000000"/>
                <w:sz w:val="24"/>
                <w:szCs w:val="24"/>
              </w:rPr>
              <w:t xml:space="preserve">, </w:t>
            </w:r>
            <w:r w:rsidRPr="000F35F8">
              <w:rPr>
                <w:rFonts w:eastAsia="仿宋"/>
                <w:color w:val="000000"/>
                <w:sz w:val="24"/>
                <w:szCs w:val="24"/>
              </w:rPr>
              <w:t>郝永强</w:t>
            </w:r>
            <w:r w:rsidRPr="000F35F8">
              <w:rPr>
                <w:rFonts w:eastAsia="仿宋"/>
                <w:color w:val="000000"/>
                <w:sz w:val="24"/>
                <w:szCs w:val="24"/>
              </w:rPr>
              <w:t xml:space="preserve">, </w:t>
            </w: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张笑人</w:t>
            </w:r>
          </w:p>
        </w:tc>
        <w:tc>
          <w:tcPr>
            <w:tcW w:w="1534" w:type="dxa"/>
            <w:vAlign w:val="center"/>
          </w:tcPr>
          <w:p w14:paraId="6D7C196A"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张笑人</w:t>
            </w:r>
            <w:r w:rsidRPr="000F35F8">
              <w:rPr>
                <w:rFonts w:eastAsia="仿宋"/>
                <w:color w:val="000000"/>
                <w:sz w:val="24"/>
                <w:szCs w:val="24"/>
              </w:rPr>
              <w:t xml:space="preserve">, </w:t>
            </w: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蒋宇航</w:t>
            </w:r>
            <w:r w:rsidRPr="000F35F8">
              <w:rPr>
                <w:rFonts w:eastAsia="仿宋"/>
                <w:color w:val="000000"/>
                <w:sz w:val="24"/>
                <w:szCs w:val="24"/>
              </w:rPr>
              <w:t xml:space="preserve">, </w:t>
            </w:r>
            <w:r w:rsidRPr="000F35F8">
              <w:rPr>
                <w:rFonts w:eastAsia="仿宋"/>
                <w:color w:val="000000"/>
                <w:sz w:val="24"/>
                <w:szCs w:val="24"/>
              </w:rPr>
              <w:t>李翠峰</w:t>
            </w:r>
            <w:r w:rsidRPr="000F35F8">
              <w:rPr>
                <w:rFonts w:eastAsia="仿宋"/>
                <w:color w:val="000000"/>
                <w:sz w:val="24"/>
                <w:szCs w:val="24"/>
              </w:rPr>
              <w:t xml:space="preserve">, </w:t>
            </w:r>
            <w:r w:rsidRPr="000F35F8">
              <w:rPr>
                <w:rFonts w:eastAsia="仿宋"/>
                <w:color w:val="000000"/>
                <w:sz w:val="24"/>
                <w:szCs w:val="24"/>
              </w:rPr>
              <w:t>吴谦</w:t>
            </w:r>
          </w:p>
        </w:tc>
      </w:tr>
      <w:tr w:rsidR="004374F1" w:rsidRPr="000F35F8" w14:paraId="68B165DE" w14:textId="77777777" w:rsidTr="00F368B4">
        <w:trPr>
          <w:trHeight w:val="702"/>
        </w:trPr>
        <w:tc>
          <w:tcPr>
            <w:tcW w:w="751" w:type="dxa"/>
            <w:vAlign w:val="center"/>
          </w:tcPr>
          <w:p w14:paraId="0342B082" w14:textId="01F99386"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t>8</w:t>
            </w:r>
          </w:p>
        </w:tc>
        <w:tc>
          <w:tcPr>
            <w:tcW w:w="3486" w:type="dxa"/>
            <w:vAlign w:val="center"/>
          </w:tcPr>
          <w:p w14:paraId="307A169C"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Hemojuvelin regulates the innate immune response to peritoneal bacterial infection in mice</w:t>
            </w:r>
          </w:p>
        </w:tc>
        <w:tc>
          <w:tcPr>
            <w:tcW w:w="2275" w:type="dxa"/>
            <w:vAlign w:val="center"/>
          </w:tcPr>
          <w:p w14:paraId="56C23F08" w14:textId="77777777"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t>Cell Discovery</w:t>
            </w:r>
          </w:p>
        </w:tc>
        <w:tc>
          <w:tcPr>
            <w:tcW w:w="1830" w:type="dxa"/>
            <w:vAlign w:val="center"/>
          </w:tcPr>
          <w:p w14:paraId="74F8F703"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2017; 3: 17028.</w:t>
            </w:r>
          </w:p>
        </w:tc>
        <w:tc>
          <w:tcPr>
            <w:tcW w:w="4011" w:type="dxa"/>
            <w:vAlign w:val="center"/>
          </w:tcPr>
          <w:p w14:paraId="0E291784"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沈媛媛</w:t>
            </w:r>
            <w:r w:rsidRPr="000F35F8">
              <w:rPr>
                <w:rFonts w:eastAsia="仿宋"/>
                <w:color w:val="000000"/>
                <w:sz w:val="24"/>
                <w:szCs w:val="24"/>
              </w:rPr>
              <w:t xml:space="preserve">, </w:t>
            </w:r>
            <w:r w:rsidRPr="000F35F8">
              <w:rPr>
                <w:rFonts w:eastAsia="仿宋"/>
                <w:color w:val="000000"/>
                <w:sz w:val="24"/>
                <w:szCs w:val="24"/>
              </w:rPr>
              <w:t>陶云龙</w:t>
            </w:r>
            <w:r w:rsidRPr="000F35F8">
              <w:rPr>
                <w:rFonts w:eastAsia="仿宋"/>
                <w:color w:val="000000"/>
                <w:sz w:val="24"/>
                <w:szCs w:val="24"/>
              </w:rPr>
              <w:t xml:space="preserve">, </w:t>
            </w:r>
            <w:r w:rsidRPr="000F35F8">
              <w:rPr>
                <w:rFonts w:eastAsia="仿宋"/>
                <w:color w:val="000000"/>
                <w:sz w:val="24"/>
                <w:szCs w:val="24"/>
              </w:rPr>
              <w:t>魏家玙</w:t>
            </w:r>
            <w:r w:rsidRPr="000F35F8">
              <w:rPr>
                <w:rFonts w:eastAsia="仿宋"/>
                <w:color w:val="000000"/>
                <w:sz w:val="24"/>
                <w:szCs w:val="24"/>
              </w:rPr>
              <w:t xml:space="preserve">, </w:t>
            </w: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张竹珍</w:t>
            </w:r>
            <w:r w:rsidRPr="000F35F8">
              <w:rPr>
                <w:rFonts w:eastAsia="仿宋"/>
                <w:color w:val="000000"/>
                <w:sz w:val="24"/>
                <w:szCs w:val="24"/>
              </w:rPr>
              <w:t xml:space="preserve">, </w:t>
            </w: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周天华</w:t>
            </w:r>
            <w:r w:rsidRPr="000F35F8">
              <w:rPr>
                <w:rFonts w:eastAsia="仿宋"/>
                <w:color w:val="000000"/>
                <w:sz w:val="24"/>
                <w:szCs w:val="24"/>
              </w:rPr>
              <w:t xml:space="preserve">, </w:t>
            </w: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闵军霞</w:t>
            </w:r>
          </w:p>
        </w:tc>
        <w:tc>
          <w:tcPr>
            <w:tcW w:w="1534" w:type="dxa"/>
            <w:vAlign w:val="center"/>
          </w:tcPr>
          <w:p w14:paraId="5977EC4F"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沈媛媛</w:t>
            </w:r>
          </w:p>
        </w:tc>
      </w:tr>
      <w:tr w:rsidR="004374F1" w:rsidRPr="000F35F8" w14:paraId="32FA3238" w14:textId="77777777" w:rsidTr="000D26AF">
        <w:trPr>
          <w:trHeight w:val="702"/>
        </w:trPr>
        <w:tc>
          <w:tcPr>
            <w:tcW w:w="751" w:type="dxa"/>
            <w:vAlign w:val="center"/>
          </w:tcPr>
          <w:p w14:paraId="111BE90C" w14:textId="4F520CC3" w:rsidR="004374F1" w:rsidRPr="000F35F8" w:rsidRDefault="00AC66F4" w:rsidP="004374F1">
            <w:pPr>
              <w:spacing w:line="180" w:lineRule="auto"/>
              <w:jc w:val="center"/>
              <w:rPr>
                <w:rFonts w:eastAsia="仿宋"/>
                <w:color w:val="000000"/>
                <w:sz w:val="24"/>
                <w:szCs w:val="24"/>
              </w:rPr>
            </w:pPr>
            <w:r w:rsidRPr="000F35F8">
              <w:rPr>
                <w:rFonts w:eastAsia="仿宋"/>
                <w:color w:val="000000"/>
                <w:sz w:val="24"/>
                <w:szCs w:val="24"/>
              </w:rPr>
              <w:t>9</w:t>
            </w:r>
          </w:p>
        </w:tc>
        <w:tc>
          <w:tcPr>
            <w:tcW w:w="3486" w:type="dxa"/>
            <w:vAlign w:val="center"/>
          </w:tcPr>
          <w:p w14:paraId="76C82BE0"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Iron metabolism regulates p53 signaling through direct heme-p53 interaction and modulation of p53 localization, stability, and function</w:t>
            </w:r>
          </w:p>
        </w:tc>
        <w:tc>
          <w:tcPr>
            <w:tcW w:w="2275" w:type="dxa"/>
            <w:vAlign w:val="center"/>
          </w:tcPr>
          <w:p w14:paraId="78482B41" w14:textId="77777777" w:rsidR="004374F1" w:rsidRPr="000F35F8" w:rsidRDefault="004374F1" w:rsidP="004374F1">
            <w:pPr>
              <w:spacing w:line="180" w:lineRule="auto"/>
              <w:jc w:val="center"/>
              <w:rPr>
                <w:rFonts w:eastAsia="仿宋"/>
                <w:iCs/>
                <w:color w:val="000000"/>
                <w:sz w:val="24"/>
                <w:szCs w:val="24"/>
              </w:rPr>
            </w:pPr>
            <w:r w:rsidRPr="000F35F8">
              <w:rPr>
                <w:rFonts w:eastAsia="仿宋"/>
                <w:iCs/>
                <w:color w:val="000000"/>
                <w:sz w:val="24"/>
                <w:szCs w:val="24"/>
              </w:rPr>
              <w:t>Cell Reports</w:t>
            </w:r>
          </w:p>
        </w:tc>
        <w:tc>
          <w:tcPr>
            <w:tcW w:w="1830" w:type="dxa"/>
            <w:vAlign w:val="center"/>
          </w:tcPr>
          <w:p w14:paraId="03B058A0"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2014; 7(1):180-93</w:t>
            </w:r>
          </w:p>
        </w:tc>
        <w:tc>
          <w:tcPr>
            <w:tcW w:w="4011" w:type="dxa"/>
            <w:vAlign w:val="center"/>
          </w:tcPr>
          <w:p w14:paraId="1F4496EB"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沈佳</w:t>
            </w:r>
            <w:r w:rsidRPr="000F35F8">
              <w:rPr>
                <w:rFonts w:eastAsia="仿宋"/>
                <w:color w:val="000000"/>
                <w:sz w:val="24"/>
                <w:szCs w:val="24"/>
              </w:rPr>
              <w:t xml:space="preserve">, </w:t>
            </w:r>
            <w:r w:rsidRPr="000F35F8">
              <w:rPr>
                <w:rFonts w:eastAsia="仿宋"/>
                <w:color w:val="000000"/>
                <w:sz w:val="24"/>
                <w:szCs w:val="24"/>
              </w:rPr>
              <w:t>盛相鹏</w:t>
            </w:r>
            <w:r w:rsidRPr="000F35F8">
              <w:rPr>
                <w:rFonts w:eastAsia="仿宋"/>
                <w:color w:val="000000"/>
                <w:sz w:val="24"/>
                <w:szCs w:val="24"/>
              </w:rPr>
              <w:t xml:space="preserve">, ZeNan Chang,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王胜</w:t>
            </w:r>
            <w:r w:rsidRPr="000F35F8">
              <w:rPr>
                <w:rFonts w:eastAsia="仿宋"/>
                <w:color w:val="000000"/>
                <w:sz w:val="24"/>
                <w:szCs w:val="24"/>
              </w:rPr>
              <w:t xml:space="preserve">, </w:t>
            </w:r>
            <w:r w:rsidRPr="000F35F8">
              <w:rPr>
                <w:rFonts w:eastAsia="仿宋"/>
                <w:color w:val="000000"/>
                <w:sz w:val="24"/>
                <w:szCs w:val="24"/>
              </w:rPr>
              <w:t>宣宗亮</w:t>
            </w:r>
            <w:r w:rsidRPr="000F35F8">
              <w:rPr>
                <w:rFonts w:eastAsia="仿宋"/>
                <w:color w:val="000000"/>
                <w:sz w:val="24"/>
                <w:szCs w:val="24"/>
              </w:rPr>
              <w:t xml:space="preserve">, </w:t>
            </w:r>
            <w:r w:rsidRPr="000F35F8">
              <w:rPr>
                <w:rFonts w:eastAsia="仿宋"/>
                <w:color w:val="000000"/>
                <w:sz w:val="24"/>
                <w:szCs w:val="24"/>
              </w:rPr>
              <w:t>李丹</w:t>
            </w:r>
            <w:r w:rsidRPr="000F35F8">
              <w:rPr>
                <w:rFonts w:eastAsia="仿宋"/>
                <w:color w:val="000000"/>
                <w:sz w:val="24"/>
                <w:szCs w:val="24"/>
              </w:rPr>
              <w:t xml:space="preserve">, </w:t>
            </w:r>
            <w:r w:rsidRPr="000F35F8">
              <w:rPr>
                <w:rFonts w:eastAsia="仿宋"/>
                <w:color w:val="000000"/>
                <w:sz w:val="24"/>
                <w:szCs w:val="24"/>
              </w:rPr>
              <w:t>吴亚兰</w:t>
            </w:r>
            <w:r w:rsidRPr="000F35F8">
              <w:rPr>
                <w:rFonts w:eastAsia="仿宋"/>
                <w:color w:val="000000"/>
                <w:sz w:val="24"/>
                <w:szCs w:val="24"/>
              </w:rPr>
              <w:t xml:space="preserve">, </w:t>
            </w:r>
            <w:r w:rsidRPr="000F35F8">
              <w:rPr>
                <w:rFonts w:eastAsia="仿宋"/>
                <w:color w:val="000000"/>
                <w:sz w:val="24"/>
                <w:szCs w:val="24"/>
              </w:rPr>
              <w:t>商永嘉</w:t>
            </w:r>
            <w:r w:rsidRPr="000F35F8">
              <w:rPr>
                <w:rFonts w:eastAsia="仿宋"/>
                <w:color w:val="000000"/>
                <w:sz w:val="24"/>
                <w:szCs w:val="24"/>
              </w:rPr>
              <w:t xml:space="preserve">, </w:t>
            </w:r>
            <w:r w:rsidRPr="000F35F8">
              <w:rPr>
                <w:rFonts w:eastAsia="仿宋"/>
                <w:color w:val="000000"/>
                <w:sz w:val="24"/>
                <w:szCs w:val="24"/>
              </w:rPr>
              <w:t>余龙</w:t>
            </w:r>
            <w:r w:rsidRPr="000F35F8">
              <w:rPr>
                <w:rFonts w:eastAsia="仿宋"/>
                <w:color w:val="000000"/>
                <w:sz w:val="24"/>
                <w:szCs w:val="24"/>
              </w:rPr>
              <w:t xml:space="preserve">, </w:t>
            </w:r>
            <w:r w:rsidRPr="000F35F8">
              <w:rPr>
                <w:rFonts w:eastAsia="仿宋"/>
                <w:color w:val="000000"/>
                <w:sz w:val="24"/>
                <w:szCs w:val="24"/>
              </w:rPr>
              <w:t>李林</w:t>
            </w:r>
            <w:r w:rsidRPr="000F35F8">
              <w:rPr>
                <w:rFonts w:eastAsia="仿宋"/>
                <w:color w:val="000000"/>
                <w:sz w:val="24"/>
                <w:szCs w:val="24"/>
              </w:rPr>
              <w:t xml:space="preserve">, </w:t>
            </w:r>
            <w:r w:rsidRPr="000F35F8">
              <w:rPr>
                <w:rFonts w:eastAsia="仿宋"/>
                <w:color w:val="000000"/>
                <w:sz w:val="24"/>
                <w:szCs w:val="24"/>
              </w:rPr>
              <w:t>孔祥涛</w:t>
            </w:r>
            <w:r w:rsidRPr="000F35F8">
              <w:rPr>
                <w:rFonts w:eastAsia="仿宋"/>
                <w:color w:val="000000"/>
                <w:sz w:val="24"/>
                <w:szCs w:val="24"/>
              </w:rPr>
              <w:t xml:space="preserve">, </w:t>
            </w:r>
            <w:r w:rsidRPr="000F35F8">
              <w:rPr>
                <w:rFonts w:eastAsia="仿宋"/>
                <w:color w:val="000000"/>
                <w:sz w:val="24"/>
                <w:szCs w:val="24"/>
              </w:rPr>
              <w:t>胡红雨</w:t>
            </w:r>
            <w:r w:rsidRPr="000F35F8">
              <w:rPr>
                <w:rFonts w:eastAsia="仿宋"/>
                <w:color w:val="000000"/>
                <w:sz w:val="24"/>
                <w:szCs w:val="24"/>
              </w:rPr>
              <w:t xml:space="preserve">, </w:t>
            </w:r>
            <w:r w:rsidRPr="000F35F8">
              <w:rPr>
                <w:rFonts w:eastAsia="仿宋"/>
                <w:color w:val="000000"/>
                <w:sz w:val="24"/>
                <w:szCs w:val="24"/>
              </w:rPr>
              <w:t>阮康成</w:t>
            </w:r>
            <w:r w:rsidRPr="000F35F8">
              <w:rPr>
                <w:rFonts w:eastAsia="仿宋"/>
                <w:color w:val="000000"/>
                <w:sz w:val="24"/>
                <w:szCs w:val="24"/>
              </w:rPr>
              <w:t xml:space="preserve">, </w:t>
            </w:r>
            <w:r w:rsidRPr="000F35F8">
              <w:rPr>
                <w:rFonts w:eastAsia="仿宋"/>
                <w:color w:val="000000"/>
                <w:sz w:val="24"/>
                <w:szCs w:val="24"/>
              </w:rPr>
              <w:t>黄旲</w:t>
            </w:r>
            <w:r w:rsidRPr="000F35F8">
              <w:rPr>
                <w:rFonts w:eastAsia="仿宋"/>
                <w:color w:val="000000"/>
                <w:sz w:val="24"/>
                <w:szCs w:val="24"/>
              </w:rPr>
              <w:t xml:space="preserve">, </w:t>
            </w:r>
            <w:r w:rsidRPr="000F35F8">
              <w:rPr>
                <w:rFonts w:eastAsia="仿宋"/>
                <w:color w:val="000000"/>
                <w:sz w:val="24"/>
                <w:szCs w:val="24"/>
              </w:rPr>
              <w:t>惠利健</w:t>
            </w:r>
            <w:r w:rsidRPr="000F35F8">
              <w:rPr>
                <w:rFonts w:eastAsia="仿宋"/>
                <w:color w:val="000000"/>
                <w:sz w:val="24"/>
                <w:szCs w:val="24"/>
              </w:rPr>
              <w:t xml:space="preserve">, </w:t>
            </w:r>
            <w:r w:rsidRPr="000F35F8">
              <w:rPr>
                <w:rFonts w:eastAsia="仿宋"/>
                <w:color w:val="000000"/>
                <w:sz w:val="24"/>
                <w:szCs w:val="24"/>
              </w:rPr>
              <w:t>谢东</w:t>
            </w:r>
            <w:r w:rsidRPr="000F35F8">
              <w:rPr>
                <w:rFonts w:eastAsia="仿宋"/>
                <w:color w:val="000000"/>
                <w:sz w:val="24"/>
                <w:szCs w:val="24"/>
              </w:rPr>
              <w:t xml:space="preserve">, </w:t>
            </w: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胡荣贵</w:t>
            </w:r>
          </w:p>
        </w:tc>
        <w:tc>
          <w:tcPr>
            <w:tcW w:w="1534" w:type="dxa"/>
            <w:vAlign w:val="center"/>
          </w:tcPr>
          <w:p w14:paraId="255E6FF8" w14:textId="77777777" w:rsidR="004374F1" w:rsidRPr="000F35F8" w:rsidRDefault="004374F1" w:rsidP="004374F1">
            <w:pPr>
              <w:spacing w:line="180" w:lineRule="auto"/>
              <w:jc w:val="center"/>
              <w:rPr>
                <w:rFonts w:eastAsia="仿宋"/>
                <w:color w:val="000000"/>
                <w:sz w:val="24"/>
                <w:szCs w:val="24"/>
              </w:rPr>
            </w:pPr>
            <w:r w:rsidRPr="000F35F8">
              <w:rPr>
                <w:rFonts w:eastAsia="仿宋"/>
                <w:color w:val="000000"/>
                <w:sz w:val="24"/>
                <w:szCs w:val="24"/>
              </w:rPr>
              <w:t>胡荣贵</w:t>
            </w:r>
            <w:r w:rsidRPr="000F35F8">
              <w:rPr>
                <w:rFonts w:eastAsia="仿宋"/>
                <w:color w:val="000000"/>
                <w:sz w:val="24"/>
                <w:szCs w:val="24"/>
              </w:rPr>
              <w:t>/</w:t>
            </w:r>
            <w:r w:rsidRPr="000F35F8">
              <w:rPr>
                <w:rFonts w:eastAsia="仿宋"/>
                <w:color w:val="000000"/>
                <w:sz w:val="24"/>
                <w:szCs w:val="24"/>
              </w:rPr>
              <w:t>沈佳</w:t>
            </w:r>
            <w:r w:rsidRPr="000F35F8">
              <w:rPr>
                <w:rFonts w:eastAsia="仿宋"/>
                <w:color w:val="000000"/>
                <w:sz w:val="24"/>
                <w:szCs w:val="24"/>
              </w:rPr>
              <w:t xml:space="preserve">, </w:t>
            </w:r>
            <w:r w:rsidRPr="000F35F8">
              <w:rPr>
                <w:rFonts w:eastAsia="仿宋"/>
                <w:color w:val="000000"/>
                <w:sz w:val="24"/>
                <w:szCs w:val="24"/>
              </w:rPr>
              <w:t>盛相鹏</w:t>
            </w:r>
            <w:r w:rsidRPr="000F35F8">
              <w:rPr>
                <w:rFonts w:eastAsia="仿宋"/>
                <w:color w:val="000000"/>
                <w:sz w:val="24"/>
                <w:szCs w:val="24"/>
              </w:rPr>
              <w:t>, ZeNan Chang</w:t>
            </w:r>
          </w:p>
        </w:tc>
      </w:tr>
      <w:tr w:rsidR="00822A33" w:rsidRPr="000F35F8" w14:paraId="323F5F9B" w14:textId="77777777" w:rsidTr="00032794">
        <w:trPr>
          <w:trHeight w:val="702"/>
        </w:trPr>
        <w:tc>
          <w:tcPr>
            <w:tcW w:w="751" w:type="dxa"/>
            <w:vAlign w:val="center"/>
          </w:tcPr>
          <w:p w14:paraId="0FA6554A" w14:textId="6C01D486" w:rsidR="00822A33" w:rsidRPr="000F35F8" w:rsidRDefault="00AC66F4" w:rsidP="00822A33">
            <w:pPr>
              <w:spacing w:line="180" w:lineRule="auto"/>
              <w:jc w:val="center"/>
              <w:rPr>
                <w:rFonts w:eastAsia="仿宋"/>
                <w:color w:val="000000"/>
                <w:sz w:val="24"/>
                <w:szCs w:val="24"/>
              </w:rPr>
            </w:pPr>
            <w:r w:rsidRPr="000F35F8">
              <w:rPr>
                <w:rFonts w:eastAsia="仿宋"/>
                <w:color w:val="000000"/>
                <w:sz w:val="24"/>
                <w:szCs w:val="24"/>
              </w:rPr>
              <w:t>10</w:t>
            </w:r>
          </w:p>
        </w:tc>
        <w:tc>
          <w:tcPr>
            <w:tcW w:w="3486" w:type="dxa"/>
            <w:vAlign w:val="center"/>
          </w:tcPr>
          <w:p w14:paraId="7B22C0B6"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Metalloreductase Steap3 coordinates the regulation of iron homeostasis and inflammatory responses</w:t>
            </w:r>
          </w:p>
        </w:tc>
        <w:tc>
          <w:tcPr>
            <w:tcW w:w="2275" w:type="dxa"/>
            <w:vAlign w:val="center"/>
          </w:tcPr>
          <w:p w14:paraId="7F47F53B" w14:textId="77777777" w:rsidR="00822A33" w:rsidRPr="000F35F8" w:rsidRDefault="00822A33" w:rsidP="00822A33">
            <w:pPr>
              <w:spacing w:line="180" w:lineRule="auto"/>
              <w:jc w:val="center"/>
              <w:rPr>
                <w:rFonts w:eastAsia="仿宋"/>
                <w:iCs/>
                <w:color w:val="000000"/>
                <w:sz w:val="24"/>
                <w:szCs w:val="24"/>
              </w:rPr>
            </w:pPr>
            <w:r w:rsidRPr="000F35F8">
              <w:rPr>
                <w:rFonts w:eastAsia="仿宋"/>
                <w:iCs/>
                <w:color w:val="000000"/>
                <w:sz w:val="24"/>
                <w:szCs w:val="24"/>
              </w:rPr>
              <w:t>Haematologica</w:t>
            </w:r>
          </w:p>
        </w:tc>
        <w:tc>
          <w:tcPr>
            <w:tcW w:w="1830" w:type="dxa"/>
            <w:vAlign w:val="center"/>
          </w:tcPr>
          <w:p w14:paraId="0697E707"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2012; 97(12): 1826-35.</w:t>
            </w:r>
          </w:p>
        </w:tc>
        <w:tc>
          <w:tcPr>
            <w:tcW w:w="4011" w:type="dxa"/>
            <w:vAlign w:val="center"/>
          </w:tcPr>
          <w:p w14:paraId="0C869E22"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张帆</w:t>
            </w:r>
            <w:r w:rsidRPr="000F35F8">
              <w:rPr>
                <w:rFonts w:eastAsia="仿宋"/>
                <w:color w:val="000000"/>
                <w:sz w:val="24"/>
                <w:szCs w:val="24"/>
              </w:rPr>
              <w:t xml:space="preserve">, </w:t>
            </w:r>
            <w:r w:rsidRPr="000F35F8">
              <w:rPr>
                <w:rFonts w:eastAsia="仿宋"/>
                <w:color w:val="000000"/>
                <w:sz w:val="24"/>
                <w:szCs w:val="24"/>
              </w:rPr>
              <w:t>陶云龙</w:t>
            </w:r>
            <w:r w:rsidRPr="000F35F8">
              <w:rPr>
                <w:rFonts w:eastAsia="仿宋"/>
                <w:color w:val="000000"/>
                <w:sz w:val="24"/>
                <w:szCs w:val="24"/>
              </w:rPr>
              <w:t xml:space="preserve">, </w:t>
            </w:r>
            <w:r w:rsidRPr="000F35F8">
              <w:rPr>
                <w:rFonts w:eastAsia="仿宋"/>
                <w:color w:val="000000"/>
                <w:sz w:val="24"/>
                <w:szCs w:val="24"/>
              </w:rPr>
              <w:t>张竹珍</w:t>
            </w:r>
            <w:r w:rsidRPr="000F35F8">
              <w:rPr>
                <w:rFonts w:eastAsia="仿宋"/>
                <w:color w:val="000000"/>
                <w:sz w:val="24"/>
                <w:szCs w:val="24"/>
              </w:rPr>
              <w:t xml:space="preserve">, </w:t>
            </w:r>
            <w:r w:rsidRPr="000F35F8">
              <w:rPr>
                <w:rFonts w:eastAsia="仿宋"/>
                <w:color w:val="000000"/>
                <w:sz w:val="24"/>
                <w:szCs w:val="24"/>
              </w:rPr>
              <w:t>郭鑫</w:t>
            </w:r>
            <w:r w:rsidRPr="000F35F8">
              <w:rPr>
                <w:rFonts w:eastAsia="仿宋"/>
                <w:color w:val="000000"/>
                <w:sz w:val="24"/>
                <w:szCs w:val="24"/>
              </w:rPr>
              <w:t xml:space="preserve">, </w:t>
            </w: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沈媛媛</w:t>
            </w:r>
            <w:r w:rsidRPr="000F35F8">
              <w:rPr>
                <w:rFonts w:eastAsia="仿宋"/>
                <w:color w:val="000000"/>
                <w:sz w:val="24"/>
                <w:szCs w:val="24"/>
              </w:rPr>
              <w:t xml:space="preserve">,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于昱</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236D46BC"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张帆</w:t>
            </w:r>
          </w:p>
        </w:tc>
      </w:tr>
      <w:tr w:rsidR="00822A33" w:rsidRPr="000F35F8" w14:paraId="6D4B566D" w14:textId="77777777" w:rsidTr="00032794">
        <w:trPr>
          <w:trHeight w:val="702"/>
        </w:trPr>
        <w:tc>
          <w:tcPr>
            <w:tcW w:w="751" w:type="dxa"/>
            <w:vAlign w:val="center"/>
          </w:tcPr>
          <w:p w14:paraId="7CF9DD76" w14:textId="1ED5622A" w:rsidR="00822A33" w:rsidRPr="000F35F8" w:rsidRDefault="00AC66F4" w:rsidP="00822A33">
            <w:pPr>
              <w:spacing w:line="180" w:lineRule="auto"/>
              <w:jc w:val="center"/>
              <w:rPr>
                <w:rFonts w:eastAsia="仿宋"/>
                <w:color w:val="000000"/>
                <w:sz w:val="24"/>
                <w:szCs w:val="24"/>
              </w:rPr>
            </w:pPr>
            <w:r w:rsidRPr="000F35F8">
              <w:rPr>
                <w:rFonts w:eastAsia="仿宋"/>
                <w:color w:val="000000"/>
                <w:sz w:val="24"/>
                <w:szCs w:val="24"/>
              </w:rPr>
              <w:t>11</w:t>
            </w:r>
          </w:p>
        </w:tc>
        <w:tc>
          <w:tcPr>
            <w:tcW w:w="3486" w:type="dxa"/>
            <w:vAlign w:val="center"/>
          </w:tcPr>
          <w:p w14:paraId="18B1E557"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TMPRSS6, but not TF, TFR2 or BMP2 variants are associated with increased risk of iron-deficiency anemia</w:t>
            </w:r>
          </w:p>
        </w:tc>
        <w:tc>
          <w:tcPr>
            <w:tcW w:w="2275" w:type="dxa"/>
            <w:vAlign w:val="center"/>
          </w:tcPr>
          <w:p w14:paraId="7BB7FC9D" w14:textId="77777777" w:rsidR="00822A33" w:rsidRPr="000F35F8" w:rsidRDefault="00822A33" w:rsidP="00822A33">
            <w:pPr>
              <w:spacing w:line="180" w:lineRule="auto"/>
              <w:jc w:val="center"/>
              <w:rPr>
                <w:rFonts w:eastAsia="仿宋"/>
                <w:iCs/>
                <w:color w:val="000000"/>
                <w:sz w:val="24"/>
                <w:szCs w:val="24"/>
              </w:rPr>
            </w:pPr>
            <w:r w:rsidRPr="000F35F8">
              <w:rPr>
                <w:rFonts w:eastAsia="仿宋"/>
                <w:iCs/>
                <w:color w:val="000000"/>
                <w:sz w:val="24"/>
                <w:szCs w:val="24"/>
              </w:rPr>
              <w:t>Human Molecular Genetics</w:t>
            </w:r>
          </w:p>
        </w:tc>
        <w:tc>
          <w:tcPr>
            <w:tcW w:w="1830" w:type="dxa"/>
            <w:vAlign w:val="center"/>
          </w:tcPr>
          <w:p w14:paraId="5C631436"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2012; 21:2124-2131.</w:t>
            </w:r>
          </w:p>
        </w:tc>
        <w:tc>
          <w:tcPr>
            <w:tcW w:w="4011" w:type="dxa"/>
            <w:vAlign w:val="center"/>
          </w:tcPr>
          <w:p w14:paraId="600B3B26"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安鹏</w:t>
            </w:r>
            <w:r w:rsidRPr="000F35F8">
              <w:rPr>
                <w:rFonts w:eastAsia="仿宋"/>
                <w:color w:val="000000"/>
                <w:sz w:val="24"/>
                <w:szCs w:val="24"/>
              </w:rPr>
              <w:t xml:space="preserve">,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管宇</w:t>
            </w:r>
            <w:r w:rsidRPr="000F35F8">
              <w:rPr>
                <w:rFonts w:eastAsia="仿宋"/>
                <w:color w:val="000000"/>
                <w:sz w:val="24"/>
                <w:szCs w:val="24"/>
              </w:rPr>
              <w:t xml:space="preserve">, </w:t>
            </w:r>
            <w:r w:rsidRPr="000F35F8">
              <w:rPr>
                <w:rFonts w:eastAsia="仿宋"/>
                <w:color w:val="000000"/>
                <w:sz w:val="24"/>
                <w:szCs w:val="24"/>
              </w:rPr>
              <w:t>穆明道</w:t>
            </w:r>
            <w:r w:rsidRPr="000F35F8">
              <w:rPr>
                <w:rFonts w:eastAsia="仿宋"/>
                <w:color w:val="000000"/>
                <w:sz w:val="24"/>
                <w:szCs w:val="24"/>
              </w:rPr>
              <w:t xml:space="preserve">, </w:t>
            </w:r>
            <w:r w:rsidRPr="000F35F8">
              <w:rPr>
                <w:rFonts w:eastAsia="仿宋"/>
                <w:color w:val="000000"/>
                <w:sz w:val="24"/>
                <w:szCs w:val="24"/>
              </w:rPr>
              <w:t>廖益均</w:t>
            </w:r>
            <w:r w:rsidRPr="000F35F8">
              <w:rPr>
                <w:rFonts w:eastAsia="仿宋"/>
                <w:color w:val="000000"/>
                <w:sz w:val="24"/>
                <w:szCs w:val="24"/>
              </w:rPr>
              <w:t xml:space="preserve">, </w:t>
            </w:r>
            <w:r w:rsidRPr="000F35F8">
              <w:rPr>
                <w:rFonts w:eastAsia="仿宋"/>
                <w:color w:val="000000"/>
                <w:sz w:val="24"/>
                <w:szCs w:val="24"/>
              </w:rPr>
              <w:t>周代占</w:t>
            </w:r>
            <w:r w:rsidRPr="000F35F8">
              <w:rPr>
                <w:rFonts w:eastAsia="仿宋"/>
                <w:color w:val="000000"/>
                <w:sz w:val="24"/>
                <w:szCs w:val="24"/>
              </w:rPr>
              <w:t xml:space="preserve">, </w:t>
            </w:r>
            <w:r w:rsidRPr="000F35F8">
              <w:rPr>
                <w:rFonts w:eastAsia="仿宋"/>
                <w:color w:val="000000"/>
                <w:sz w:val="24"/>
                <w:szCs w:val="24"/>
              </w:rPr>
              <w:t>宋鹏鲲，王春荣</w:t>
            </w:r>
            <w:r w:rsidRPr="000F35F8">
              <w:rPr>
                <w:rFonts w:eastAsia="仿宋"/>
                <w:color w:val="000000"/>
                <w:sz w:val="24"/>
                <w:szCs w:val="24"/>
              </w:rPr>
              <w:t xml:space="preserve">, </w:t>
            </w:r>
            <w:r w:rsidRPr="000F35F8">
              <w:rPr>
                <w:rFonts w:eastAsia="仿宋"/>
                <w:color w:val="000000"/>
                <w:sz w:val="24"/>
                <w:szCs w:val="24"/>
              </w:rPr>
              <w:t>孟丽萍</w:t>
            </w:r>
            <w:r w:rsidRPr="000F35F8">
              <w:rPr>
                <w:rFonts w:eastAsia="仿宋"/>
                <w:color w:val="000000"/>
                <w:sz w:val="24"/>
                <w:szCs w:val="24"/>
              </w:rPr>
              <w:t xml:space="preserve">, </w:t>
            </w:r>
            <w:r w:rsidRPr="000F35F8">
              <w:rPr>
                <w:rFonts w:eastAsia="仿宋"/>
                <w:color w:val="000000"/>
                <w:sz w:val="24"/>
                <w:szCs w:val="24"/>
              </w:rPr>
              <w:t>满青青</w:t>
            </w:r>
            <w:r w:rsidRPr="000F35F8">
              <w:rPr>
                <w:rFonts w:eastAsia="仿宋"/>
                <w:color w:val="000000"/>
                <w:sz w:val="24"/>
                <w:szCs w:val="24"/>
              </w:rPr>
              <w:t xml:space="preserve">, </w:t>
            </w:r>
            <w:r w:rsidRPr="000F35F8">
              <w:rPr>
                <w:rFonts w:eastAsia="仿宋"/>
                <w:color w:val="000000"/>
                <w:sz w:val="24"/>
                <w:szCs w:val="24"/>
              </w:rPr>
              <w:t>李翔</w:t>
            </w:r>
            <w:r w:rsidRPr="000F35F8">
              <w:rPr>
                <w:rFonts w:eastAsia="仿宋"/>
                <w:color w:val="000000"/>
                <w:sz w:val="24"/>
                <w:szCs w:val="24"/>
              </w:rPr>
              <w:t xml:space="preserve">, </w:t>
            </w:r>
            <w:r w:rsidRPr="000F35F8">
              <w:rPr>
                <w:rFonts w:eastAsia="仿宋"/>
                <w:color w:val="000000"/>
                <w:sz w:val="24"/>
                <w:szCs w:val="24"/>
              </w:rPr>
              <w:t>张坚</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29E91159" w14:textId="77777777" w:rsidR="00822A33" w:rsidRPr="000F35F8" w:rsidRDefault="00822A33" w:rsidP="00822A33">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安鹏</w:t>
            </w:r>
          </w:p>
        </w:tc>
      </w:tr>
      <w:tr w:rsidR="00FA329F" w:rsidRPr="000F35F8" w14:paraId="01F9869B" w14:textId="77777777" w:rsidTr="00032794">
        <w:trPr>
          <w:trHeight w:val="702"/>
        </w:trPr>
        <w:tc>
          <w:tcPr>
            <w:tcW w:w="751" w:type="dxa"/>
            <w:vAlign w:val="center"/>
          </w:tcPr>
          <w:p w14:paraId="3D8D638B" w14:textId="64F47A03" w:rsidR="00FA329F" w:rsidRPr="000F35F8" w:rsidRDefault="00AC66F4" w:rsidP="00FA329F">
            <w:pPr>
              <w:spacing w:line="180" w:lineRule="auto"/>
              <w:jc w:val="center"/>
              <w:rPr>
                <w:rFonts w:eastAsia="仿宋"/>
                <w:bCs/>
                <w:sz w:val="24"/>
                <w:szCs w:val="24"/>
              </w:rPr>
            </w:pPr>
            <w:r w:rsidRPr="000F35F8">
              <w:rPr>
                <w:rFonts w:eastAsia="仿宋"/>
                <w:bCs/>
                <w:sz w:val="24"/>
                <w:szCs w:val="24"/>
              </w:rPr>
              <w:lastRenderedPageBreak/>
              <w:t>12</w:t>
            </w:r>
          </w:p>
        </w:tc>
        <w:tc>
          <w:tcPr>
            <w:tcW w:w="3486" w:type="dxa"/>
            <w:vAlign w:val="center"/>
          </w:tcPr>
          <w:p w14:paraId="7430A3E9" w14:textId="77777777" w:rsidR="00FA329F" w:rsidRPr="000F35F8" w:rsidRDefault="00FA329F" w:rsidP="00FA329F">
            <w:pPr>
              <w:spacing w:line="180" w:lineRule="auto"/>
              <w:jc w:val="center"/>
              <w:rPr>
                <w:rFonts w:eastAsia="仿宋"/>
                <w:bCs/>
                <w:sz w:val="24"/>
                <w:szCs w:val="24"/>
              </w:rPr>
            </w:pPr>
            <w:r w:rsidRPr="000F35F8">
              <w:rPr>
                <w:rFonts w:eastAsia="仿宋"/>
                <w:bCs/>
                <w:sz w:val="24"/>
                <w:szCs w:val="24"/>
              </w:rPr>
              <w:t>Maternal zinc deficiency impairs brain nestin expression in prenatal and postnatal mice</w:t>
            </w:r>
          </w:p>
        </w:tc>
        <w:tc>
          <w:tcPr>
            <w:tcW w:w="2275" w:type="dxa"/>
            <w:vAlign w:val="center"/>
          </w:tcPr>
          <w:p w14:paraId="090D0860" w14:textId="77777777" w:rsidR="00FA329F" w:rsidRPr="000F35F8" w:rsidRDefault="00FA329F" w:rsidP="00FA329F">
            <w:pPr>
              <w:spacing w:line="180" w:lineRule="auto"/>
              <w:jc w:val="center"/>
              <w:rPr>
                <w:rFonts w:eastAsia="仿宋"/>
                <w:bCs/>
                <w:iCs/>
                <w:sz w:val="24"/>
                <w:szCs w:val="24"/>
              </w:rPr>
            </w:pPr>
            <w:r w:rsidRPr="000F35F8">
              <w:rPr>
                <w:rFonts w:eastAsia="仿宋"/>
                <w:bCs/>
                <w:iCs/>
                <w:sz w:val="24"/>
                <w:szCs w:val="24"/>
              </w:rPr>
              <w:t>Cell Research</w:t>
            </w:r>
          </w:p>
        </w:tc>
        <w:tc>
          <w:tcPr>
            <w:tcW w:w="1830" w:type="dxa"/>
            <w:vAlign w:val="center"/>
          </w:tcPr>
          <w:p w14:paraId="5406FF8C" w14:textId="77777777" w:rsidR="00FA329F" w:rsidRPr="000F35F8" w:rsidRDefault="00FA329F" w:rsidP="00FA329F">
            <w:pPr>
              <w:spacing w:line="180" w:lineRule="auto"/>
              <w:jc w:val="center"/>
              <w:rPr>
                <w:rFonts w:eastAsia="仿宋"/>
                <w:bCs/>
                <w:sz w:val="24"/>
                <w:szCs w:val="24"/>
              </w:rPr>
            </w:pPr>
            <w:r w:rsidRPr="000F35F8">
              <w:rPr>
                <w:rFonts w:eastAsia="仿宋"/>
                <w:bCs/>
                <w:sz w:val="24"/>
                <w:szCs w:val="24"/>
              </w:rPr>
              <w:t>2001; 11: 135-141</w:t>
            </w:r>
          </w:p>
        </w:tc>
        <w:tc>
          <w:tcPr>
            <w:tcW w:w="4011" w:type="dxa"/>
            <w:vAlign w:val="center"/>
          </w:tcPr>
          <w:p w14:paraId="2B86924D" w14:textId="77777777" w:rsidR="00FA329F" w:rsidRPr="000F35F8" w:rsidRDefault="00FA329F" w:rsidP="00FA329F">
            <w:pPr>
              <w:spacing w:line="180" w:lineRule="auto"/>
              <w:jc w:val="center"/>
              <w:rPr>
                <w:rFonts w:eastAsia="仿宋"/>
                <w:bCs/>
                <w:sz w:val="24"/>
                <w:szCs w:val="24"/>
              </w:rPr>
            </w:pPr>
            <w:r w:rsidRPr="000F35F8">
              <w:rPr>
                <w:rFonts w:eastAsia="仿宋"/>
                <w:bCs/>
                <w:sz w:val="24"/>
                <w:szCs w:val="24"/>
              </w:rPr>
              <w:t>王福俤</w:t>
            </w:r>
            <w:r w:rsidRPr="000F35F8">
              <w:rPr>
                <w:rFonts w:eastAsia="仿宋"/>
                <w:bCs/>
                <w:sz w:val="24"/>
                <w:szCs w:val="24"/>
              </w:rPr>
              <w:t xml:space="preserve">, </w:t>
            </w:r>
            <w:r w:rsidRPr="000F35F8">
              <w:rPr>
                <w:rFonts w:eastAsia="仿宋"/>
                <w:bCs/>
                <w:sz w:val="24"/>
                <w:szCs w:val="24"/>
              </w:rPr>
              <w:t>边玮</w:t>
            </w:r>
            <w:r w:rsidRPr="000F35F8">
              <w:rPr>
                <w:rFonts w:eastAsia="仿宋"/>
                <w:bCs/>
                <w:sz w:val="24"/>
                <w:szCs w:val="24"/>
              </w:rPr>
              <w:t xml:space="preserve">, </w:t>
            </w:r>
            <w:r w:rsidRPr="000F35F8">
              <w:rPr>
                <w:rFonts w:eastAsia="仿宋"/>
                <w:bCs/>
                <w:sz w:val="24"/>
                <w:szCs w:val="24"/>
              </w:rPr>
              <w:t>孔令伟</w:t>
            </w:r>
            <w:r w:rsidRPr="000F35F8">
              <w:rPr>
                <w:rFonts w:eastAsia="仿宋"/>
                <w:bCs/>
                <w:sz w:val="24"/>
                <w:szCs w:val="24"/>
              </w:rPr>
              <w:t xml:space="preserve">, </w:t>
            </w:r>
            <w:r w:rsidRPr="000F35F8">
              <w:rPr>
                <w:rFonts w:eastAsia="仿宋"/>
                <w:bCs/>
                <w:sz w:val="24"/>
                <w:szCs w:val="24"/>
              </w:rPr>
              <w:t>赵法伋</w:t>
            </w:r>
            <w:r w:rsidRPr="000F35F8">
              <w:rPr>
                <w:rFonts w:eastAsia="仿宋"/>
                <w:bCs/>
                <w:sz w:val="24"/>
                <w:szCs w:val="24"/>
              </w:rPr>
              <w:t xml:space="preserve">, </w:t>
            </w:r>
            <w:r w:rsidRPr="000F35F8">
              <w:rPr>
                <w:rFonts w:eastAsia="仿宋"/>
                <w:bCs/>
                <w:sz w:val="24"/>
                <w:szCs w:val="24"/>
              </w:rPr>
              <w:t>郭俊生</w:t>
            </w:r>
            <w:r w:rsidRPr="000F35F8">
              <w:rPr>
                <w:rFonts w:eastAsia="仿宋"/>
                <w:bCs/>
                <w:sz w:val="24"/>
                <w:szCs w:val="24"/>
              </w:rPr>
              <w:t xml:space="preserve">, </w:t>
            </w:r>
            <w:r w:rsidRPr="000F35F8">
              <w:rPr>
                <w:rFonts w:eastAsia="仿宋"/>
                <w:bCs/>
                <w:sz w:val="24"/>
                <w:szCs w:val="24"/>
              </w:rPr>
              <w:t>景乃禾</w:t>
            </w:r>
          </w:p>
        </w:tc>
        <w:tc>
          <w:tcPr>
            <w:tcW w:w="1534" w:type="dxa"/>
            <w:vAlign w:val="center"/>
          </w:tcPr>
          <w:p w14:paraId="64A751C9" w14:textId="77777777" w:rsidR="00FA329F" w:rsidRPr="000F35F8" w:rsidRDefault="00FA329F" w:rsidP="00FA329F">
            <w:pPr>
              <w:spacing w:line="180" w:lineRule="auto"/>
              <w:jc w:val="center"/>
              <w:rPr>
                <w:rFonts w:eastAsia="仿宋"/>
                <w:bCs/>
                <w:sz w:val="24"/>
                <w:szCs w:val="24"/>
              </w:rPr>
            </w:pPr>
            <w:r w:rsidRPr="000F35F8">
              <w:rPr>
                <w:rFonts w:eastAsia="仿宋"/>
                <w:bCs/>
                <w:sz w:val="24"/>
                <w:szCs w:val="24"/>
              </w:rPr>
              <w:t>景乃禾</w:t>
            </w:r>
            <w:r w:rsidRPr="000F35F8">
              <w:rPr>
                <w:rFonts w:eastAsia="仿宋"/>
                <w:bCs/>
                <w:sz w:val="24"/>
                <w:szCs w:val="24"/>
              </w:rPr>
              <w:t>/</w:t>
            </w:r>
            <w:r w:rsidRPr="000F35F8">
              <w:rPr>
                <w:rFonts w:eastAsia="仿宋"/>
                <w:bCs/>
                <w:sz w:val="24"/>
                <w:szCs w:val="24"/>
              </w:rPr>
              <w:t>王福俤</w:t>
            </w:r>
          </w:p>
        </w:tc>
      </w:tr>
      <w:tr w:rsidR="00FA329F" w:rsidRPr="000F35F8" w14:paraId="1A44118A" w14:textId="77777777" w:rsidTr="00032794">
        <w:trPr>
          <w:trHeight w:val="702"/>
        </w:trPr>
        <w:tc>
          <w:tcPr>
            <w:tcW w:w="751" w:type="dxa"/>
            <w:vAlign w:val="center"/>
          </w:tcPr>
          <w:p w14:paraId="4AEA2C45" w14:textId="17AAC25D" w:rsidR="00FA329F" w:rsidRPr="000F35F8" w:rsidRDefault="00AC66F4" w:rsidP="00FA329F">
            <w:pPr>
              <w:spacing w:line="180" w:lineRule="auto"/>
              <w:jc w:val="center"/>
              <w:rPr>
                <w:rFonts w:eastAsia="仿宋"/>
                <w:color w:val="000000"/>
                <w:sz w:val="24"/>
                <w:szCs w:val="24"/>
              </w:rPr>
            </w:pPr>
            <w:r w:rsidRPr="000F35F8">
              <w:rPr>
                <w:rFonts w:eastAsia="仿宋"/>
                <w:color w:val="000000"/>
                <w:sz w:val="24"/>
                <w:szCs w:val="24"/>
              </w:rPr>
              <w:t>13</w:t>
            </w:r>
          </w:p>
        </w:tc>
        <w:tc>
          <w:tcPr>
            <w:tcW w:w="3486" w:type="dxa"/>
            <w:vAlign w:val="center"/>
          </w:tcPr>
          <w:p w14:paraId="14B13527"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The Metal Transporter Slc39a10 Regulates Susceptibility to Inflammatory Stimuli by Controlling Macrophage Survival</w:t>
            </w:r>
          </w:p>
        </w:tc>
        <w:tc>
          <w:tcPr>
            <w:tcW w:w="2275" w:type="dxa"/>
            <w:vAlign w:val="center"/>
          </w:tcPr>
          <w:p w14:paraId="6D50C3BA" w14:textId="77777777" w:rsidR="00FA329F" w:rsidRPr="000F35F8" w:rsidRDefault="00FA329F" w:rsidP="00FA329F">
            <w:pPr>
              <w:spacing w:line="180" w:lineRule="auto"/>
              <w:jc w:val="center"/>
              <w:rPr>
                <w:rFonts w:eastAsia="仿宋"/>
                <w:iCs/>
                <w:color w:val="000000"/>
                <w:sz w:val="24"/>
                <w:szCs w:val="24"/>
              </w:rPr>
            </w:pPr>
            <w:r w:rsidRPr="000F35F8">
              <w:rPr>
                <w:rFonts w:eastAsia="仿宋"/>
                <w:iCs/>
                <w:color w:val="000000"/>
                <w:sz w:val="24"/>
                <w:szCs w:val="24"/>
              </w:rPr>
              <w:t>Proceedings of the National Academy of Sciences of the United States of America</w:t>
            </w:r>
          </w:p>
        </w:tc>
        <w:tc>
          <w:tcPr>
            <w:tcW w:w="1830" w:type="dxa"/>
            <w:vAlign w:val="center"/>
          </w:tcPr>
          <w:p w14:paraId="4E719701"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2017; 114(49): 12940-12945</w:t>
            </w:r>
          </w:p>
        </w:tc>
        <w:tc>
          <w:tcPr>
            <w:tcW w:w="4011" w:type="dxa"/>
            <w:vAlign w:val="center"/>
          </w:tcPr>
          <w:p w14:paraId="76BAD282"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赵璐</w:t>
            </w:r>
            <w:r w:rsidRPr="000F35F8">
              <w:rPr>
                <w:rFonts w:eastAsia="仿宋"/>
                <w:color w:val="000000"/>
                <w:sz w:val="24"/>
                <w:szCs w:val="24"/>
              </w:rPr>
              <w:t xml:space="preserve">, </w:t>
            </w: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谢恩军</w:t>
            </w:r>
            <w:r w:rsidRPr="000F35F8">
              <w:rPr>
                <w:rFonts w:eastAsia="仿宋"/>
                <w:color w:val="000000"/>
                <w:sz w:val="24"/>
                <w:szCs w:val="24"/>
              </w:rPr>
              <w:t xml:space="preserve">, </w:t>
            </w:r>
            <w:r w:rsidRPr="000F35F8">
              <w:rPr>
                <w:rFonts w:eastAsia="仿宋"/>
                <w:color w:val="000000"/>
                <w:sz w:val="24"/>
                <w:szCs w:val="24"/>
              </w:rPr>
              <w:t>王鑫慧</w:t>
            </w:r>
            <w:r w:rsidRPr="000F35F8">
              <w:rPr>
                <w:rFonts w:eastAsia="仿宋"/>
                <w:color w:val="000000"/>
                <w:sz w:val="24"/>
                <w:szCs w:val="24"/>
              </w:rPr>
              <w:t xml:space="preserve">, </w:t>
            </w:r>
            <w:r w:rsidRPr="000F35F8">
              <w:rPr>
                <w:rFonts w:eastAsia="仿宋"/>
                <w:color w:val="000000"/>
                <w:sz w:val="24"/>
                <w:szCs w:val="24"/>
              </w:rPr>
              <w:t>吴谦</w:t>
            </w:r>
            <w:r w:rsidRPr="000F35F8">
              <w:rPr>
                <w:rFonts w:eastAsia="仿宋"/>
                <w:color w:val="000000"/>
                <w:sz w:val="24"/>
                <w:szCs w:val="24"/>
              </w:rPr>
              <w:t xml:space="preserve">, </w:t>
            </w:r>
            <w:r w:rsidRPr="000F35F8">
              <w:rPr>
                <w:rFonts w:eastAsia="仿宋"/>
                <w:color w:val="000000"/>
                <w:sz w:val="24"/>
                <w:szCs w:val="24"/>
              </w:rPr>
              <w:t>余盈盈</w:t>
            </w:r>
            <w:r w:rsidRPr="000F35F8">
              <w:rPr>
                <w:rFonts w:eastAsia="仿宋"/>
                <w:color w:val="000000"/>
                <w:sz w:val="24"/>
                <w:szCs w:val="24"/>
              </w:rPr>
              <w:t xml:space="preserve">, </w:t>
            </w:r>
            <w:r w:rsidRPr="000F35F8">
              <w:rPr>
                <w:rFonts w:eastAsia="仿宋"/>
                <w:color w:val="000000"/>
                <w:sz w:val="24"/>
                <w:szCs w:val="24"/>
              </w:rPr>
              <w:t>何旭艳</w:t>
            </w:r>
            <w:r w:rsidRPr="000F35F8">
              <w:rPr>
                <w:rFonts w:eastAsia="仿宋"/>
                <w:color w:val="000000"/>
                <w:sz w:val="24"/>
                <w:szCs w:val="24"/>
              </w:rPr>
              <w:t xml:space="preserve">, </w:t>
            </w:r>
            <w:r w:rsidRPr="000F35F8">
              <w:rPr>
                <w:rFonts w:eastAsia="仿宋"/>
                <w:color w:val="000000"/>
                <w:sz w:val="24"/>
                <w:szCs w:val="24"/>
              </w:rPr>
              <w:t>季红斌</w:t>
            </w:r>
            <w:r w:rsidRPr="000F35F8">
              <w:rPr>
                <w:rFonts w:eastAsia="仿宋"/>
                <w:color w:val="000000"/>
                <w:sz w:val="24"/>
                <w:szCs w:val="24"/>
              </w:rPr>
              <w:t xml:space="preserve">, Lothar Rink,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782ABA90"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王福俤，闵军霞</w:t>
            </w:r>
            <w:r w:rsidRPr="000F35F8">
              <w:rPr>
                <w:rFonts w:eastAsia="仿宋"/>
                <w:color w:val="000000"/>
                <w:sz w:val="24"/>
                <w:szCs w:val="24"/>
              </w:rPr>
              <w:t>/</w:t>
            </w:r>
            <w:r w:rsidRPr="000F35F8">
              <w:rPr>
                <w:rFonts w:eastAsia="仿宋"/>
                <w:color w:val="000000"/>
                <w:sz w:val="24"/>
                <w:szCs w:val="24"/>
              </w:rPr>
              <w:t>赵璐</w:t>
            </w:r>
            <w:r w:rsidRPr="000F35F8">
              <w:rPr>
                <w:rFonts w:eastAsia="仿宋"/>
                <w:color w:val="000000"/>
                <w:sz w:val="24"/>
                <w:szCs w:val="24"/>
              </w:rPr>
              <w:t xml:space="preserve">, </w:t>
            </w:r>
            <w:r w:rsidRPr="000F35F8">
              <w:rPr>
                <w:rFonts w:eastAsia="仿宋"/>
                <w:color w:val="000000"/>
                <w:sz w:val="24"/>
                <w:szCs w:val="24"/>
              </w:rPr>
              <w:t>高虹</w:t>
            </w:r>
          </w:p>
        </w:tc>
      </w:tr>
      <w:tr w:rsidR="00FA329F" w:rsidRPr="000F35F8" w14:paraId="772DF300" w14:textId="77777777" w:rsidTr="00032794">
        <w:trPr>
          <w:trHeight w:val="702"/>
        </w:trPr>
        <w:tc>
          <w:tcPr>
            <w:tcW w:w="751" w:type="dxa"/>
            <w:vAlign w:val="center"/>
          </w:tcPr>
          <w:p w14:paraId="0F4B06B9" w14:textId="7093E17D" w:rsidR="00FA329F" w:rsidRPr="000F35F8" w:rsidRDefault="00AC66F4" w:rsidP="00FA329F">
            <w:pPr>
              <w:spacing w:line="180" w:lineRule="auto"/>
              <w:jc w:val="center"/>
              <w:rPr>
                <w:rFonts w:eastAsia="仿宋"/>
                <w:color w:val="000000"/>
                <w:sz w:val="24"/>
                <w:szCs w:val="24"/>
              </w:rPr>
            </w:pPr>
            <w:r w:rsidRPr="000F35F8">
              <w:rPr>
                <w:rFonts w:eastAsia="仿宋"/>
                <w:color w:val="000000"/>
                <w:sz w:val="24"/>
                <w:szCs w:val="24"/>
              </w:rPr>
              <w:t>14</w:t>
            </w:r>
          </w:p>
        </w:tc>
        <w:tc>
          <w:tcPr>
            <w:tcW w:w="3486" w:type="dxa"/>
            <w:vAlign w:val="center"/>
          </w:tcPr>
          <w:p w14:paraId="4C4D95E3"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The zinc transporter Slc39a5 controls glucose sensing and insulin secretion in pancreatic β-cells via Sirt1- and Pgc-1α-mediated regulation of Glut2</w:t>
            </w:r>
          </w:p>
        </w:tc>
        <w:tc>
          <w:tcPr>
            <w:tcW w:w="2275" w:type="dxa"/>
            <w:vAlign w:val="center"/>
          </w:tcPr>
          <w:p w14:paraId="577C0586" w14:textId="77777777" w:rsidR="00FA329F" w:rsidRPr="000F35F8" w:rsidRDefault="00FA329F" w:rsidP="00FA329F">
            <w:pPr>
              <w:spacing w:line="180" w:lineRule="auto"/>
              <w:jc w:val="center"/>
              <w:rPr>
                <w:rFonts w:eastAsia="仿宋"/>
                <w:iCs/>
                <w:color w:val="000000"/>
                <w:sz w:val="24"/>
                <w:szCs w:val="24"/>
              </w:rPr>
            </w:pPr>
            <w:r w:rsidRPr="000F35F8">
              <w:rPr>
                <w:rFonts w:eastAsia="仿宋"/>
                <w:iCs/>
                <w:color w:val="000000"/>
                <w:sz w:val="24"/>
                <w:szCs w:val="24"/>
              </w:rPr>
              <w:t>Protein &amp; Cell</w:t>
            </w:r>
          </w:p>
        </w:tc>
        <w:tc>
          <w:tcPr>
            <w:tcW w:w="1830" w:type="dxa"/>
            <w:vAlign w:val="center"/>
          </w:tcPr>
          <w:p w14:paraId="4BECBA46"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2019; 10(6): 436-449</w:t>
            </w:r>
          </w:p>
        </w:tc>
        <w:tc>
          <w:tcPr>
            <w:tcW w:w="4011" w:type="dxa"/>
            <w:vAlign w:val="center"/>
          </w:tcPr>
          <w:p w14:paraId="53B2EC0A" w14:textId="67CC8D6D"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王鑫慧</w:t>
            </w:r>
            <w:r w:rsidRPr="000F35F8">
              <w:rPr>
                <w:rFonts w:eastAsia="仿宋"/>
                <w:color w:val="000000"/>
                <w:sz w:val="24"/>
                <w:szCs w:val="24"/>
              </w:rPr>
              <w:t xml:space="preserve">, </w:t>
            </w: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武文慧</w:t>
            </w:r>
            <w:r w:rsidRPr="000F35F8">
              <w:rPr>
                <w:rFonts w:eastAsia="仿宋"/>
                <w:color w:val="000000"/>
                <w:sz w:val="24"/>
                <w:szCs w:val="24"/>
              </w:rPr>
              <w:t xml:space="preserve">, </w:t>
            </w:r>
            <w:r w:rsidRPr="000F35F8">
              <w:rPr>
                <w:rFonts w:eastAsia="仿宋"/>
                <w:color w:val="000000"/>
                <w:sz w:val="24"/>
                <w:szCs w:val="24"/>
              </w:rPr>
              <w:t>谢恩军</w:t>
            </w:r>
            <w:r w:rsidRPr="000F35F8">
              <w:rPr>
                <w:rFonts w:eastAsia="仿宋"/>
                <w:color w:val="000000"/>
                <w:sz w:val="24"/>
                <w:szCs w:val="24"/>
              </w:rPr>
              <w:t xml:space="preserve">, </w:t>
            </w:r>
            <w:r w:rsidRPr="000F35F8">
              <w:rPr>
                <w:rFonts w:eastAsia="仿宋"/>
                <w:color w:val="000000"/>
                <w:sz w:val="24"/>
                <w:szCs w:val="24"/>
              </w:rPr>
              <w:t>余盈盈</w:t>
            </w:r>
            <w:r w:rsidRPr="000F35F8">
              <w:rPr>
                <w:rFonts w:eastAsia="仿宋"/>
                <w:color w:val="000000"/>
                <w:sz w:val="24"/>
                <w:szCs w:val="24"/>
              </w:rPr>
              <w:t xml:space="preserve">, </w:t>
            </w:r>
            <w:r w:rsidRPr="000F35F8">
              <w:rPr>
                <w:rFonts w:eastAsia="仿宋"/>
                <w:color w:val="000000"/>
                <w:sz w:val="24"/>
                <w:szCs w:val="24"/>
              </w:rPr>
              <w:t>何旭艳</w:t>
            </w:r>
            <w:r w:rsidRPr="000F35F8">
              <w:rPr>
                <w:rFonts w:eastAsia="仿宋"/>
                <w:color w:val="000000"/>
                <w:sz w:val="24"/>
                <w:szCs w:val="24"/>
              </w:rPr>
              <w:t xml:space="preserve">, </w:t>
            </w:r>
            <w:r w:rsidRPr="000F35F8">
              <w:rPr>
                <w:rFonts w:eastAsia="仿宋"/>
                <w:color w:val="000000"/>
                <w:sz w:val="24"/>
                <w:szCs w:val="24"/>
              </w:rPr>
              <w:t>蒋丽</w:t>
            </w:r>
            <w:r w:rsidRPr="000F35F8">
              <w:rPr>
                <w:rFonts w:eastAsia="仿宋"/>
                <w:color w:val="000000"/>
                <w:sz w:val="24"/>
                <w:szCs w:val="24"/>
              </w:rPr>
              <w:t xml:space="preserve">, </w:t>
            </w:r>
            <w:r w:rsidRPr="000F35F8">
              <w:rPr>
                <w:rFonts w:eastAsia="仿宋"/>
                <w:color w:val="000000"/>
                <w:sz w:val="24"/>
                <w:szCs w:val="24"/>
              </w:rPr>
              <w:t>王旭东</w:t>
            </w:r>
            <w:r w:rsidRPr="000F35F8">
              <w:rPr>
                <w:rFonts w:eastAsia="仿宋"/>
                <w:color w:val="000000"/>
                <w:sz w:val="24"/>
                <w:szCs w:val="24"/>
              </w:rPr>
              <w:t xml:space="preserve">, </w:t>
            </w:r>
            <w:r w:rsidR="00727B12" w:rsidRPr="000F35F8">
              <w:rPr>
                <w:rFonts w:eastAsia="仿宋"/>
                <w:color w:val="000000"/>
                <w:sz w:val="24"/>
                <w:szCs w:val="24"/>
              </w:rPr>
              <w:t>曹锡枝</w:t>
            </w:r>
            <w:r w:rsidRPr="000F35F8">
              <w:rPr>
                <w:rFonts w:eastAsia="仿宋"/>
                <w:color w:val="000000"/>
                <w:sz w:val="24"/>
                <w:szCs w:val="24"/>
              </w:rPr>
              <w:t xml:space="preserve">, </w:t>
            </w:r>
            <w:r w:rsidRPr="000F35F8">
              <w:rPr>
                <w:rFonts w:eastAsia="仿宋"/>
                <w:color w:val="000000"/>
                <w:sz w:val="24"/>
                <w:szCs w:val="24"/>
              </w:rPr>
              <w:t>孟卓贤</w:t>
            </w:r>
            <w:r w:rsidRPr="000F35F8">
              <w:rPr>
                <w:rFonts w:eastAsia="仿宋"/>
                <w:color w:val="000000"/>
                <w:sz w:val="24"/>
                <w:szCs w:val="24"/>
              </w:rPr>
              <w:t xml:space="preserve">, </w:t>
            </w:r>
            <w:r w:rsidRPr="000F35F8">
              <w:rPr>
                <w:rFonts w:eastAsia="仿宋"/>
                <w:color w:val="000000"/>
                <w:sz w:val="24"/>
                <w:szCs w:val="24"/>
              </w:rPr>
              <w:t>陈立功</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王福俤</w:t>
            </w:r>
          </w:p>
        </w:tc>
        <w:tc>
          <w:tcPr>
            <w:tcW w:w="1534" w:type="dxa"/>
            <w:vAlign w:val="center"/>
          </w:tcPr>
          <w:p w14:paraId="121628F5"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 xml:space="preserve">,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陈立功</w:t>
            </w:r>
            <w:r w:rsidRPr="000F35F8">
              <w:rPr>
                <w:rFonts w:eastAsia="仿宋"/>
                <w:color w:val="000000"/>
                <w:sz w:val="24"/>
                <w:szCs w:val="24"/>
              </w:rPr>
              <w:t>/</w:t>
            </w:r>
            <w:r w:rsidRPr="000F35F8">
              <w:rPr>
                <w:rFonts w:eastAsia="仿宋"/>
                <w:color w:val="000000"/>
                <w:sz w:val="24"/>
                <w:szCs w:val="24"/>
              </w:rPr>
              <w:t>王鑫慧</w:t>
            </w:r>
            <w:r w:rsidRPr="000F35F8">
              <w:rPr>
                <w:rFonts w:eastAsia="仿宋"/>
                <w:color w:val="000000"/>
                <w:sz w:val="24"/>
                <w:szCs w:val="24"/>
              </w:rPr>
              <w:t xml:space="preserve">, </w:t>
            </w:r>
            <w:r w:rsidRPr="000F35F8">
              <w:rPr>
                <w:rFonts w:eastAsia="仿宋"/>
                <w:color w:val="000000"/>
                <w:sz w:val="24"/>
                <w:szCs w:val="24"/>
              </w:rPr>
              <w:t>高虹</w:t>
            </w:r>
          </w:p>
        </w:tc>
      </w:tr>
      <w:tr w:rsidR="00FA329F" w:rsidRPr="000F35F8" w14:paraId="1C92B69B" w14:textId="77777777" w:rsidTr="00032794">
        <w:trPr>
          <w:trHeight w:val="702"/>
        </w:trPr>
        <w:tc>
          <w:tcPr>
            <w:tcW w:w="751" w:type="dxa"/>
            <w:vAlign w:val="center"/>
          </w:tcPr>
          <w:p w14:paraId="066870E1" w14:textId="3D042828" w:rsidR="00FA329F" w:rsidRPr="000F35F8" w:rsidRDefault="00AC66F4" w:rsidP="00FA329F">
            <w:pPr>
              <w:spacing w:line="180" w:lineRule="auto"/>
              <w:jc w:val="center"/>
              <w:rPr>
                <w:rFonts w:eastAsia="仿宋"/>
                <w:color w:val="000000"/>
                <w:sz w:val="24"/>
                <w:szCs w:val="24"/>
              </w:rPr>
            </w:pPr>
            <w:r w:rsidRPr="000F35F8">
              <w:rPr>
                <w:rFonts w:eastAsia="仿宋"/>
                <w:color w:val="000000"/>
                <w:sz w:val="24"/>
                <w:szCs w:val="24"/>
              </w:rPr>
              <w:t>15</w:t>
            </w:r>
          </w:p>
        </w:tc>
        <w:tc>
          <w:tcPr>
            <w:tcW w:w="3486" w:type="dxa"/>
            <w:vAlign w:val="center"/>
          </w:tcPr>
          <w:p w14:paraId="6FBF2567"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Manganese transporter Slc39a14 deficiency revealed its key role in maintaining manganese homeostasis in mice</w:t>
            </w:r>
          </w:p>
        </w:tc>
        <w:tc>
          <w:tcPr>
            <w:tcW w:w="2275" w:type="dxa"/>
            <w:vAlign w:val="center"/>
          </w:tcPr>
          <w:p w14:paraId="130ACD11" w14:textId="77777777" w:rsidR="00FA329F" w:rsidRPr="000F35F8" w:rsidRDefault="00FA329F" w:rsidP="00FA329F">
            <w:pPr>
              <w:spacing w:line="180" w:lineRule="auto"/>
              <w:jc w:val="center"/>
              <w:rPr>
                <w:rFonts w:eastAsia="仿宋"/>
                <w:iCs/>
                <w:color w:val="000000"/>
                <w:sz w:val="24"/>
                <w:szCs w:val="24"/>
              </w:rPr>
            </w:pPr>
            <w:r w:rsidRPr="000F35F8">
              <w:rPr>
                <w:rFonts w:eastAsia="仿宋"/>
                <w:iCs/>
                <w:color w:val="000000"/>
                <w:sz w:val="24"/>
                <w:szCs w:val="24"/>
              </w:rPr>
              <w:t>Cell Discovery</w:t>
            </w:r>
          </w:p>
        </w:tc>
        <w:tc>
          <w:tcPr>
            <w:tcW w:w="1830" w:type="dxa"/>
            <w:vAlign w:val="center"/>
          </w:tcPr>
          <w:p w14:paraId="2069C757"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2017; 3: 17025.</w:t>
            </w:r>
          </w:p>
        </w:tc>
        <w:tc>
          <w:tcPr>
            <w:tcW w:w="4011" w:type="dxa"/>
            <w:vAlign w:val="center"/>
          </w:tcPr>
          <w:p w14:paraId="151116FF"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辛永娟</w:t>
            </w:r>
            <w:r w:rsidRPr="000F35F8">
              <w:rPr>
                <w:rFonts w:eastAsia="仿宋"/>
                <w:color w:val="000000"/>
                <w:sz w:val="24"/>
                <w:szCs w:val="24"/>
              </w:rPr>
              <w:t xml:space="preserve">, </w:t>
            </w: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王佳</w:t>
            </w:r>
            <w:r w:rsidRPr="000F35F8">
              <w:rPr>
                <w:rFonts w:eastAsia="仿宋"/>
                <w:color w:val="000000"/>
                <w:sz w:val="24"/>
                <w:szCs w:val="24"/>
              </w:rPr>
              <w:t>,</w:t>
            </w:r>
            <w:r w:rsidRPr="000F35F8">
              <w:rPr>
                <w:rFonts w:eastAsia="仿宋"/>
                <w:color w:val="000000"/>
                <w:sz w:val="24"/>
                <w:szCs w:val="24"/>
              </w:rPr>
              <w:t>强裕珍</w:t>
            </w:r>
            <w:r w:rsidRPr="000F35F8">
              <w:rPr>
                <w:rFonts w:eastAsia="仿宋"/>
                <w:color w:val="000000"/>
                <w:sz w:val="24"/>
                <w:szCs w:val="24"/>
              </w:rPr>
              <w:t xml:space="preserve">, Mustapha Umar Imam, </w:t>
            </w:r>
            <w:r w:rsidRPr="000F35F8">
              <w:rPr>
                <w:rFonts w:eastAsia="仿宋"/>
                <w:color w:val="000000"/>
                <w:sz w:val="24"/>
                <w:szCs w:val="24"/>
              </w:rPr>
              <w:t>李洋</w:t>
            </w:r>
            <w:r w:rsidRPr="000F35F8">
              <w:rPr>
                <w:rFonts w:eastAsia="仿宋"/>
                <w:color w:val="000000"/>
                <w:sz w:val="24"/>
                <w:szCs w:val="24"/>
              </w:rPr>
              <w:t xml:space="preserve">, </w:t>
            </w:r>
            <w:r w:rsidRPr="000F35F8">
              <w:rPr>
                <w:rFonts w:eastAsia="仿宋"/>
                <w:color w:val="000000"/>
                <w:sz w:val="24"/>
                <w:szCs w:val="24"/>
              </w:rPr>
              <w:t>王剑肴</w:t>
            </w:r>
            <w:r w:rsidRPr="000F35F8">
              <w:rPr>
                <w:rFonts w:eastAsia="仿宋"/>
                <w:color w:val="000000"/>
                <w:sz w:val="24"/>
                <w:szCs w:val="24"/>
              </w:rPr>
              <w:t xml:space="preserve">, </w:t>
            </w:r>
            <w:r w:rsidRPr="000F35F8">
              <w:rPr>
                <w:rFonts w:eastAsia="仿宋"/>
                <w:color w:val="000000"/>
                <w:sz w:val="24"/>
                <w:szCs w:val="24"/>
              </w:rPr>
              <w:t>张若晨</w:t>
            </w:r>
            <w:r w:rsidRPr="000F35F8">
              <w:rPr>
                <w:rFonts w:eastAsia="仿宋"/>
                <w:color w:val="000000"/>
                <w:sz w:val="24"/>
                <w:szCs w:val="24"/>
              </w:rPr>
              <w:t xml:space="preserve">, </w:t>
            </w:r>
            <w:r w:rsidRPr="000F35F8">
              <w:rPr>
                <w:rFonts w:eastAsia="仿宋"/>
                <w:color w:val="000000"/>
                <w:sz w:val="24"/>
                <w:szCs w:val="24"/>
              </w:rPr>
              <w:t>张慧珍</w:t>
            </w:r>
            <w:r w:rsidRPr="000F35F8">
              <w:rPr>
                <w:rFonts w:eastAsia="仿宋"/>
                <w:color w:val="000000"/>
                <w:sz w:val="24"/>
                <w:szCs w:val="24"/>
              </w:rPr>
              <w:t xml:space="preserve">, </w:t>
            </w:r>
            <w:r w:rsidRPr="000F35F8">
              <w:rPr>
                <w:rFonts w:eastAsia="仿宋"/>
                <w:color w:val="000000"/>
                <w:sz w:val="24"/>
                <w:szCs w:val="24"/>
              </w:rPr>
              <w:t>余盈盈</w:t>
            </w:r>
            <w:r w:rsidRPr="000F35F8">
              <w:rPr>
                <w:rFonts w:eastAsia="仿宋"/>
                <w:color w:val="000000"/>
                <w:sz w:val="24"/>
                <w:szCs w:val="24"/>
              </w:rPr>
              <w:t xml:space="preserve">, </w:t>
            </w:r>
            <w:r w:rsidRPr="000F35F8">
              <w:rPr>
                <w:rFonts w:eastAsia="仿宋"/>
                <w:color w:val="000000"/>
                <w:sz w:val="24"/>
                <w:szCs w:val="24"/>
              </w:rPr>
              <w:t>王浩</w:t>
            </w:r>
            <w:r w:rsidRPr="000F35F8">
              <w:rPr>
                <w:rFonts w:eastAsia="仿宋"/>
                <w:color w:val="000000"/>
                <w:sz w:val="24"/>
                <w:szCs w:val="24"/>
              </w:rPr>
              <w:t xml:space="preserve">, </w:t>
            </w:r>
            <w:r w:rsidRPr="000F35F8">
              <w:rPr>
                <w:rFonts w:eastAsia="仿宋"/>
                <w:color w:val="000000"/>
                <w:sz w:val="24"/>
                <w:szCs w:val="24"/>
              </w:rPr>
              <w:t>罗海洋</w:t>
            </w:r>
            <w:r w:rsidRPr="000F35F8">
              <w:rPr>
                <w:rFonts w:eastAsia="仿宋"/>
                <w:color w:val="000000"/>
                <w:sz w:val="24"/>
                <w:szCs w:val="24"/>
              </w:rPr>
              <w:t xml:space="preserve">, </w:t>
            </w:r>
            <w:r w:rsidRPr="000F35F8">
              <w:rPr>
                <w:rFonts w:eastAsia="仿宋"/>
                <w:color w:val="000000"/>
                <w:sz w:val="24"/>
                <w:szCs w:val="24"/>
              </w:rPr>
              <w:t>史长河</w:t>
            </w:r>
            <w:r w:rsidRPr="000F35F8">
              <w:rPr>
                <w:rFonts w:eastAsia="仿宋"/>
                <w:color w:val="000000"/>
                <w:sz w:val="24"/>
                <w:szCs w:val="24"/>
              </w:rPr>
              <w:t xml:space="preserve">, </w:t>
            </w:r>
            <w:r w:rsidRPr="000F35F8">
              <w:rPr>
                <w:rFonts w:eastAsia="仿宋"/>
                <w:color w:val="000000"/>
                <w:sz w:val="24"/>
                <w:szCs w:val="24"/>
              </w:rPr>
              <w:t>许予明</w:t>
            </w:r>
            <w:r w:rsidRPr="000F35F8">
              <w:rPr>
                <w:rFonts w:eastAsia="仿宋"/>
                <w:color w:val="000000"/>
                <w:sz w:val="24"/>
                <w:szCs w:val="24"/>
              </w:rPr>
              <w:t xml:space="preserve">, Shintaro Hojyo, Toshiyuki Fukada, </w:t>
            </w:r>
            <w:r w:rsidRPr="000F35F8">
              <w:rPr>
                <w:rFonts w:eastAsia="仿宋"/>
                <w:color w:val="000000"/>
                <w:sz w:val="24"/>
                <w:szCs w:val="24"/>
              </w:rPr>
              <w:t>闵军霞</w:t>
            </w:r>
            <w:r w:rsidRPr="000F35F8">
              <w:rPr>
                <w:rFonts w:eastAsia="仿宋"/>
                <w:color w:val="000000"/>
                <w:sz w:val="24"/>
                <w:szCs w:val="24"/>
              </w:rPr>
              <w:t xml:space="preserve">, </w:t>
            </w:r>
            <w:r w:rsidRPr="000F35F8">
              <w:rPr>
                <w:rFonts w:eastAsia="仿宋"/>
                <w:color w:val="000000"/>
                <w:sz w:val="24"/>
                <w:szCs w:val="24"/>
              </w:rPr>
              <w:t>王福俤</w:t>
            </w:r>
            <w:r w:rsidRPr="000F35F8">
              <w:rPr>
                <w:rFonts w:eastAsia="仿宋"/>
                <w:color w:val="000000"/>
                <w:sz w:val="24"/>
                <w:szCs w:val="24"/>
              </w:rPr>
              <w:t>.</w:t>
            </w:r>
          </w:p>
        </w:tc>
        <w:tc>
          <w:tcPr>
            <w:tcW w:w="1534" w:type="dxa"/>
            <w:vAlign w:val="center"/>
          </w:tcPr>
          <w:p w14:paraId="4BABE591" w14:textId="77777777" w:rsidR="00FA329F" w:rsidRPr="000F35F8" w:rsidRDefault="00FA329F" w:rsidP="00FA329F">
            <w:pPr>
              <w:spacing w:line="180" w:lineRule="auto"/>
              <w:jc w:val="center"/>
              <w:rPr>
                <w:rFonts w:eastAsia="仿宋"/>
                <w:color w:val="000000"/>
                <w:sz w:val="24"/>
                <w:szCs w:val="24"/>
              </w:rPr>
            </w:pPr>
            <w:r w:rsidRPr="000F35F8">
              <w:rPr>
                <w:rFonts w:eastAsia="仿宋"/>
                <w:color w:val="000000"/>
                <w:sz w:val="24"/>
                <w:szCs w:val="24"/>
              </w:rPr>
              <w:t>王福俤</w:t>
            </w:r>
            <w:r w:rsidRPr="000F35F8">
              <w:rPr>
                <w:rFonts w:eastAsia="仿宋"/>
                <w:color w:val="000000"/>
                <w:sz w:val="24"/>
                <w:szCs w:val="24"/>
              </w:rPr>
              <w:t>/</w:t>
            </w:r>
            <w:r w:rsidRPr="000F35F8">
              <w:rPr>
                <w:rFonts w:eastAsia="仿宋"/>
                <w:color w:val="000000"/>
                <w:sz w:val="24"/>
                <w:szCs w:val="24"/>
              </w:rPr>
              <w:t>辛永娟</w:t>
            </w:r>
            <w:r w:rsidRPr="000F35F8">
              <w:rPr>
                <w:rFonts w:eastAsia="仿宋"/>
                <w:color w:val="000000"/>
                <w:sz w:val="24"/>
                <w:szCs w:val="24"/>
              </w:rPr>
              <w:t xml:space="preserve">, </w:t>
            </w:r>
            <w:r w:rsidRPr="000F35F8">
              <w:rPr>
                <w:rFonts w:eastAsia="仿宋"/>
                <w:color w:val="000000"/>
                <w:sz w:val="24"/>
                <w:szCs w:val="24"/>
              </w:rPr>
              <w:t>高虹</w:t>
            </w:r>
            <w:r w:rsidRPr="000F35F8">
              <w:rPr>
                <w:rFonts w:eastAsia="仿宋"/>
                <w:color w:val="000000"/>
                <w:sz w:val="24"/>
                <w:szCs w:val="24"/>
              </w:rPr>
              <w:t xml:space="preserve">, </w:t>
            </w:r>
            <w:r w:rsidRPr="000F35F8">
              <w:rPr>
                <w:rFonts w:eastAsia="仿宋"/>
                <w:color w:val="000000"/>
                <w:sz w:val="24"/>
                <w:szCs w:val="24"/>
              </w:rPr>
              <w:t>王佳</w:t>
            </w:r>
          </w:p>
        </w:tc>
      </w:tr>
    </w:tbl>
    <w:p w14:paraId="7B4EEEDD" w14:textId="77777777" w:rsidR="007741AA" w:rsidRPr="000F35F8" w:rsidRDefault="007741AA">
      <w:pPr>
        <w:widowControl/>
        <w:jc w:val="left"/>
        <w:rPr>
          <w:rFonts w:eastAsia="仿宋"/>
          <w:b/>
          <w:bCs/>
          <w:sz w:val="28"/>
          <w:szCs w:val="24"/>
        </w:rPr>
      </w:pPr>
      <w:r w:rsidRPr="000F35F8">
        <w:rPr>
          <w:rFonts w:eastAsia="仿宋"/>
          <w:b/>
          <w:bCs/>
          <w:sz w:val="28"/>
          <w:szCs w:val="24"/>
        </w:rPr>
        <w:br w:type="page"/>
      </w:r>
    </w:p>
    <w:p w14:paraId="08757B04" w14:textId="3A481B5F" w:rsidR="000C1198" w:rsidRPr="000F35F8" w:rsidRDefault="000C1198" w:rsidP="000C1198">
      <w:pPr>
        <w:spacing w:line="480" w:lineRule="auto"/>
        <w:rPr>
          <w:rFonts w:eastAsia="仿宋"/>
          <w:b/>
          <w:bCs/>
          <w:sz w:val="28"/>
          <w:szCs w:val="24"/>
        </w:rPr>
      </w:pPr>
      <w:r w:rsidRPr="000F35F8">
        <w:rPr>
          <w:rFonts w:eastAsia="仿宋"/>
          <w:b/>
          <w:bCs/>
          <w:sz w:val="28"/>
          <w:szCs w:val="24"/>
        </w:rPr>
        <w:lastRenderedPageBreak/>
        <w:t>主要知识产权证明目录</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2268"/>
        <w:gridCol w:w="850"/>
        <w:gridCol w:w="1418"/>
        <w:gridCol w:w="1417"/>
        <w:gridCol w:w="1276"/>
        <w:gridCol w:w="2126"/>
        <w:gridCol w:w="2694"/>
      </w:tblGrid>
      <w:tr w:rsidR="00AC0C97" w:rsidRPr="000F35F8" w14:paraId="72CA81CE" w14:textId="77777777" w:rsidTr="00831D56">
        <w:trPr>
          <w:trHeight w:val="468"/>
        </w:trPr>
        <w:tc>
          <w:tcPr>
            <w:tcW w:w="704" w:type="dxa"/>
            <w:vAlign w:val="center"/>
          </w:tcPr>
          <w:p w14:paraId="65FD56FB" w14:textId="77777777" w:rsidR="00AC0C97" w:rsidRPr="000F35F8" w:rsidRDefault="00AC0C97" w:rsidP="00831D56">
            <w:pPr>
              <w:jc w:val="center"/>
              <w:rPr>
                <w:rFonts w:eastAsia="仿宋"/>
                <w:b/>
                <w:bCs/>
                <w:sz w:val="24"/>
              </w:rPr>
            </w:pPr>
            <w:r w:rsidRPr="000F35F8">
              <w:rPr>
                <w:rFonts w:eastAsia="仿宋"/>
                <w:b/>
                <w:bCs/>
                <w:sz w:val="24"/>
              </w:rPr>
              <w:t>序号</w:t>
            </w:r>
          </w:p>
        </w:tc>
        <w:tc>
          <w:tcPr>
            <w:tcW w:w="1276" w:type="dxa"/>
            <w:vAlign w:val="center"/>
          </w:tcPr>
          <w:p w14:paraId="42FEC043" w14:textId="77777777" w:rsidR="00AC0C97" w:rsidRPr="000F35F8" w:rsidRDefault="00AC0C97" w:rsidP="00831D56">
            <w:pPr>
              <w:jc w:val="center"/>
              <w:rPr>
                <w:rFonts w:eastAsia="仿宋"/>
                <w:b/>
                <w:bCs/>
                <w:sz w:val="24"/>
              </w:rPr>
            </w:pPr>
            <w:r w:rsidRPr="000F35F8">
              <w:rPr>
                <w:rFonts w:eastAsia="仿宋"/>
                <w:b/>
                <w:bCs/>
                <w:sz w:val="24"/>
              </w:rPr>
              <w:t>知识产权类别</w:t>
            </w:r>
          </w:p>
        </w:tc>
        <w:tc>
          <w:tcPr>
            <w:tcW w:w="2268" w:type="dxa"/>
            <w:vAlign w:val="center"/>
          </w:tcPr>
          <w:p w14:paraId="4222A574" w14:textId="77777777" w:rsidR="00AC0C97" w:rsidRPr="000F35F8" w:rsidRDefault="00AC0C97" w:rsidP="00831D56">
            <w:pPr>
              <w:jc w:val="center"/>
              <w:rPr>
                <w:rFonts w:eastAsia="仿宋"/>
                <w:b/>
                <w:bCs/>
                <w:sz w:val="24"/>
              </w:rPr>
            </w:pPr>
            <w:r w:rsidRPr="000F35F8">
              <w:rPr>
                <w:rFonts w:eastAsia="仿宋"/>
                <w:b/>
                <w:bCs/>
                <w:sz w:val="24"/>
              </w:rPr>
              <w:t>知识产权</w:t>
            </w:r>
          </w:p>
          <w:p w14:paraId="4632282F" w14:textId="77777777" w:rsidR="00AC0C97" w:rsidRPr="000F35F8" w:rsidRDefault="00AC0C97" w:rsidP="00831D56">
            <w:pPr>
              <w:jc w:val="center"/>
              <w:rPr>
                <w:rFonts w:eastAsia="仿宋"/>
                <w:b/>
                <w:bCs/>
                <w:sz w:val="24"/>
              </w:rPr>
            </w:pPr>
            <w:r w:rsidRPr="000F35F8">
              <w:rPr>
                <w:rFonts w:eastAsia="仿宋"/>
                <w:b/>
                <w:bCs/>
                <w:sz w:val="24"/>
              </w:rPr>
              <w:t>具体名称</w:t>
            </w:r>
          </w:p>
        </w:tc>
        <w:tc>
          <w:tcPr>
            <w:tcW w:w="850" w:type="dxa"/>
            <w:vAlign w:val="center"/>
          </w:tcPr>
          <w:p w14:paraId="0D3C7323" w14:textId="77777777" w:rsidR="00AC0C97" w:rsidRPr="000F35F8" w:rsidRDefault="00AC0C97" w:rsidP="00831D56">
            <w:pPr>
              <w:jc w:val="center"/>
              <w:rPr>
                <w:rFonts w:eastAsia="仿宋"/>
                <w:b/>
                <w:bCs/>
                <w:sz w:val="24"/>
              </w:rPr>
            </w:pPr>
            <w:r w:rsidRPr="000F35F8">
              <w:rPr>
                <w:rFonts w:eastAsia="仿宋"/>
                <w:b/>
                <w:bCs/>
                <w:sz w:val="24"/>
              </w:rPr>
              <w:t>国家</w:t>
            </w:r>
          </w:p>
        </w:tc>
        <w:tc>
          <w:tcPr>
            <w:tcW w:w="1418" w:type="dxa"/>
            <w:vAlign w:val="center"/>
          </w:tcPr>
          <w:p w14:paraId="6319B3F2" w14:textId="77777777" w:rsidR="00AC0C97" w:rsidRPr="000F35F8" w:rsidRDefault="00AC0C97" w:rsidP="00831D56">
            <w:pPr>
              <w:jc w:val="center"/>
              <w:rPr>
                <w:rFonts w:eastAsia="仿宋"/>
                <w:b/>
                <w:bCs/>
                <w:sz w:val="24"/>
              </w:rPr>
            </w:pPr>
            <w:r w:rsidRPr="000F35F8">
              <w:rPr>
                <w:rFonts w:eastAsia="仿宋"/>
                <w:b/>
                <w:bCs/>
                <w:sz w:val="24"/>
              </w:rPr>
              <w:t>授权号</w:t>
            </w:r>
          </w:p>
        </w:tc>
        <w:tc>
          <w:tcPr>
            <w:tcW w:w="1417" w:type="dxa"/>
            <w:vAlign w:val="center"/>
          </w:tcPr>
          <w:p w14:paraId="6C192786" w14:textId="77777777" w:rsidR="00AC0C97" w:rsidRPr="000F35F8" w:rsidRDefault="00AC0C97" w:rsidP="00831D56">
            <w:pPr>
              <w:jc w:val="center"/>
              <w:rPr>
                <w:rFonts w:eastAsia="仿宋"/>
                <w:b/>
                <w:bCs/>
                <w:sz w:val="24"/>
              </w:rPr>
            </w:pPr>
            <w:r w:rsidRPr="000F35F8">
              <w:rPr>
                <w:rFonts w:eastAsia="仿宋"/>
                <w:b/>
                <w:bCs/>
                <w:sz w:val="24"/>
              </w:rPr>
              <w:t>授权日期</w:t>
            </w:r>
          </w:p>
        </w:tc>
        <w:tc>
          <w:tcPr>
            <w:tcW w:w="1276" w:type="dxa"/>
            <w:vAlign w:val="center"/>
          </w:tcPr>
          <w:p w14:paraId="1C0E2D01" w14:textId="77777777" w:rsidR="00AC0C97" w:rsidRPr="000F35F8" w:rsidRDefault="00AC0C97" w:rsidP="00831D56">
            <w:pPr>
              <w:jc w:val="center"/>
              <w:rPr>
                <w:rFonts w:eastAsia="仿宋"/>
                <w:b/>
                <w:bCs/>
                <w:sz w:val="24"/>
              </w:rPr>
            </w:pPr>
            <w:r w:rsidRPr="000F35F8">
              <w:rPr>
                <w:rFonts w:eastAsia="仿宋"/>
                <w:b/>
                <w:bCs/>
                <w:sz w:val="24"/>
              </w:rPr>
              <w:t>证书编号</w:t>
            </w:r>
          </w:p>
        </w:tc>
        <w:tc>
          <w:tcPr>
            <w:tcW w:w="2126" w:type="dxa"/>
            <w:vAlign w:val="center"/>
          </w:tcPr>
          <w:p w14:paraId="66E13370" w14:textId="77777777" w:rsidR="00AC0C97" w:rsidRPr="000F35F8" w:rsidRDefault="00AC0C97" w:rsidP="00831D56">
            <w:pPr>
              <w:jc w:val="center"/>
              <w:rPr>
                <w:rFonts w:eastAsia="仿宋"/>
                <w:b/>
                <w:bCs/>
                <w:sz w:val="24"/>
              </w:rPr>
            </w:pPr>
            <w:r w:rsidRPr="000F35F8">
              <w:rPr>
                <w:rFonts w:eastAsia="仿宋"/>
                <w:b/>
                <w:bCs/>
                <w:sz w:val="24"/>
              </w:rPr>
              <w:t>权利人</w:t>
            </w:r>
          </w:p>
        </w:tc>
        <w:tc>
          <w:tcPr>
            <w:tcW w:w="2694" w:type="dxa"/>
            <w:vAlign w:val="center"/>
          </w:tcPr>
          <w:p w14:paraId="687F32BE" w14:textId="77777777" w:rsidR="00AC0C97" w:rsidRPr="000F35F8" w:rsidRDefault="00AC0C97" w:rsidP="00831D56">
            <w:pPr>
              <w:ind w:left="135"/>
              <w:jc w:val="center"/>
              <w:rPr>
                <w:rFonts w:eastAsia="仿宋"/>
                <w:b/>
                <w:bCs/>
                <w:sz w:val="24"/>
              </w:rPr>
            </w:pPr>
            <w:r w:rsidRPr="000F35F8">
              <w:rPr>
                <w:rFonts w:eastAsia="仿宋"/>
                <w:b/>
                <w:bCs/>
                <w:sz w:val="24"/>
              </w:rPr>
              <w:t>发明人</w:t>
            </w:r>
          </w:p>
        </w:tc>
      </w:tr>
      <w:tr w:rsidR="00AC0C97" w:rsidRPr="000F35F8" w14:paraId="62FD4AE7" w14:textId="77777777" w:rsidTr="00831D56">
        <w:trPr>
          <w:trHeight w:val="468"/>
        </w:trPr>
        <w:tc>
          <w:tcPr>
            <w:tcW w:w="704" w:type="dxa"/>
            <w:vAlign w:val="center"/>
          </w:tcPr>
          <w:p w14:paraId="5DE2B36C" w14:textId="77777777" w:rsidR="00AC0C97" w:rsidRPr="000F35F8" w:rsidRDefault="00AC0C97" w:rsidP="00831D56">
            <w:pPr>
              <w:jc w:val="center"/>
              <w:rPr>
                <w:rFonts w:eastAsia="仿宋"/>
                <w:sz w:val="24"/>
              </w:rPr>
            </w:pPr>
            <w:r w:rsidRPr="000F35F8">
              <w:rPr>
                <w:rFonts w:eastAsia="仿宋"/>
                <w:sz w:val="24"/>
              </w:rPr>
              <w:t>1</w:t>
            </w:r>
          </w:p>
        </w:tc>
        <w:tc>
          <w:tcPr>
            <w:tcW w:w="1276" w:type="dxa"/>
            <w:vAlign w:val="center"/>
          </w:tcPr>
          <w:p w14:paraId="5D0A0C2D" w14:textId="77777777" w:rsidR="00AC0C97" w:rsidRPr="000F35F8" w:rsidRDefault="00AC0C97" w:rsidP="00831D56">
            <w:pPr>
              <w:jc w:val="left"/>
              <w:rPr>
                <w:rFonts w:eastAsia="仿宋"/>
                <w:sz w:val="24"/>
              </w:rPr>
            </w:pPr>
            <w:r w:rsidRPr="000F35F8">
              <w:rPr>
                <w:rFonts w:eastAsia="仿宋"/>
                <w:sz w:val="24"/>
              </w:rPr>
              <w:t>发明专利</w:t>
            </w:r>
          </w:p>
        </w:tc>
        <w:tc>
          <w:tcPr>
            <w:tcW w:w="2268" w:type="dxa"/>
            <w:vAlign w:val="center"/>
          </w:tcPr>
          <w:p w14:paraId="6582014C" w14:textId="77777777" w:rsidR="00AC0C97" w:rsidRPr="000F35F8" w:rsidRDefault="00AC0C97" w:rsidP="00831D56">
            <w:pPr>
              <w:rPr>
                <w:rFonts w:eastAsia="仿宋"/>
                <w:sz w:val="24"/>
              </w:rPr>
            </w:pPr>
            <w:r w:rsidRPr="000F35F8">
              <w:rPr>
                <w:rFonts w:eastAsia="仿宋"/>
                <w:sz w:val="24"/>
              </w:rPr>
              <w:t>铁死亡抑制剂在制备治疗铁过载疾病的药物中的应用</w:t>
            </w:r>
          </w:p>
        </w:tc>
        <w:tc>
          <w:tcPr>
            <w:tcW w:w="850" w:type="dxa"/>
            <w:vAlign w:val="center"/>
          </w:tcPr>
          <w:p w14:paraId="4778B07A" w14:textId="77777777" w:rsidR="00AC0C97" w:rsidRPr="000F35F8" w:rsidRDefault="00AC0C97" w:rsidP="00831D56">
            <w:pPr>
              <w:jc w:val="center"/>
              <w:rPr>
                <w:rFonts w:eastAsia="仿宋"/>
                <w:sz w:val="24"/>
              </w:rPr>
            </w:pPr>
            <w:r w:rsidRPr="000F35F8">
              <w:rPr>
                <w:rFonts w:eastAsia="仿宋"/>
                <w:sz w:val="24"/>
              </w:rPr>
              <w:t>中国</w:t>
            </w:r>
          </w:p>
        </w:tc>
        <w:tc>
          <w:tcPr>
            <w:tcW w:w="1418" w:type="dxa"/>
            <w:vAlign w:val="center"/>
          </w:tcPr>
          <w:p w14:paraId="7C17196D" w14:textId="77777777" w:rsidR="00AC0C97" w:rsidRPr="000F35F8" w:rsidRDefault="00AC0C97" w:rsidP="00831D56">
            <w:pPr>
              <w:jc w:val="left"/>
              <w:rPr>
                <w:rFonts w:eastAsia="仿宋"/>
                <w:sz w:val="24"/>
              </w:rPr>
            </w:pPr>
            <w:r w:rsidRPr="000F35F8">
              <w:rPr>
                <w:rFonts w:eastAsia="仿宋"/>
                <w:sz w:val="24"/>
              </w:rPr>
              <w:t>ZL201610307748.5</w:t>
            </w:r>
          </w:p>
        </w:tc>
        <w:tc>
          <w:tcPr>
            <w:tcW w:w="1417" w:type="dxa"/>
            <w:vAlign w:val="center"/>
          </w:tcPr>
          <w:p w14:paraId="1D375406" w14:textId="77777777" w:rsidR="00AC0C97" w:rsidRPr="000F35F8" w:rsidRDefault="00AC0C97" w:rsidP="00831D56">
            <w:pPr>
              <w:jc w:val="center"/>
              <w:rPr>
                <w:rFonts w:eastAsia="仿宋"/>
                <w:sz w:val="24"/>
              </w:rPr>
            </w:pPr>
            <w:r w:rsidRPr="000F35F8">
              <w:rPr>
                <w:rFonts w:eastAsia="仿宋"/>
                <w:sz w:val="24"/>
              </w:rPr>
              <w:t>2019/4/23</w:t>
            </w:r>
          </w:p>
        </w:tc>
        <w:tc>
          <w:tcPr>
            <w:tcW w:w="1276" w:type="dxa"/>
            <w:vAlign w:val="center"/>
          </w:tcPr>
          <w:p w14:paraId="6E9F3388" w14:textId="77777777" w:rsidR="00AC0C97" w:rsidRPr="000F35F8" w:rsidRDefault="00AC0C97" w:rsidP="00831D56">
            <w:pPr>
              <w:jc w:val="center"/>
              <w:rPr>
                <w:rFonts w:eastAsia="仿宋"/>
                <w:sz w:val="24"/>
              </w:rPr>
            </w:pPr>
            <w:r w:rsidRPr="000F35F8">
              <w:rPr>
                <w:rFonts w:eastAsia="仿宋"/>
                <w:sz w:val="24"/>
              </w:rPr>
              <w:t>3347769</w:t>
            </w:r>
          </w:p>
        </w:tc>
        <w:tc>
          <w:tcPr>
            <w:tcW w:w="2126" w:type="dxa"/>
            <w:vAlign w:val="center"/>
          </w:tcPr>
          <w:p w14:paraId="6C88E1F0" w14:textId="77777777" w:rsidR="00AC0C97" w:rsidRPr="000F35F8" w:rsidRDefault="00AC0C97" w:rsidP="00831D56">
            <w:pPr>
              <w:jc w:val="center"/>
              <w:rPr>
                <w:rFonts w:eastAsia="仿宋"/>
                <w:sz w:val="24"/>
              </w:rPr>
            </w:pPr>
            <w:r w:rsidRPr="000F35F8">
              <w:rPr>
                <w:rFonts w:eastAsia="仿宋"/>
                <w:sz w:val="24"/>
              </w:rPr>
              <w:t>浙江大学</w:t>
            </w:r>
          </w:p>
        </w:tc>
        <w:tc>
          <w:tcPr>
            <w:tcW w:w="2694" w:type="dxa"/>
            <w:vAlign w:val="center"/>
          </w:tcPr>
          <w:p w14:paraId="5A50A601" w14:textId="77777777" w:rsidR="00AC0C97" w:rsidRPr="000F35F8" w:rsidRDefault="00AC0C97" w:rsidP="00831D56">
            <w:pPr>
              <w:jc w:val="left"/>
              <w:rPr>
                <w:rFonts w:eastAsia="仿宋"/>
                <w:sz w:val="24"/>
              </w:rPr>
            </w:pPr>
            <w:r w:rsidRPr="000F35F8">
              <w:rPr>
                <w:rFonts w:eastAsia="仿宋"/>
                <w:sz w:val="24"/>
              </w:rPr>
              <w:t>王福俤；王浩；闵军霞</w:t>
            </w:r>
          </w:p>
        </w:tc>
      </w:tr>
      <w:tr w:rsidR="00AC0C97" w:rsidRPr="000F35F8" w14:paraId="1823D860" w14:textId="77777777" w:rsidTr="00831D56">
        <w:trPr>
          <w:trHeight w:val="468"/>
        </w:trPr>
        <w:tc>
          <w:tcPr>
            <w:tcW w:w="704" w:type="dxa"/>
            <w:vAlign w:val="center"/>
          </w:tcPr>
          <w:p w14:paraId="2A2F7841" w14:textId="77777777" w:rsidR="00AC0C97" w:rsidRPr="000F35F8" w:rsidRDefault="00AC0C97" w:rsidP="00831D56">
            <w:pPr>
              <w:jc w:val="center"/>
              <w:rPr>
                <w:rFonts w:eastAsia="仿宋"/>
                <w:sz w:val="24"/>
              </w:rPr>
            </w:pPr>
            <w:r w:rsidRPr="000F35F8">
              <w:rPr>
                <w:rFonts w:eastAsia="仿宋"/>
                <w:sz w:val="24"/>
              </w:rPr>
              <w:t>2</w:t>
            </w:r>
          </w:p>
        </w:tc>
        <w:tc>
          <w:tcPr>
            <w:tcW w:w="1276" w:type="dxa"/>
            <w:vAlign w:val="center"/>
          </w:tcPr>
          <w:p w14:paraId="7A252482" w14:textId="77777777" w:rsidR="00AC0C97" w:rsidRPr="000F35F8" w:rsidRDefault="00AC0C97" w:rsidP="00831D56">
            <w:pPr>
              <w:jc w:val="left"/>
              <w:rPr>
                <w:rFonts w:eastAsia="仿宋"/>
                <w:sz w:val="24"/>
              </w:rPr>
            </w:pPr>
            <w:r w:rsidRPr="000F35F8">
              <w:rPr>
                <w:rFonts w:eastAsia="仿宋"/>
                <w:sz w:val="24"/>
              </w:rPr>
              <w:t>发明专利</w:t>
            </w:r>
          </w:p>
        </w:tc>
        <w:tc>
          <w:tcPr>
            <w:tcW w:w="2268" w:type="dxa"/>
            <w:vAlign w:val="center"/>
          </w:tcPr>
          <w:p w14:paraId="7DF699B1" w14:textId="77777777" w:rsidR="00AC0C97" w:rsidRPr="000F35F8" w:rsidRDefault="00AC0C97" w:rsidP="00831D56">
            <w:pPr>
              <w:rPr>
                <w:rFonts w:eastAsia="仿宋"/>
                <w:sz w:val="24"/>
              </w:rPr>
            </w:pPr>
            <w:r w:rsidRPr="000F35F8">
              <w:rPr>
                <w:rFonts w:eastAsia="仿宋"/>
                <w:sz w:val="24"/>
              </w:rPr>
              <w:t>铁死亡抑制剂在制备抑制阿霉素所致心脏毒性药物中的应用</w:t>
            </w:r>
          </w:p>
        </w:tc>
        <w:tc>
          <w:tcPr>
            <w:tcW w:w="850" w:type="dxa"/>
            <w:vAlign w:val="center"/>
          </w:tcPr>
          <w:p w14:paraId="78730EE9" w14:textId="77777777" w:rsidR="00AC0C97" w:rsidRPr="000F35F8" w:rsidRDefault="00AC0C97" w:rsidP="00831D56">
            <w:pPr>
              <w:jc w:val="center"/>
              <w:rPr>
                <w:rFonts w:eastAsia="仿宋"/>
                <w:sz w:val="24"/>
              </w:rPr>
            </w:pPr>
            <w:r w:rsidRPr="000F35F8">
              <w:rPr>
                <w:rFonts w:eastAsia="仿宋"/>
                <w:sz w:val="24"/>
              </w:rPr>
              <w:t>中国</w:t>
            </w:r>
          </w:p>
        </w:tc>
        <w:tc>
          <w:tcPr>
            <w:tcW w:w="1418" w:type="dxa"/>
            <w:vAlign w:val="center"/>
          </w:tcPr>
          <w:p w14:paraId="71100B56" w14:textId="77777777" w:rsidR="00AC0C97" w:rsidRPr="000F35F8" w:rsidRDefault="00AC0C97" w:rsidP="00831D56">
            <w:pPr>
              <w:jc w:val="left"/>
              <w:rPr>
                <w:rFonts w:eastAsia="仿宋"/>
                <w:sz w:val="24"/>
              </w:rPr>
            </w:pPr>
            <w:r w:rsidRPr="000F35F8">
              <w:rPr>
                <w:rFonts w:eastAsia="仿宋"/>
                <w:sz w:val="24"/>
              </w:rPr>
              <w:t>ZL201710137097.4</w:t>
            </w:r>
          </w:p>
        </w:tc>
        <w:tc>
          <w:tcPr>
            <w:tcW w:w="1417" w:type="dxa"/>
            <w:vAlign w:val="center"/>
          </w:tcPr>
          <w:p w14:paraId="0F8FC47A" w14:textId="77777777" w:rsidR="00AC0C97" w:rsidRPr="000F35F8" w:rsidRDefault="00AC0C97" w:rsidP="00831D56">
            <w:pPr>
              <w:jc w:val="center"/>
              <w:rPr>
                <w:rFonts w:eastAsia="仿宋"/>
                <w:sz w:val="24"/>
              </w:rPr>
            </w:pPr>
            <w:r w:rsidRPr="000F35F8">
              <w:rPr>
                <w:rFonts w:eastAsia="仿宋"/>
                <w:sz w:val="24"/>
              </w:rPr>
              <w:t>2020/3/27</w:t>
            </w:r>
          </w:p>
        </w:tc>
        <w:tc>
          <w:tcPr>
            <w:tcW w:w="1276" w:type="dxa"/>
            <w:vAlign w:val="center"/>
          </w:tcPr>
          <w:p w14:paraId="197134E5" w14:textId="77777777" w:rsidR="00AC0C97" w:rsidRPr="000F35F8" w:rsidRDefault="00AC0C97" w:rsidP="00831D56">
            <w:pPr>
              <w:jc w:val="center"/>
              <w:rPr>
                <w:rFonts w:eastAsia="仿宋"/>
                <w:sz w:val="24"/>
              </w:rPr>
            </w:pPr>
            <w:r w:rsidRPr="000F35F8">
              <w:rPr>
                <w:rFonts w:eastAsia="仿宋"/>
                <w:sz w:val="24"/>
              </w:rPr>
              <w:t>3729874</w:t>
            </w:r>
          </w:p>
        </w:tc>
        <w:tc>
          <w:tcPr>
            <w:tcW w:w="2126" w:type="dxa"/>
            <w:vAlign w:val="center"/>
          </w:tcPr>
          <w:p w14:paraId="2706EDFD" w14:textId="77777777" w:rsidR="00AC0C97" w:rsidRPr="000F35F8" w:rsidRDefault="00AC0C97" w:rsidP="00831D56">
            <w:pPr>
              <w:jc w:val="center"/>
              <w:rPr>
                <w:rFonts w:eastAsia="仿宋"/>
                <w:sz w:val="24"/>
              </w:rPr>
            </w:pPr>
            <w:r w:rsidRPr="000F35F8">
              <w:rPr>
                <w:rFonts w:eastAsia="仿宋"/>
                <w:sz w:val="24"/>
              </w:rPr>
              <w:t>浙江大学</w:t>
            </w:r>
          </w:p>
        </w:tc>
        <w:tc>
          <w:tcPr>
            <w:tcW w:w="2694" w:type="dxa"/>
            <w:vAlign w:val="center"/>
          </w:tcPr>
          <w:p w14:paraId="4FE4D09C" w14:textId="77777777" w:rsidR="00AC0C97" w:rsidRPr="000F35F8" w:rsidRDefault="00AC0C97" w:rsidP="00831D56">
            <w:pPr>
              <w:jc w:val="left"/>
              <w:rPr>
                <w:rFonts w:eastAsia="仿宋"/>
                <w:sz w:val="24"/>
              </w:rPr>
            </w:pPr>
            <w:r w:rsidRPr="000F35F8">
              <w:rPr>
                <w:rFonts w:eastAsia="仿宋"/>
                <w:sz w:val="24"/>
              </w:rPr>
              <w:t>王福俤；方学贤；王浩；闵军霞</w:t>
            </w:r>
          </w:p>
        </w:tc>
      </w:tr>
      <w:tr w:rsidR="00AC0C97" w:rsidRPr="000F35F8" w14:paraId="736F05B3" w14:textId="77777777" w:rsidTr="00831D56">
        <w:trPr>
          <w:trHeight w:val="468"/>
        </w:trPr>
        <w:tc>
          <w:tcPr>
            <w:tcW w:w="704" w:type="dxa"/>
            <w:vAlign w:val="center"/>
          </w:tcPr>
          <w:p w14:paraId="32309D56" w14:textId="77777777" w:rsidR="00AC0C97" w:rsidRPr="000F35F8" w:rsidRDefault="00AC0C97" w:rsidP="00831D56">
            <w:pPr>
              <w:jc w:val="center"/>
              <w:rPr>
                <w:rFonts w:eastAsia="仿宋"/>
                <w:sz w:val="24"/>
              </w:rPr>
            </w:pPr>
            <w:r w:rsidRPr="000F35F8">
              <w:rPr>
                <w:rFonts w:eastAsia="仿宋"/>
                <w:sz w:val="24"/>
              </w:rPr>
              <w:t>3</w:t>
            </w:r>
          </w:p>
        </w:tc>
        <w:tc>
          <w:tcPr>
            <w:tcW w:w="1276" w:type="dxa"/>
            <w:vAlign w:val="center"/>
          </w:tcPr>
          <w:p w14:paraId="0E10CA81" w14:textId="77777777" w:rsidR="00AC0C97" w:rsidRPr="000F35F8" w:rsidRDefault="00AC0C97" w:rsidP="00831D56">
            <w:pPr>
              <w:jc w:val="left"/>
              <w:rPr>
                <w:rFonts w:eastAsia="仿宋"/>
                <w:sz w:val="24"/>
              </w:rPr>
            </w:pPr>
            <w:r w:rsidRPr="000F35F8">
              <w:rPr>
                <w:rFonts w:eastAsia="仿宋"/>
                <w:sz w:val="24"/>
              </w:rPr>
              <w:t>发明专利</w:t>
            </w:r>
          </w:p>
        </w:tc>
        <w:tc>
          <w:tcPr>
            <w:tcW w:w="2268" w:type="dxa"/>
            <w:vAlign w:val="center"/>
          </w:tcPr>
          <w:p w14:paraId="35357DAC" w14:textId="77777777" w:rsidR="00AC0C97" w:rsidRPr="000F35F8" w:rsidRDefault="00AC0C97" w:rsidP="00831D56">
            <w:pPr>
              <w:rPr>
                <w:rFonts w:eastAsia="仿宋"/>
                <w:sz w:val="24"/>
              </w:rPr>
            </w:pPr>
            <w:r w:rsidRPr="000F35F8">
              <w:rPr>
                <w:rFonts w:eastAsia="仿宋"/>
                <w:sz w:val="24"/>
              </w:rPr>
              <w:t>血红素加氧酶</w:t>
            </w:r>
            <w:r w:rsidRPr="000F35F8">
              <w:rPr>
                <w:rFonts w:eastAsia="仿宋"/>
                <w:sz w:val="24"/>
              </w:rPr>
              <w:t>-1</w:t>
            </w:r>
            <w:r w:rsidRPr="000F35F8">
              <w:rPr>
                <w:rFonts w:eastAsia="仿宋"/>
                <w:sz w:val="24"/>
              </w:rPr>
              <w:t>抑制剂在制备阿霉素所致心脏毒性药物中的应用</w:t>
            </w:r>
          </w:p>
        </w:tc>
        <w:tc>
          <w:tcPr>
            <w:tcW w:w="850" w:type="dxa"/>
            <w:vAlign w:val="center"/>
          </w:tcPr>
          <w:p w14:paraId="6022FBE9" w14:textId="77777777" w:rsidR="00AC0C97" w:rsidRPr="000F35F8" w:rsidRDefault="00AC0C97" w:rsidP="00831D56">
            <w:pPr>
              <w:jc w:val="center"/>
              <w:rPr>
                <w:rFonts w:eastAsia="仿宋"/>
                <w:sz w:val="24"/>
              </w:rPr>
            </w:pPr>
            <w:r w:rsidRPr="000F35F8">
              <w:rPr>
                <w:rFonts w:eastAsia="仿宋"/>
                <w:sz w:val="24"/>
              </w:rPr>
              <w:t>中国</w:t>
            </w:r>
          </w:p>
        </w:tc>
        <w:tc>
          <w:tcPr>
            <w:tcW w:w="1418" w:type="dxa"/>
            <w:vAlign w:val="center"/>
          </w:tcPr>
          <w:p w14:paraId="3926FDF9" w14:textId="77777777" w:rsidR="00AC0C97" w:rsidRPr="000F35F8" w:rsidRDefault="00AC0C97" w:rsidP="00831D56">
            <w:pPr>
              <w:jc w:val="left"/>
              <w:rPr>
                <w:rFonts w:eastAsia="仿宋"/>
                <w:sz w:val="24"/>
              </w:rPr>
            </w:pPr>
            <w:r w:rsidRPr="000F35F8">
              <w:rPr>
                <w:rFonts w:eastAsia="仿宋"/>
                <w:sz w:val="24"/>
              </w:rPr>
              <w:t>ZL201710490018.8</w:t>
            </w:r>
          </w:p>
        </w:tc>
        <w:tc>
          <w:tcPr>
            <w:tcW w:w="1417" w:type="dxa"/>
            <w:vAlign w:val="center"/>
          </w:tcPr>
          <w:p w14:paraId="27EA1B9D" w14:textId="77777777" w:rsidR="00AC0C97" w:rsidRPr="000F35F8" w:rsidRDefault="00AC0C97" w:rsidP="00831D56">
            <w:pPr>
              <w:jc w:val="center"/>
              <w:rPr>
                <w:rFonts w:eastAsia="仿宋"/>
                <w:sz w:val="24"/>
              </w:rPr>
            </w:pPr>
            <w:r w:rsidRPr="000F35F8">
              <w:rPr>
                <w:rFonts w:eastAsia="仿宋"/>
                <w:sz w:val="24"/>
              </w:rPr>
              <w:t>2020/6/19</w:t>
            </w:r>
          </w:p>
        </w:tc>
        <w:tc>
          <w:tcPr>
            <w:tcW w:w="1276" w:type="dxa"/>
            <w:vAlign w:val="center"/>
          </w:tcPr>
          <w:p w14:paraId="5B322DED" w14:textId="77777777" w:rsidR="00AC0C97" w:rsidRPr="000F35F8" w:rsidRDefault="00AC0C97" w:rsidP="00831D56">
            <w:pPr>
              <w:jc w:val="center"/>
              <w:rPr>
                <w:rFonts w:eastAsia="仿宋"/>
                <w:sz w:val="24"/>
              </w:rPr>
            </w:pPr>
            <w:r w:rsidRPr="000F35F8">
              <w:rPr>
                <w:rFonts w:eastAsia="仿宋"/>
                <w:sz w:val="24"/>
              </w:rPr>
              <w:t>3849864</w:t>
            </w:r>
          </w:p>
        </w:tc>
        <w:tc>
          <w:tcPr>
            <w:tcW w:w="2126" w:type="dxa"/>
            <w:vAlign w:val="center"/>
          </w:tcPr>
          <w:p w14:paraId="2F18B969" w14:textId="77777777" w:rsidR="00AC0C97" w:rsidRPr="000F35F8" w:rsidRDefault="00AC0C97" w:rsidP="00831D56">
            <w:pPr>
              <w:jc w:val="center"/>
              <w:rPr>
                <w:rFonts w:eastAsia="仿宋"/>
                <w:sz w:val="24"/>
              </w:rPr>
            </w:pPr>
            <w:r w:rsidRPr="000F35F8">
              <w:rPr>
                <w:rFonts w:eastAsia="仿宋"/>
                <w:sz w:val="24"/>
              </w:rPr>
              <w:t>浙江大学</w:t>
            </w:r>
          </w:p>
        </w:tc>
        <w:tc>
          <w:tcPr>
            <w:tcW w:w="2694" w:type="dxa"/>
            <w:vAlign w:val="center"/>
          </w:tcPr>
          <w:p w14:paraId="628DC297" w14:textId="77777777" w:rsidR="00AC0C97" w:rsidRPr="000F35F8" w:rsidRDefault="00AC0C97" w:rsidP="00831D56">
            <w:pPr>
              <w:jc w:val="left"/>
              <w:rPr>
                <w:rFonts w:eastAsia="仿宋"/>
                <w:sz w:val="24"/>
              </w:rPr>
            </w:pPr>
            <w:r w:rsidRPr="000F35F8">
              <w:rPr>
                <w:rFonts w:eastAsia="仿宋"/>
                <w:sz w:val="24"/>
              </w:rPr>
              <w:t>王福俤；方学贤；韩丹；王浩；闵军霞</w:t>
            </w:r>
          </w:p>
        </w:tc>
      </w:tr>
      <w:tr w:rsidR="00AC0C97" w:rsidRPr="000F35F8" w14:paraId="7A8D6EF9" w14:textId="77777777" w:rsidTr="00831D56">
        <w:trPr>
          <w:trHeight w:val="468"/>
        </w:trPr>
        <w:tc>
          <w:tcPr>
            <w:tcW w:w="704" w:type="dxa"/>
            <w:vAlign w:val="center"/>
          </w:tcPr>
          <w:p w14:paraId="053AA4FC" w14:textId="77777777" w:rsidR="00AC0C97" w:rsidRPr="000F35F8" w:rsidRDefault="00AC0C97" w:rsidP="00831D56">
            <w:pPr>
              <w:jc w:val="center"/>
              <w:rPr>
                <w:rFonts w:eastAsia="仿宋"/>
                <w:sz w:val="24"/>
              </w:rPr>
            </w:pPr>
            <w:r w:rsidRPr="000F35F8">
              <w:rPr>
                <w:rFonts w:eastAsia="仿宋"/>
                <w:sz w:val="24"/>
              </w:rPr>
              <w:t>4</w:t>
            </w:r>
          </w:p>
        </w:tc>
        <w:tc>
          <w:tcPr>
            <w:tcW w:w="1276" w:type="dxa"/>
            <w:vAlign w:val="center"/>
          </w:tcPr>
          <w:p w14:paraId="35D7FBE3" w14:textId="77777777" w:rsidR="00AC0C97" w:rsidRPr="000F35F8" w:rsidRDefault="00AC0C97" w:rsidP="00831D56">
            <w:pPr>
              <w:jc w:val="left"/>
              <w:rPr>
                <w:rFonts w:eastAsia="仿宋"/>
                <w:sz w:val="24"/>
              </w:rPr>
            </w:pPr>
            <w:r w:rsidRPr="000F35F8">
              <w:rPr>
                <w:rFonts w:eastAsia="仿宋"/>
                <w:sz w:val="24"/>
              </w:rPr>
              <w:t>发明专利</w:t>
            </w:r>
          </w:p>
        </w:tc>
        <w:tc>
          <w:tcPr>
            <w:tcW w:w="2268" w:type="dxa"/>
            <w:vAlign w:val="center"/>
          </w:tcPr>
          <w:p w14:paraId="39E710FA" w14:textId="77777777" w:rsidR="00AC0C97" w:rsidRPr="000F35F8" w:rsidRDefault="00AC0C97" w:rsidP="00831D56">
            <w:pPr>
              <w:rPr>
                <w:rFonts w:eastAsia="仿宋"/>
                <w:sz w:val="24"/>
              </w:rPr>
            </w:pPr>
            <w:r w:rsidRPr="000F35F8">
              <w:rPr>
                <w:rFonts w:eastAsia="仿宋"/>
                <w:sz w:val="24"/>
              </w:rPr>
              <w:t>铁调素调节蛋白对机体免疫的调节作用及其应用</w:t>
            </w:r>
          </w:p>
        </w:tc>
        <w:tc>
          <w:tcPr>
            <w:tcW w:w="850" w:type="dxa"/>
            <w:vAlign w:val="center"/>
          </w:tcPr>
          <w:p w14:paraId="708314AB" w14:textId="77777777" w:rsidR="00AC0C97" w:rsidRPr="000F35F8" w:rsidRDefault="00AC0C97" w:rsidP="00831D56">
            <w:pPr>
              <w:jc w:val="center"/>
              <w:rPr>
                <w:rFonts w:eastAsia="仿宋"/>
                <w:sz w:val="24"/>
              </w:rPr>
            </w:pPr>
            <w:r w:rsidRPr="000F35F8">
              <w:rPr>
                <w:rFonts w:eastAsia="仿宋"/>
                <w:sz w:val="24"/>
              </w:rPr>
              <w:t>中国</w:t>
            </w:r>
          </w:p>
        </w:tc>
        <w:tc>
          <w:tcPr>
            <w:tcW w:w="1418" w:type="dxa"/>
            <w:vAlign w:val="center"/>
          </w:tcPr>
          <w:p w14:paraId="6FBCD9C2" w14:textId="77777777" w:rsidR="00AC0C97" w:rsidRPr="000F35F8" w:rsidRDefault="00AC0C97" w:rsidP="00831D56">
            <w:pPr>
              <w:jc w:val="left"/>
              <w:rPr>
                <w:rFonts w:eastAsia="仿宋"/>
                <w:sz w:val="24"/>
              </w:rPr>
            </w:pPr>
            <w:r w:rsidRPr="000F35F8">
              <w:rPr>
                <w:rFonts w:eastAsia="仿宋"/>
                <w:sz w:val="24"/>
              </w:rPr>
              <w:t>ZL201110436045.X</w:t>
            </w:r>
          </w:p>
        </w:tc>
        <w:tc>
          <w:tcPr>
            <w:tcW w:w="1417" w:type="dxa"/>
            <w:vAlign w:val="center"/>
          </w:tcPr>
          <w:p w14:paraId="3AFAC836" w14:textId="77777777" w:rsidR="00AC0C97" w:rsidRPr="000F35F8" w:rsidRDefault="00AC0C97" w:rsidP="00831D56">
            <w:pPr>
              <w:jc w:val="center"/>
              <w:rPr>
                <w:rFonts w:eastAsia="仿宋"/>
                <w:sz w:val="24"/>
              </w:rPr>
            </w:pPr>
            <w:r w:rsidRPr="000F35F8">
              <w:rPr>
                <w:rFonts w:eastAsia="仿宋"/>
                <w:sz w:val="24"/>
              </w:rPr>
              <w:t>2019/10/25</w:t>
            </w:r>
          </w:p>
        </w:tc>
        <w:tc>
          <w:tcPr>
            <w:tcW w:w="1276" w:type="dxa"/>
            <w:vAlign w:val="center"/>
          </w:tcPr>
          <w:p w14:paraId="41DF8646" w14:textId="77777777" w:rsidR="00AC0C97" w:rsidRPr="000F35F8" w:rsidRDefault="00AC0C97" w:rsidP="00831D56">
            <w:pPr>
              <w:jc w:val="center"/>
              <w:rPr>
                <w:rFonts w:eastAsia="仿宋"/>
                <w:sz w:val="24"/>
              </w:rPr>
            </w:pPr>
            <w:r w:rsidRPr="000F35F8">
              <w:rPr>
                <w:rFonts w:eastAsia="仿宋"/>
                <w:sz w:val="24"/>
              </w:rPr>
              <w:t>3568437</w:t>
            </w:r>
          </w:p>
        </w:tc>
        <w:tc>
          <w:tcPr>
            <w:tcW w:w="2126" w:type="dxa"/>
            <w:vAlign w:val="center"/>
          </w:tcPr>
          <w:p w14:paraId="372F1049" w14:textId="77777777" w:rsidR="00AC0C97" w:rsidRPr="000F35F8" w:rsidRDefault="00AC0C97" w:rsidP="00831D56">
            <w:pPr>
              <w:jc w:val="center"/>
              <w:rPr>
                <w:rFonts w:eastAsia="仿宋"/>
                <w:sz w:val="24"/>
              </w:rPr>
            </w:pPr>
            <w:r w:rsidRPr="000F35F8">
              <w:rPr>
                <w:rFonts w:eastAsia="仿宋"/>
                <w:sz w:val="24"/>
              </w:rPr>
              <w:t>中国科学院上海生命科学研究院</w:t>
            </w:r>
          </w:p>
        </w:tc>
        <w:tc>
          <w:tcPr>
            <w:tcW w:w="2694" w:type="dxa"/>
            <w:vAlign w:val="center"/>
          </w:tcPr>
          <w:p w14:paraId="239086BB" w14:textId="77777777" w:rsidR="00AC0C97" w:rsidRPr="000F35F8" w:rsidRDefault="00AC0C97" w:rsidP="00831D56">
            <w:pPr>
              <w:jc w:val="left"/>
              <w:rPr>
                <w:rFonts w:eastAsia="仿宋"/>
                <w:sz w:val="24"/>
              </w:rPr>
            </w:pPr>
            <w:r w:rsidRPr="000F35F8">
              <w:rPr>
                <w:rFonts w:eastAsia="仿宋"/>
                <w:sz w:val="24"/>
              </w:rPr>
              <w:t>王福俤；沈媛媛；陶云龙；吴谦</w:t>
            </w:r>
          </w:p>
        </w:tc>
      </w:tr>
      <w:tr w:rsidR="00AC0C97" w:rsidRPr="00727B12" w14:paraId="6234DB9E" w14:textId="77777777" w:rsidTr="00831D56">
        <w:trPr>
          <w:trHeight w:val="468"/>
        </w:trPr>
        <w:tc>
          <w:tcPr>
            <w:tcW w:w="704" w:type="dxa"/>
            <w:vAlign w:val="center"/>
          </w:tcPr>
          <w:p w14:paraId="1EE74BC2" w14:textId="77777777" w:rsidR="00AC0C97" w:rsidRPr="000F35F8" w:rsidRDefault="00AC0C97" w:rsidP="00831D56">
            <w:pPr>
              <w:jc w:val="center"/>
              <w:rPr>
                <w:rFonts w:eastAsia="仿宋"/>
                <w:sz w:val="24"/>
              </w:rPr>
            </w:pPr>
            <w:r w:rsidRPr="000F35F8">
              <w:rPr>
                <w:rFonts w:eastAsia="仿宋"/>
                <w:sz w:val="24"/>
              </w:rPr>
              <w:t>5</w:t>
            </w:r>
          </w:p>
        </w:tc>
        <w:tc>
          <w:tcPr>
            <w:tcW w:w="1276" w:type="dxa"/>
            <w:vAlign w:val="center"/>
          </w:tcPr>
          <w:p w14:paraId="2A520A59" w14:textId="77777777" w:rsidR="00AC0C97" w:rsidRPr="000F35F8" w:rsidRDefault="00AC0C97" w:rsidP="00831D56">
            <w:pPr>
              <w:jc w:val="left"/>
              <w:rPr>
                <w:rFonts w:eastAsia="仿宋"/>
                <w:sz w:val="24"/>
              </w:rPr>
            </w:pPr>
            <w:r w:rsidRPr="000F35F8">
              <w:rPr>
                <w:rFonts w:eastAsia="仿宋"/>
                <w:sz w:val="24"/>
              </w:rPr>
              <w:t>发明专利</w:t>
            </w:r>
          </w:p>
        </w:tc>
        <w:tc>
          <w:tcPr>
            <w:tcW w:w="2268" w:type="dxa"/>
            <w:vAlign w:val="center"/>
          </w:tcPr>
          <w:p w14:paraId="2863CD01" w14:textId="77777777" w:rsidR="00AC0C97" w:rsidRPr="000F35F8" w:rsidRDefault="00AC0C97" w:rsidP="00831D56">
            <w:pPr>
              <w:rPr>
                <w:rFonts w:eastAsia="仿宋"/>
                <w:sz w:val="24"/>
              </w:rPr>
            </w:pPr>
            <w:r w:rsidRPr="000F35F8">
              <w:rPr>
                <w:rFonts w:eastAsia="仿宋"/>
                <w:sz w:val="24"/>
              </w:rPr>
              <w:t>杨梅素在制备抑制铁调素表达的制剂中的应用</w:t>
            </w:r>
          </w:p>
        </w:tc>
        <w:tc>
          <w:tcPr>
            <w:tcW w:w="850" w:type="dxa"/>
            <w:vAlign w:val="center"/>
          </w:tcPr>
          <w:p w14:paraId="17BC5C95" w14:textId="77777777" w:rsidR="00AC0C97" w:rsidRPr="000F35F8" w:rsidRDefault="00AC0C97" w:rsidP="00831D56">
            <w:pPr>
              <w:jc w:val="center"/>
              <w:rPr>
                <w:rFonts w:eastAsia="仿宋"/>
                <w:sz w:val="24"/>
              </w:rPr>
            </w:pPr>
            <w:r w:rsidRPr="000F35F8">
              <w:rPr>
                <w:rFonts w:eastAsia="仿宋"/>
                <w:sz w:val="24"/>
              </w:rPr>
              <w:t>中国</w:t>
            </w:r>
          </w:p>
        </w:tc>
        <w:tc>
          <w:tcPr>
            <w:tcW w:w="1418" w:type="dxa"/>
            <w:vAlign w:val="center"/>
          </w:tcPr>
          <w:p w14:paraId="303882F7" w14:textId="77777777" w:rsidR="00AC0C97" w:rsidRPr="000F35F8" w:rsidRDefault="00AC0C97" w:rsidP="00831D56">
            <w:pPr>
              <w:jc w:val="left"/>
              <w:rPr>
                <w:rFonts w:eastAsia="仿宋"/>
                <w:sz w:val="24"/>
              </w:rPr>
            </w:pPr>
            <w:r w:rsidRPr="000F35F8">
              <w:rPr>
                <w:rFonts w:eastAsia="仿宋"/>
                <w:sz w:val="24"/>
              </w:rPr>
              <w:t>ZL201310574425.9</w:t>
            </w:r>
          </w:p>
        </w:tc>
        <w:tc>
          <w:tcPr>
            <w:tcW w:w="1417" w:type="dxa"/>
            <w:vAlign w:val="center"/>
          </w:tcPr>
          <w:p w14:paraId="03051879" w14:textId="77777777" w:rsidR="00AC0C97" w:rsidRPr="000F35F8" w:rsidRDefault="00AC0C97" w:rsidP="00831D56">
            <w:pPr>
              <w:jc w:val="center"/>
              <w:rPr>
                <w:rFonts w:eastAsia="仿宋"/>
                <w:sz w:val="24"/>
              </w:rPr>
            </w:pPr>
            <w:r w:rsidRPr="000F35F8">
              <w:rPr>
                <w:rFonts w:eastAsia="仿宋"/>
                <w:sz w:val="24"/>
              </w:rPr>
              <w:t>2016/4/13</w:t>
            </w:r>
          </w:p>
        </w:tc>
        <w:tc>
          <w:tcPr>
            <w:tcW w:w="1276" w:type="dxa"/>
            <w:vAlign w:val="center"/>
          </w:tcPr>
          <w:p w14:paraId="75888C28" w14:textId="77777777" w:rsidR="00AC0C97" w:rsidRPr="000F35F8" w:rsidRDefault="00AC0C97" w:rsidP="00831D56">
            <w:pPr>
              <w:jc w:val="center"/>
              <w:rPr>
                <w:rFonts w:eastAsia="仿宋"/>
                <w:sz w:val="24"/>
              </w:rPr>
            </w:pPr>
            <w:r w:rsidRPr="000F35F8">
              <w:rPr>
                <w:rFonts w:eastAsia="仿宋"/>
                <w:sz w:val="24"/>
              </w:rPr>
              <w:t>2025749</w:t>
            </w:r>
          </w:p>
        </w:tc>
        <w:tc>
          <w:tcPr>
            <w:tcW w:w="2126" w:type="dxa"/>
            <w:vAlign w:val="center"/>
          </w:tcPr>
          <w:p w14:paraId="1275CF33" w14:textId="77777777" w:rsidR="00AC0C97" w:rsidRPr="000F35F8" w:rsidRDefault="00AC0C97" w:rsidP="00831D56">
            <w:pPr>
              <w:jc w:val="center"/>
              <w:rPr>
                <w:rFonts w:eastAsia="仿宋"/>
                <w:sz w:val="24"/>
              </w:rPr>
            </w:pPr>
            <w:r w:rsidRPr="000F35F8">
              <w:rPr>
                <w:rFonts w:eastAsia="仿宋"/>
                <w:sz w:val="24"/>
              </w:rPr>
              <w:t>浙江大学</w:t>
            </w:r>
          </w:p>
        </w:tc>
        <w:tc>
          <w:tcPr>
            <w:tcW w:w="2694" w:type="dxa"/>
            <w:vAlign w:val="center"/>
          </w:tcPr>
          <w:p w14:paraId="4C9A9AE3" w14:textId="77777777" w:rsidR="00AC0C97" w:rsidRPr="00727B12" w:rsidRDefault="00AC0C97" w:rsidP="00831D56">
            <w:pPr>
              <w:jc w:val="left"/>
              <w:rPr>
                <w:rFonts w:eastAsia="仿宋"/>
                <w:sz w:val="24"/>
              </w:rPr>
            </w:pPr>
            <w:r w:rsidRPr="000F35F8">
              <w:rPr>
                <w:rFonts w:eastAsia="仿宋"/>
                <w:sz w:val="24"/>
              </w:rPr>
              <w:t>王福俤；穆明道；伍爱民；杜晓利；安鹏；吴谦；邵丹丹；沈筱筠</w:t>
            </w:r>
          </w:p>
        </w:tc>
      </w:tr>
    </w:tbl>
    <w:p w14:paraId="4EB329C9" w14:textId="77777777" w:rsidR="000C6E6B" w:rsidRPr="00727B12" w:rsidRDefault="000C6E6B" w:rsidP="000C1198">
      <w:pPr>
        <w:spacing w:line="480" w:lineRule="auto"/>
        <w:rPr>
          <w:rFonts w:eastAsia="仿宋"/>
          <w:b/>
          <w:bCs/>
          <w:sz w:val="28"/>
          <w:szCs w:val="24"/>
        </w:rPr>
      </w:pPr>
    </w:p>
    <w:sectPr w:rsidR="000C6E6B" w:rsidRPr="00727B12" w:rsidSect="000C119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71D2" w14:textId="77777777" w:rsidR="002B6DBD" w:rsidRDefault="002B6DBD" w:rsidP="00F15D01">
      <w:r>
        <w:separator/>
      </w:r>
    </w:p>
  </w:endnote>
  <w:endnote w:type="continuationSeparator" w:id="0">
    <w:p w14:paraId="12DAE953" w14:textId="77777777" w:rsidR="002B6DBD" w:rsidRDefault="002B6DBD" w:rsidP="00F1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27E45" w14:textId="77777777" w:rsidR="002B6DBD" w:rsidRDefault="002B6DBD" w:rsidP="00F15D01">
      <w:r>
        <w:separator/>
      </w:r>
    </w:p>
  </w:footnote>
  <w:footnote w:type="continuationSeparator" w:id="0">
    <w:p w14:paraId="0930DD32" w14:textId="77777777" w:rsidR="002B6DBD" w:rsidRDefault="002B6DBD" w:rsidP="00F15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5E"/>
    <w:rsid w:val="000202FB"/>
    <w:rsid w:val="00021CA4"/>
    <w:rsid w:val="00034628"/>
    <w:rsid w:val="00054446"/>
    <w:rsid w:val="0005547D"/>
    <w:rsid w:val="000607DF"/>
    <w:rsid w:val="000B1EEB"/>
    <w:rsid w:val="000C1198"/>
    <w:rsid w:val="000C6E6B"/>
    <w:rsid w:val="000D17F3"/>
    <w:rsid w:val="000D42AD"/>
    <w:rsid w:val="000E5775"/>
    <w:rsid w:val="000F35F8"/>
    <w:rsid w:val="001126B8"/>
    <w:rsid w:val="001143F5"/>
    <w:rsid w:val="00137EA3"/>
    <w:rsid w:val="0015245E"/>
    <w:rsid w:val="001536A1"/>
    <w:rsid w:val="00155386"/>
    <w:rsid w:val="00177E34"/>
    <w:rsid w:val="001A5002"/>
    <w:rsid w:val="001B041F"/>
    <w:rsid w:val="001E601A"/>
    <w:rsid w:val="001F0A60"/>
    <w:rsid w:val="0022364C"/>
    <w:rsid w:val="00263CE9"/>
    <w:rsid w:val="00285FCC"/>
    <w:rsid w:val="002931EE"/>
    <w:rsid w:val="00295B8C"/>
    <w:rsid w:val="002B0FF6"/>
    <w:rsid w:val="002B6DBD"/>
    <w:rsid w:val="002C00A8"/>
    <w:rsid w:val="002C0440"/>
    <w:rsid w:val="002D3E58"/>
    <w:rsid w:val="00346857"/>
    <w:rsid w:val="003665B2"/>
    <w:rsid w:val="00371214"/>
    <w:rsid w:val="00387BE1"/>
    <w:rsid w:val="00394215"/>
    <w:rsid w:val="003A5D54"/>
    <w:rsid w:val="003C0018"/>
    <w:rsid w:val="003D55D1"/>
    <w:rsid w:val="003D56AD"/>
    <w:rsid w:val="003D6D50"/>
    <w:rsid w:val="00407D66"/>
    <w:rsid w:val="0042029A"/>
    <w:rsid w:val="00422EED"/>
    <w:rsid w:val="004374F1"/>
    <w:rsid w:val="00440AC4"/>
    <w:rsid w:val="004421EB"/>
    <w:rsid w:val="00472701"/>
    <w:rsid w:val="00481697"/>
    <w:rsid w:val="00492931"/>
    <w:rsid w:val="004A3F6D"/>
    <w:rsid w:val="004B60A8"/>
    <w:rsid w:val="004C3461"/>
    <w:rsid w:val="00513FEF"/>
    <w:rsid w:val="00520155"/>
    <w:rsid w:val="005447C3"/>
    <w:rsid w:val="005452B3"/>
    <w:rsid w:val="00555AF9"/>
    <w:rsid w:val="00555EB3"/>
    <w:rsid w:val="00575CB5"/>
    <w:rsid w:val="00576901"/>
    <w:rsid w:val="005861E9"/>
    <w:rsid w:val="005A1308"/>
    <w:rsid w:val="005A5B63"/>
    <w:rsid w:val="005B2A17"/>
    <w:rsid w:val="005B753B"/>
    <w:rsid w:val="005F15D2"/>
    <w:rsid w:val="005F570C"/>
    <w:rsid w:val="006069D1"/>
    <w:rsid w:val="00696434"/>
    <w:rsid w:val="00696913"/>
    <w:rsid w:val="006A08CF"/>
    <w:rsid w:val="006A6F1E"/>
    <w:rsid w:val="006C2667"/>
    <w:rsid w:val="00727B12"/>
    <w:rsid w:val="00727B8F"/>
    <w:rsid w:val="00764B20"/>
    <w:rsid w:val="007741AA"/>
    <w:rsid w:val="00783EDD"/>
    <w:rsid w:val="00793534"/>
    <w:rsid w:val="00793BCD"/>
    <w:rsid w:val="007954FF"/>
    <w:rsid w:val="00795A4A"/>
    <w:rsid w:val="007B7A69"/>
    <w:rsid w:val="007F4226"/>
    <w:rsid w:val="00822A33"/>
    <w:rsid w:val="008565B9"/>
    <w:rsid w:val="00875AF7"/>
    <w:rsid w:val="008D08AC"/>
    <w:rsid w:val="008E4E85"/>
    <w:rsid w:val="008E697E"/>
    <w:rsid w:val="0090015F"/>
    <w:rsid w:val="00914009"/>
    <w:rsid w:val="00942B8F"/>
    <w:rsid w:val="009434F7"/>
    <w:rsid w:val="0096095E"/>
    <w:rsid w:val="00961107"/>
    <w:rsid w:val="00963A8D"/>
    <w:rsid w:val="00990179"/>
    <w:rsid w:val="009C4031"/>
    <w:rsid w:val="009E44DA"/>
    <w:rsid w:val="009E6EEB"/>
    <w:rsid w:val="00A00BFF"/>
    <w:rsid w:val="00A2118D"/>
    <w:rsid w:val="00A53500"/>
    <w:rsid w:val="00A92D06"/>
    <w:rsid w:val="00AC0C97"/>
    <w:rsid w:val="00AC42CE"/>
    <w:rsid w:val="00AC66F4"/>
    <w:rsid w:val="00AD1722"/>
    <w:rsid w:val="00AD4C4C"/>
    <w:rsid w:val="00B049D1"/>
    <w:rsid w:val="00B05410"/>
    <w:rsid w:val="00B20136"/>
    <w:rsid w:val="00B26F63"/>
    <w:rsid w:val="00B60754"/>
    <w:rsid w:val="00B7406F"/>
    <w:rsid w:val="00B84BE0"/>
    <w:rsid w:val="00BE5AD0"/>
    <w:rsid w:val="00BF388F"/>
    <w:rsid w:val="00C02E4D"/>
    <w:rsid w:val="00C162BB"/>
    <w:rsid w:val="00C42BAA"/>
    <w:rsid w:val="00C52369"/>
    <w:rsid w:val="00C57AA0"/>
    <w:rsid w:val="00C815B7"/>
    <w:rsid w:val="00CC28A9"/>
    <w:rsid w:val="00D367A8"/>
    <w:rsid w:val="00D428EF"/>
    <w:rsid w:val="00D43E9C"/>
    <w:rsid w:val="00D46673"/>
    <w:rsid w:val="00D51131"/>
    <w:rsid w:val="00D732B8"/>
    <w:rsid w:val="00D74D6B"/>
    <w:rsid w:val="00D7638B"/>
    <w:rsid w:val="00D90045"/>
    <w:rsid w:val="00DA7ED5"/>
    <w:rsid w:val="00E27FC7"/>
    <w:rsid w:val="00E431CA"/>
    <w:rsid w:val="00E545DC"/>
    <w:rsid w:val="00EA759D"/>
    <w:rsid w:val="00ED55F1"/>
    <w:rsid w:val="00F02F3B"/>
    <w:rsid w:val="00F15D01"/>
    <w:rsid w:val="00F65866"/>
    <w:rsid w:val="00F6686D"/>
    <w:rsid w:val="00F90689"/>
    <w:rsid w:val="00FA329F"/>
    <w:rsid w:val="00FC543A"/>
    <w:rsid w:val="00FE2367"/>
    <w:rsid w:val="00FF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E64CD"/>
  <w15:docId w15:val="{FDAA6789-28D1-4B8A-A507-8D4DD552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D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D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15D01"/>
    <w:rPr>
      <w:sz w:val="18"/>
      <w:szCs w:val="18"/>
    </w:rPr>
  </w:style>
  <w:style w:type="paragraph" w:styleId="a5">
    <w:name w:val="footer"/>
    <w:basedOn w:val="a"/>
    <w:link w:val="a6"/>
    <w:uiPriority w:val="99"/>
    <w:unhideWhenUsed/>
    <w:rsid w:val="00F15D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15D01"/>
    <w:rPr>
      <w:sz w:val="18"/>
      <w:szCs w:val="18"/>
    </w:rPr>
  </w:style>
  <w:style w:type="character" w:styleId="a7">
    <w:name w:val="annotation reference"/>
    <w:basedOn w:val="a0"/>
    <w:uiPriority w:val="99"/>
    <w:semiHidden/>
    <w:unhideWhenUsed/>
    <w:rsid w:val="00696434"/>
    <w:rPr>
      <w:sz w:val="21"/>
      <w:szCs w:val="21"/>
    </w:rPr>
  </w:style>
  <w:style w:type="paragraph" w:styleId="a8">
    <w:name w:val="annotation text"/>
    <w:basedOn w:val="a"/>
    <w:link w:val="a9"/>
    <w:uiPriority w:val="99"/>
    <w:semiHidden/>
    <w:unhideWhenUsed/>
    <w:rsid w:val="00696434"/>
    <w:pPr>
      <w:jc w:val="left"/>
    </w:pPr>
  </w:style>
  <w:style w:type="character" w:customStyle="1" w:styleId="a9">
    <w:name w:val="批注文字 字符"/>
    <w:basedOn w:val="a0"/>
    <w:link w:val="a8"/>
    <w:uiPriority w:val="99"/>
    <w:semiHidden/>
    <w:rsid w:val="00696434"/>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696434"/>
    <w:rPr>
      <w:b/>
      <w:bCs/>
    </w:rPr>
  </w:style>
  <w:style w:type="character" w:customStyle="1" w:styleId="ab">
    <w:name w:val="批注主题 字符"/>
    <w:basedOn w:val="a9"/>
    <w:link w:val="aa"/>
    <w:uiPriority w:val="99"/>
    <w:semiHidden/>
    <w:rsid w:val="00696434"/>
    <w:rPr>
      <w:rFonts w:ascii="Times New Roman" w:eastAsia="宋体" w:hAnsi="Times New Roman" w:cs="Times New Roman"/>
      <w:b/>
      <w:bCs/>
      <w:szCs w:val="20"/>
    </w:rPr>
  </w:style>
  <w:style w:type="paragraph" w:styleId="ac">
    <w:name w:val="Balloon Text"/>
    <w:basedOn w:val="a"/>
    <w:link w:val="ad"/>
    <w:uiPriority w:val="99"/>
    <w:semiHidden/>
    <w:unhideWhenUsed/>
    <w:rsid w:val="007954FF"/>
    <w:rPr>
      <w:rFonts w:ascii="宋体"/>
      <w:sz w:val="18"/>
      <w:szCs w:val="18"/>
    </w:rPr>
  </w:style>
  <w:style w:type="character" w:customStyle="1" w:styleId="ad">
    <w:name w:val="批注框文本 字符"/>
    <w:basedOn w:val="a0"/>
    <w:link w:val="ac"/>
    <w:uiPriority w:val="99"/>
    <w:semiHidden/>
    <w:rsid w:val="007954FF"/>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36C1-C91C-4032-9345-64D82446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小贤</dc:creator>
  <cp:keywords/>
  <dc:description/>
  <cp:lastModifiedBy>OptiPlex 3070</cp:lastModifiedBy>
  <cp:revision>17</cp:revision>
  <dcterms:created xsi:type="dcterms:W3CDTF">2022-04-18T14:37:00Z</dcterms:created>
  <dcterms:modified xsi:type="dcterms:W3CDTF">2022-04-27T08:36:00Z</dcterms:modified>
</cp:coreProperties>
</file>