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</w:t>
      </w:r>
      <w:r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科学技术奖</w:t>
      </w: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拟提名项目公示</w:t>
      </w:r>
    </w:p>
    <w:p>
      <w:pPr>
        <w:spacing w:line="560" w:lineRule="exact"/>
        <w:ind w:firstLine="640" w:firstLineChars="200"/>
        <w:rPr>
          <w:rFonts w:hint="default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拟提名者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南京市科学技术局</w:t>
      </w:r>
    </w:p>
    <w:p>
      <w:pPr>
        <w:spacing w:line="560" w:lineRule="exact"/>
        <w:ind w:firstLine="640" w:firstLineChars="2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）项目名称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我国首个千万千瓦级电力负荷资源柔性调控关键技术及产业化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eastAsia="黑体"/>
          <w:sz w:val="32"/>
          <w:szCs w:val="32"/>
        </w:rPr>
        <w:t>）</w:t>
      </w:r>
      <w:r>
        <w:rPr>
          <w:rFonts w:hint="eastAsia" w:eastAsia="黑体"/>
          <w:sz w:val="32"/>
          <w:szCs w:val="32"/>
          <w:lang w:val="en-US" w:eastAsia="zh-CN"/>
        </w:rPr>
        <w:t>申报</w:t>
      </w:r>
      <w:r>
        <w:rPr>
          <w:rFonts w:eastAsia="黑体"/>
          <w:sz w:val="32"/>
          <w:szCs w:val="32"/>
        </w:rPr>
        <w:t>奖项</w:t>
      </w:r>
    </w:p>
    <w:p>
      <w:pPr>
        <w:spacing w:line="560" w:lineRule="exact"/>
        <w:ind w:firstLine="643" w:firstLineChars="200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申报</w:t>
      </w:r>
      <w:r>
        <w:rPr>
          <w:rFonts w:eastAsia="仿宋_GB2312"/>
          <w:b/>
          <w:bCs/>
          <w:sz w:val="32"/>
          <w:szCs w:val="32"/>
        </w:rPr>
        <w:t>奖项：</w:t>
      </w:r>
      <w:r>
        <w:rPr>
          <w:rFonts w:hint="eastAsia" w:ascii="仿宋_GB2312" w:eastAsia="仿宋_GB2312"/>
          <w:sz w:val="32"/>
          <w:lang w:val="en-US" w:eastAsia="zh-CN"/>
        </w:rPr>
        <w:t>2023年江苏省科学技术奖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）基本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信息</w:t>
      </w:r>
    </w:p>
    <w:p>
      <w:pPr>
        <w:spacing w:line="56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主要</w:t>
      </w:r>
      <w:r>
        <w:rPr>
          <w:rFonts w:hint="eastAsia" w:eastAsia="仿宋_GB2312"/>
          <w:b/>
          <w:bCs/>
          <w:sz w:val="32"/>
          <w:szCs w:val="32"/>
        </w:rPr>
        <w:t>完成人：</w:t>
      </w:r>
      <w:r>
        <w:rPr>
          <w:rFonts w:hint="eastAsia" w:ascii="仿宋_GB2312" w:eastAsia="仿宋_GB2312"/>
          <w:sz w:val="32"/>
          <w:lang w:val="en-US" w:eastAsia="zh-CN"/>
        </w:rPr>
        <w:t>黄奇峰、徐青山、龙禹、杨世海、栾开宁、陈振宇、丁一、田世明、李庚银、张卫国、方凯杰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主要</w:t>
      </w:r>
      <w:r>
        <w:rPr>
          <w:rFonts w:hint="eastAsia" w:eastAsia="仿宋_GB2312"/>
          <w:b/>
          <w:bCs/>
          <w:sz w:val="32"/>
          <w:szCs w:val="32"/>
        </w:rPr>
        <w:t>完成单位：</w:t>
      </w:r>
      <w:r>
        <w:rPr>
          <w:rFonts w:hint="eastAsia" w:ascii="仿宋_GB2312" w:eastAsia="仿宋_GB2312"/>
          <w:sz w:val="32"/>
          <w:lang w:val="en-US" w:eastAsia="zh-CN"/>
        </w:rPr>
        <w:t>国网江苏省电力有限公司、南瑞集团有限公司、东南大学、中国电力科学研究院有限公司、浙江大学、华北电力大学、江苏方天电力技术有限公司</w:t>
      </w:r>
    </w:p>
    <w:p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（</w:t>
      </w: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hint="eastAsia" w:eastAsia="黑体"/>
          <w:sz w:val="32"/>
          <w:szCs w:val="32"/>
          <w:lang w:eastAsia="zh-CN"/>
        </w:rPr>
        <w:t>）</w:t>
      </w:r>
      <w:r>
        <w:rPr>
          <w:rFonts w:hint="eastAsia" w:eastAsia="黑体"/>
          <w:sz w:val="32"/>
          <w:szCs w:val="32"/>
        </w:rPr>
        <w:t>主要知识产权和标准规范目录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bookmarkStart w:id="0" w:name="_Hlk135656773"/>
      <w:r>
        <w:rPr>
          <w:rFonts w:hint="default" w:ascii="仿宋_GB2312" w:eastAsia="仿宋_GB2312"/>
          <w:sz w:val="32"/>
          <w:lang w:val="en-US" w:eastAsia="zh-CN"/>
        </w:rPr>
        <w:t>我国电网面临广域负荷与高比例新能源双重强不确定性，源侧调节能力与新能源波动不匹配，电力供需平衡日益趋紧。负荷资源参与调节成为电网安全经济运行的重要支撑。传统负荷响应模式单一被动，灵活性不足，极端气候下电力供需失衡风险加剧。负荷资源精准辨识与柔性调控，在双碳目标下成为保障新型电力系统供需协同、灵活智能的必然选择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lang w:val="en-US" w:eastAsia="zh-CN"/>
        </w:rPr>
        <w:t>项目</w:t>
      </w:r>
      <w:r>
        <w:rPr>
          <w:rFonts w:hint="default" w:ascii="仿宋_GB2312" w:eastAsia="仿宋_GB2312"/>
          <w:sz w:val="32"/>
          <w:lang w:val="en-US" w:eastAsia="zh-CN"/>
        </w:rPr>
        <w:t>在2项牵头国家重点研发计划等支持下，产学研用联合攻关，取得整体突破。中国电机工程学会鉴定为“整体</w:t>
      </w:r>
      <w:r>
        <w:rPr>
          <w:rFonts w:hint="eastAsia" w:ascii="仿宋_GB2312" w:eastAsia="仿宋_GB2312"/>
          <w:sz w:val="32"/>
          <w:lang w:val="en-US" w:eastAsia="zh-CN"/>
        </w:rPr>
        <w:t>达</w:t>
      </w:r>
      <w:r>
        <w:rPr>
          <w:rFonts w:hint="default" w:ascii="仿宋_GB2312" w:eastAsia="仿宋_GB2312"/>
          <w:sz w:val="32"/>
          <w:lang w:val="en-US" w:eastAsia="zh-CN"/>
        </w:rPr>
        <w:t>国际领先</w:t>
      </w:r>
      <w:r>
        <w:rPr>
          <w:rFonts w:hint="eastAsia" w:ascii="仿宋_GB2312" w:eastAsia="仿宋_GB2312"/>
          <w:sz w:val="32"/>
          <w:lang w:val="en-US" w:eastAsia="zh-CN"/>
        </w:rPr>
        <w:t>水平</w:t>
      </w:r>
      <w:r>
        <w:rPr>
          <w:rFonts w:hint="default" w:ascii="仿宋_GB2312" w:eastAsia="仿宋_GB2312"/>
          <w:sz w:val="32"/>
          <w:lang w:val="en-US" w:eastAsia="zh-CN"/>
        </w:rPr>
        <w:t>”。在江苏实现千万千瓦级负荷资源自主柔性调控，成功应对极端气候下供给侧调节能力不足造成的电力缺口</w:t>
      </w:r>
      <w:r>
        <w:rPr>
          <w:rFonts w:hint="eastAsia" w:ascii="仿宋_GB2312" w:eastAsia="仿宋_GB2312"/>
          <w:sz w:val="32"/>
          <w:lang w:val="en-US" w:eastAsia="zh-CN"/>
        </w:rPr>
        <w:t>，国家发改委召开现场会推广江苏保供经验</w:t>
      </w:r>
      <w:r>
        <w:rPr>
          <w:rFonts w:hint="default" w:ascii="仿宋_GB2312" w:eastAsia="仿宋_GB2312"/>
          <w:sz w:val="32"/>
          <w:lang w:val="en-US" w:eastAsia="zh-CN"/>
        </w:rPr>
        <w:t>。成果创新网荷柔性互动的电力平衡方式，实现大规模负荷资源灵活调节的跨越式发展，</w:t>
      </w:r>
      <w:bookmarkEnd w:id="0"/>
      <w:r>
        <w:rPr>
          <w:rFonts w:hint="default" w:ascii="仿宋_GB2312" w:eastAsia="仿宋_GB2312"/>
          <w:sz w:val="32"/>
          <w:lang w:val="en-US" w:eastAsia="zh-CN"/>
        </w:rPr>
        <w:t>保障了国家能源安全战略高质量实施。</w:t>
      </w:r>
    </w:p>
    <w:p>
      <w:pPr>
        <w:spacing w:line="560" w:lineRule="exact"/>
        <w:rPr>
          <w:rFonts w:hint="eastAsia" w:ascii="仿宋_GB2312" w:eastAsia="仿宋_GB2312"/>
          <w:sz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33FFAEBD-78CF-E1A1-50AD-D1650E52839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C55258B-2BCA-E374-50AD-D1659F870CA4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HTK--GBK1-0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TE1MjA3OWE0MzkyNzBhNjY4MjhiMDk0ZmRhNTcifQ=="/>
  </w:docVars>
  <w:rsids>
    <w:rsidRoot w:val="00172A27"/>
    <w:rsid w:val="00E7602E"/>
    <w:rsid w:val="01427099"/>
    <w:rsid w:val="07173846"/>
    <w:rsid w:val="082D7509"/>
    <w:rsid w:val="0A2B2BF1"/>
    <w:rsid w:val="0AEB4752"/>
    <w:rsid w:val="0E0F458A"/>
    <w:rsid w:val="106D6FAC"/>
    <w:rsid w:val="107C0715"/>
    <w:rsid w:val="207B5040"/>
    <w:rsid w:val="22F27197"/>
    <w:rsid w:val="26567422"/>
    <w:rsid w:val="31BF78AC"/>
    <w:rsid w:val="33E736B0"/>
    <w:rsid w:val="3F4458A8"/>
    <w:rsid w:val="4CC84220"/>
    <w:rsid w:val="4EDF76A6"/>
    <w:rsid w:val="50E1130A"/>
    <w:rsid w:val="51F730E8"/>
    <w:rsid w:val="59F7073A"/>
    <w:rsid w:val="59F8401D"/>
    <w:rsid w:val="5B3930ED"/>
    <w:rsid w:val="5E4D69E8"/>
    <w:rsid w:val="63437818"/>
    <w:rsid w:val="641E2BAA"/>
    <w:rsid w:val="64425FCA"/>
    <w:rsid w:val="64B02B8D"/>
    <w:rsid w:val="66EB4B47"/>
    <w:rsid w:val="6944638A"/>
    <w:rsid w:val="6D2A2E4F"/>
    <w:rsid w:val="71866233"/>
    <w:rsid w:val="719C1736"/>
    <w:rsid w:val="759D6110"/>
    <w:rsid w:val="777FFEA5"/>
    <w:rsid w:val="795F30FD"/>
    <w:rsid w:val="7CA53A11"/>
    <w:rsid w:val="FF79A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jc w:val="both"/>
    </w:pPr>
    <w:rPr>
      <w:rFonts w:ascii="宋体" w:hAnsi="宋体" w:eastAsia="宋体" w:cs="宋体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2024-02-06T21:59:00Z</dcterms:created>
  <dc:creator>刘玙</dc:creator>
  <cp:lastModifiedBy>王芬</cp:lastModifiedBy>
  <dcterms:modified xsi:type="dcterms:W3CDTF">2024-02-18T15:10:08Z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5483B84FD9F1E73450ADD165C3C354C2_43</vt:lpwstr>
  </property>
</Properties>
</file>