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F4484" w14:textId="77777777" w:rsidR="00B0703F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附件：</w:t>
      </w:r>
    </w:p>
    <w:p w14:paraId="4D848080" w14:textId="77777777"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一、项目名称</w:t>
      </w:r>
    </w:p>
    <w:p w14:paraId="6F4294C6" w14:textId="77777777" w:rsidR="00AD7C38" w:rsidRDefault="007475A9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7475A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潮汐</w:t>
      </w:r>
      <w:r w:rsidR="00AD7C38" w:rsidRPr="00AD7C3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动势能高效利用关键技术与核心装备创新</w:t>
      </w:r>
    </w:p>
    <w:p w14:paraId="68526DCF" w14:textId="77777777"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二、提名者</w:t>
      </w:r>
    </w:p>
    <w:p w14:paraId="3D4B7E08" w14:textId="77777777"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中国科学技术协会</w:t>
      </w:r>
    </w:p>
    <w:p w14:paraId="142EDEF6" w14:textId="77777777"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三、主要完成单位</w:t>
      </w:r>
    </w:p>
    <w:p w14:paraId="652C45FA" w14:textId="77777777"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浙江大学、清华大学、</w:t>
      </w:r>
      <w:r w:rsidRPr="00AD7C3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龙源电力集团股份有限公司温岭江厦潮汐试验电站</w:t>
      </w:r>
    </w:p>
    <w:p w14:paraId="6E857404" w14:textId="77777777"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四、主要完成人</w:t>
      </w:r>
    </w:p>
    <w:p w14:paraId="10C0A262" w14:textId="77777777"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王正伟(清华大学)、李伟(浙江大学)、刘宏伟(浙江大学)、王浩平(龙源电力集团股份有限公司温岭江厦潮汐试验电站)、罗永要(清华大学)、林勇刚 (浙江大学)</w:t>
      </w:r>
    </w:p>
    <w:p w14:paraId="492256DA" w14:textId="77777777"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五、知识产权和标准规范等目录</w:t>
      </w:r>
    </w:p>
    <w:tbl>
      <w:tblPr>
        <w:tblW w:w="884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031"/>
        <w:gridCol w:w="856"/>
        <w:gridCol w:w="874"/>
        <w:gridCol w:w="876"/>
        <w:gridCol w:w="1140"/>
        <w:gridCol w:w="1067"/>
        <w:gridCol w:w="1038"/>
        <w:gridCol w:w="1021"/>
      </w:tblGrid>
      <w:tr w:rsidR="008F35F4" w:rsidRPr="008F35F4" w14:paraId="692B3251" w14:textId="77777777" w:rsidTr="00773FB0">
        <w:trPr>
          <w:trHeight w:val="1092"/>
        </w:trPr>
        <w:tc>
          <w:tcPr>
            <w:tcW w:w="940" w:type="dxa"/>
          </w:tcPr>
          <w:p w14:paraId="456ACD73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51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知识产权</w:t>
            </w:r>
          </w:p>
          <w:p w14:paraId="2D588FF7" w14:textId="77777777" w:rsidR="008F35F4" w:rsidRPr="008F35F4" w:rsidRDefault="008F35F4" w:rsidP="008F35F4">
            <w:pPr>
              <w:autoSpaceDE w:val="0"/>
              <w:autoSpaceDN w:val="0"/>
              <w:spacing w:before="51" w:line="285" w:lineRule="auto"/>
              <w:ind w:left="366" w:right="67" w:hanging="281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标准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)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类别</w:t>
            </w:r>
          </w:p>
        </w:tc>
        <w:tc>
          <w:tcPr>
            <w:tcW w:w="1031" w:type="dxa"/>
          </w:tcPr>
          <w:p w14:paraId="3997D2BE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78" w:right="62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知识产权</w:t>
            </w:r>
          </w:p>
          <w:p w14:paraId="107C9EF7" w14:textId="77777777" w:rsidR="008F35F4" w:rsidRPr="008F35F4" w:rsidRDefault="008F35F4" w:rsidP="008F35F4">
            <w:pPr>
              <w:autoSpaceDE w:val="0"/>
              <w:autoSpaceDN w:val="0"/>
              <w:spacing w:before="51"/>
              <w:ind w:left="78" w:right="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标准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  <w:p w14:paraId="17EB1857" w14:textId="77777777" w:rsidR="008F35F4" w:rsidRPr="008F35F4" w:rsidRDefault="008F35F4" w:rsidP="008F35F4">
            <w:pPr>
              <w:autoSpaceDE w:val="0"/>
              <w:autoSpaceDN w:val="0"/>
              <w:spacing w:before="50"/>
              <w:ind w:left="78" w:right="62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具体名称</w:t>
            </w:r>
          </w:p>
        </w:tc>
        <w:tc>
          <w:tcPr>
            <w:tcW w:w="856" w:type="dxa"/>
          </w:tcPr>
          <w:p w14:paraId="31117455" w14:textId="77777777" w:rsidR="008F35F4" w:rsidRPr="008F35F4" w:rsidRDefault="008F35F4" w:rsidP="008F35F4">
            <w:pPr>
              <w:autoSpaceDE w:val="0"/>
              <w:autoSpaceDN w:val="0"/>
              <w:spacing w:before="3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5A8B999" w14:textId="77777777" w:rsidR="008F35F4" w:rsidRPr="008F35F4" w:rsidRDefault="008F35F4" w:rsidP="008F35F4">
            <w:pPr>
              <w:autoSpaceDE w:val="0"/>
              <w:autoSpaceDN w:val="0"/>
              <w:spacing w:before="1"/>
              <w:ind w:left="2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国家</w:t>
            </w:r>
          </w:p>
          <w:p w14:paraId="34E4D875" w14:textId="77777777" w:rsidR="008F35F4" w:rsidRPr="008F35F4" w:rsidRDefault="008F35F4" w:rsidP="008F35F4">
            <w:pPr>
              <w:autoSpaceDE w:val="0"/>
              <w:autoSpaceDN w:val="0"/>
              <w:spacing w:before="51"/>
              <w:ind w:left="151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spacing w:val="-1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地区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874" w:type="dxa"/>
          </w:tcPr>
          <w:p w14:paraId="4A50CAFB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124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授权号</w:t>
            </w:r>
          </w:p>
          <w:p w14:paraId="1887EE28" w14:textId="77777777" w:rsidR="008F35F4" w:rsidRPr="008F35F4" w:rsidRDefault="008F35F4" w:rsidP="008F35F4">
            <w:pPr>
              <w:autoSpaceDE w:val="0"/>
              <w:autoSpaceDN w:val="0"/>
              <w:spacing w:before="51"/>
              <w:ind w:left="195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spacing w:val="-1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标准</w:t>
            </w:r>
          </w:p>
          <w:p w14:paraId="31C82862" w14:textId="77777777" w:rsidR="008F35F4" w:rsidRPr="008F35F4" w:rsidRDefault="008F35F4" w:rsidP="008F35F4">
            <w:pPr>
              <w:autoSpaceDE w:val="0"/>
              <w:autoSpaceDN w:val="0"/>
              <w:spacing w:before="50"/>
              <w:ind w:left="195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编号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876" w:type="dxa"/>
          </w:tcPr>
          <w:p w14:paraId="66C205C0" w14:textId="77777777" w:rsidR="008F35F4" w:rsidRPr="008F35F4" w:rsidRDefault="008F35F4" w:rsidP="008F35F4">
            <w:pPr>
              <w:autoSpaceDE w:val="0"/>
              <w:autoSpaceDN w:val="0"/>
              <w:spacing w:before="92" w:line="285" w:lineRule="auto"/>
              <w:ind w:left="90" w:right="73" w:hanging="1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授权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标准发布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 xml:space="preserve">)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日期</w:t>
            </w:r>
          </w:p>
        </w:tc>
        <w:tc>
          <w:tcPr>
            <w:tcW w:w="1140" w:type="dxa"/>
          </w:tcPr>
          <w:p w14:paraId="3C6381E6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152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证书编号</w:t>
            </w:r>
          </w:p>
          <w:p w14:paraId="507B24A7" w14:textId="77777777" w:rsidR="008F35F4" w:rsidRPr="008F35F4" w:rsidRDefault="008F35F4" w:rsidP="008F35F4">
            <w:pPr>
              <w:autoSpaceDE w:val="0"/>
              <w:autoSpaceDN w:val="0"/>
              <w:spacing w:before="51" w:line="285" w:lineRule="auto"/>
              <w:ind w:left="118" w:right="99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F35F4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标准批准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发布部门</w:t>
            </w:r>
            <w:r w:rsidRPr="008F35F4">
              <w:rPr>
                <w:rFonts w:ascii="Times New Roman" w:eastAsia="宋体" w:hAnsi="Times New Roman" w:cs="Times New Roman"/>
                <w:spacing w:val="-17"/>
                <w:kern w:val="0"/>
                <w:szCs w:val="21"/>
              </w:rPr>
              <w:t>)</w:t>
            </w:r>
          </w:p>
        </w:tc>
        <w:tc>
          <w:tcPr>
            <w:tcW w:w="1067" w:type="dxa"/>
          </w:tcPr>
          <w:p w14:paraId="1F39FB2E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2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权利人</w:t>
            </w:r>
          </w:p>
          <w:p w14:paraId="0E65C564" w14:textId="77777777" w:rsidR="008F35F4" w:rsidRPr="008F35F4" w:rsidRDefault="008F35F4" w:rsidP="008F35F4">
            <w:pPr>
              <w:autoSpaceDE w:val="0"/>
              <w:autoSpaceDN w:val="0"/>
              <w:spacing w:before="51" w:line="285" w:lineRule="auto"/>
              <w:ind w:left="185" w:right="169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spacing w:val="-6"/>
                <w:kern w:val="0"/>
                <w:szCs w:val="21"/>
                <w:lang w:eastAsia="en-US"/>
              </w:rPr>
              <w:t>标准起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草单位</w:t>
            </w:r>
            <w:r w:rsidRPr="008F35F4">
              <w:rPr>
                <w:rFonts w:ascii="Times New Roman" w:eastAsia="宋体" w:hAnsi="Times New Roman" w:cs="Times New Roman"/>
                <w:spacing w:val="-17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38" w:type="dxa"/>
          </w:tcPr>
          <w:p w14:paraId="71525136" w14:textId="77777777" w:rsidR="008F35F4" w:rsidRPr="008F35F4" w:rsidRDefault="008F35F4" w:rsidP="008F35F4">
            <w:pPr>
              <w:autoSpaceDE w:val="0"/>
              <w:autoSpaceDN w:val="0"/>
              <w:spacing w:before="3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</w:p>
          <w:p w14:paraId="7E02742F" w14:textId="77777777" w:rsidR="008F35F4" w:rsidRPr="008F35F4" w:rsidRDefault="008F35F4" w:rsidP="008F35F4">
            <w:pPr>
              <w:autoSpaceDE w:val="0"/>
              <w:autoSpaceDN w:val="0"/>
              <w:spacing w:before="1" w:line="285" w:lineRule="auto"/>
              <w:ind w:left="66" w:right="49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标准起草人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21" w:type="dxa"/>
          </w:tcPr>
          <w:p w14:paraId="3F301ABF" w14:textId="77777777" w:rsidR="008F35F4" w:rsidRPr="008F35F4" w:rsidRDefault="008F35F4" w:rsidP="008F35F4">
            <w:pPr>
              <w:autoSpaceDE w:val="0"/>
              <w:autoSpaceDN w:val="0"/>
              <w:spacing w:before="92"/>
              <w:ind w:left="70" w:right="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  <w:p w14:paraId="337EEBFA" w14:textId="77777777" w:rsidR="008F35F4" w:rsidRPr="008F35F4" w:rsidRDefault="008F35F4" w:rsidP="008F35F4">
            <w:pPr>
              <w:autoSpaceDE w:val="0"/>
              <w:autoSpaceDN w:val="0"/>
              <w:spacing w:before="51"/>
              <w:ind w:left="70" w:right="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标准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  <w:p w14:paraId="272FA073" w14:textId="77777777" w:rsidR="008F35F4" w:rsidRPr="008F35F4" w:rsidRDefault="008F35F4" w:rsidP="008F35F4">
            <w:pPr>
              <w:autoSpaceDE w:val="0"/>
              <w:autoSpaceDN w:val="0"/>
              <w:spacing w:before="50"/>
              <w:ind w:left="70" w:right="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有效状态</w:t>
            </w:r>
          </w:p>
        </w:tc>
      </w:tr>
      <w:tr w:rsidR="008F35F4" w:rsidRPr="008F35F4" w14:paraId="0E3DF660" w14:textId="77777777" w:rsidTr="00773FB0">
        <w:trPr>
          <w:trHeight w:val="920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45C3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18BD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一种六工况三叶片转轮双向潮汐发电水轮机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EEC4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A275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ZL201510570752.6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2066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2017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11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14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9DE2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2696346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9CC1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清华大学，龙源电力集团股份有限公司温岭江厦潮汐试验电站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4DB0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王正伟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王浩平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罗永要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肖业祥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吴进钏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江晓</w:t>
            </w:r>
            <w:r w:rsidR="009167B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2DE8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8F35F4" w:rsidRPr="008F35F4" w14:paraId="2A7756C6" w14:textId="77777777" w:rsidTr="00773FB0">
        <w:trPr>
          <w:trHeight w:val="920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7339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lastRenderedPageBreak/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544E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一种单叶轮对称型大长径比的海流发电装置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2542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FE43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ZL201610145927.3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2D66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2018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09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92D3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3081753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6A5D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717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顾亚京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顾海港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D703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8F35F4" w:rsidRPr="008F35F4" w14:paraId="65A5370C" w14:textId="77777777" w:rsidTr="00773FB0">
        <w:trPr>
          <w:trHeight w:val="920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A4C0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23C7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一种液压直驱型海流能发电机组变桨距机构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74D0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4281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ZL202010018480.X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1AC4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2020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AB1E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4118419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768A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6168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张鹏鹏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任和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7B05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8F35F4" w:rsidRPr="008F35F4" w14:paraId="1DAA558D" w14:textId="77777777" w:rsidTr="00773FB0">
        <w:trPr>
          <w:trHeight w:val="92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519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C79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一种六工况双向潮汐发电水轮机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73C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437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ZL201110086551.0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0D64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2013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5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22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63E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1200408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E8A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清华大学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FAE9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王正伟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阎宗国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彭光杰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罗永要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67A7" w14:textId="77777777" w:rsidR="008F35F4" w:rsidRPr="008F35F4" w:rsidRDefault="008F35F4" w:rsidP="008F35F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773FB0" w:rsidRPr="008F35F4" w14:paraId="6B62C049" w14:textId="77777777" w:rsidTr="00773FB0">
        <w:trPr>
          <w:trHeight w:val="92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BA92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D4A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一种海流能发电装置的水下密封方法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4050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FD6D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ZL201110287674.0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990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06C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1151871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A12C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8D5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顾海港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石茂顺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徐全坤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李飞龙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F0AB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773FB0" w:rsidRPr="008F35F4" w14:paraId="3EBF7F94" w14:textId="77777777" w:rsidTr="00773FB0">
        <w:trPr>
          <w:trHeight w:val="92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AD93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062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一种潮流发电装置的控制方法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639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7896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ZL201310469887.4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FF71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2016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9B9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2062273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67A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F8C0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徐全坤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石茂顺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89A9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773FB0" w:rsidRPr="008F35F4" w14:paraId="2B8F7365" w14:textId="77777777" w:rsidTr="00773FB0">
        <w:trPr>
          <w:trHeight w:val="921"/>
        </w:trPr>
        <w:tc>
          <w:tcPr>
            <w:tcW w:w="940" w:type="dxa"/>
            <w:shd w:val="clear" w:color="auto" w:fill="auto"/>
          </w:tcPr>
          <w:p w14:paraId="538E19BF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发明专利</w:t>
            </w:r>
          </w:p>
        </w:tc>
        <w:tc>
          <w:tcPr>
            <w:tcW w:w="1031" w:type="dxa"/>
            <w:shd w:val="clear" w:color="auto" w:fill="auto"/>
          </w:tcPr>
          <w:p w14:paraId="0D7E8B15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一种低速半直驱海流能发电装置</w:t>
            </w:r>
          </w:p>
        </w:tc>
        <w:tc>
          <w:tcPr>
            <w:tcW w:w="856" w:type="dxa"/>
            <w:shd w:val="clear" w:color="auto" w:fill="auto"/>
          </w:tcPr>
          <w:p w14:paraId="4AAA5E2C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874" w:type="dxa"/>
            <w:shd w:val="clear" w:color="auto" w:fill="auto"/>
          </w:tcPr>
          <w:p w14:paraId="04EBAB02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ZL201110269038.5</w:t>
            </w:r>
          </w:p>
        </w:tc>
        <w:tc>
          <w:tcPr>
            <w:tcW w:w="876" w:type="dxa"/>
            <w:shd w:val="clear" w:color="auto" w:fill="auto"/>
          </w:tcPr>
          <w:p w14:paraId="600C2A3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09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shd w:val="clear" w:color="auto" w:fill="auto"/>
          </w:tcPr>
          <w:p w14:paraId="4DBC6C8D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1273547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shd w:val="clear" w:color="auto" w:fill="auto"/>
          </w:tcPr>
          <w:p w14:paraId="509D3EA1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shd w:val="clear" w:color="auto" w:fill="auto"/>
          </w:tcPr>
          <w:p w14:paraId="3B78856C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徐全坤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石茂顺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黄炜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35F65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专利权维持</w:t>
            </w:r>
          </w:p>
        </w:tc>
      </w:tr>
      <w:tr w:rsidR="00773FB0" w:rsidRPr="008F35F4" w14:paraId="4111F511" w14:textId="77777777" w:rsidTr="00773FB0">
        <w:trPr>
          <w:trHeight w:val="92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B08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45F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一种水平轴海流能发电装置的变桨距机构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3869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AF4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ZL201110272173.5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A91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2014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9FA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1365727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AC59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B4A4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徐全坤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石茂顺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林勇刚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黄炜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B70A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专利权维持</w:t>
            </w:r>
          </w:p>
        </w:tc>
      </w:tr>
      <w:tr w:rsidR="00773FB0" w:rsidRPr="008F35F4" w14:paraId="04722218" w14:textId="77777777" w:rsidTr="00773FB0">
        <w:trPr>
          <w:trHeight w:val="92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5F85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630E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一种低速直驱液压型海流发电装置及其控制方法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05F3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A66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ZL201310116749.8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E410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2015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111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1821706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831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506C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石茂顺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Cs w:val="21"/>
              </w:rPr>
              <w:t>李伟楼杉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2A29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</w:rPr>
              <w:t>专利权维持</w:t>
            </w:r>
          </w:p>
        </w:tc>
      </w:tr>
      <w:tr w:rsidR="00773FB0" w:rsidRPr="008F35F4" w14:paraId="53EA28CB" w14:textId="77777777" w:rsidTr="00773FB0">
        <w:trPr>
          <w:trHeight w:val="919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92DD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发明专利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FF33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被动功率限制的潮流能轮毂结构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3C58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中国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65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ZL201410848475.6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E2F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8553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第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2304545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8B8F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浙江大学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AE97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周宏宾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刘宏伟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李伟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丁渊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8ED4" w14:textId="77777777" w:rsidR="00773FB0" w:rsidRPr="008F35F4" w:rsidRDefault="00773FB0" w:rsidP="00773FB0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F35F4">
              <w:rPr>
                <w:rFonts w:ascii="Times New Roman" w:eastAsia="宋体" w:hAnsi="Times New Roman" w:cs="Times New Roman"/>
                <w:kern w:val="0"/>
                <w:sz w:val="22"/>
              </w:rPr>
              <w:t>专利权维持</w:t>
            </w:r>
          </w:p>
        </w:tc>
      </w:tr>
    </w:tbl>
    <w:p w14:paraId="592BC9B0" w14:textId="77777777"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AD7C38" w:rsidRPr="00AD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59AA" w14:textId="77777777" w:rsidR="00816C53" w:rsidRDefault="00816C53" w:rsidP="00B15681">
      <w:r>
        <w:separator/>
      </w:r>
    </w:p>
  </w:endnote>
  <w:endnote w:type="continuationSeparator" w:id="0">
    <w:p w14:paraId="39D680BB" w14:textId="77777777" w:rsidR="00816C53" w:rsidRDefault="00816C53" w:rsidP="00B1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F9AB" w14:textId="77777777" w:rsidR="00816C53" w:rsidRDefault="00816C53" w:rsidP="00B15681">
      <w:r>
        <w:separator/>
      </w:r>
    </w:p>
  </w:footnote>
  <w:footnote w:type="continuationSeparator" w:id="0">
    <w:p w14:paraId="7708EC35" w14:textId="77777777" w:rsidR="00816C53" w:rsidRDefault="00816C53" w:rsidP="00B1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294908"/>
    <w:rsid w:val="002A35C6"/>
    <w:rsid w:val="00316E4B"/>
    <w:rsid w:val="00367D6F"/>
    <w:rsid w:val="0037437E"/>
    <w:rsid w:val="00436331"/>
    <w:rsid w:val="00452C9F"/>
    <w:rsid w:val="004D4DCA"/>
    <w:rsid w:val="004E25B2"/>
    <w:rsid w:val="004E6790"/>
    <w:rsid w:val="00501685"/>
    <w:rsid w:val="00560F5C"/>
    <w:rsid w:val="0058029A"/>
    <w:rsid w:val="0058490B"/>
    <w:rsid w:val="005956FF"/>
    <w:rsid w:val="005966C6"/>
    <w:rsid w:val="005B33FD"/>
    <w:rsid w:val="005E6787"/>
    <w:rsid w:val="00610F66"/>
    <w:rsid w:val="00625B9A"/>
    <w:rsid w:val="006603BB"/>
    <w:rsid w:val="006D4050"/>
    <w:rsid w:val="006E3875"/>
    <w:rsid w:val="006F6605"/>
    <w:rsid w:val="00700BAE"/>
    <w:rsid w:val="0070170B"/>
    <w:rsid w:val="00705214"/>
    <w:rsid w:val="007475A9"/>
    <w:rsid w:val="0076347C"/>
    <w:rsid w:val="00773FB0"/>
    <w:rsid w:val="007823C8"/>
    <w:rsid w:val="00816C53"/>
    <w:rsid w:val="008652F9"/>
    <w:rsid w:val="00874EDE"/>
    <w:rsid w:val="008764BB"/>
    <w:rsid w:val="008F35F4"/>
    <w:rsid w:val="009167B0"/>
    <w:rsid w:val="00931A24"/>
    <w:rsid w:val="00935453"/>
    <w:rsid w:val="009364D1"/>
    <w:rsid w:val="00937A0C"/>
    <w:rsid w:val="009B7ECF"/>
    <w:rsid w:val="00A20635"/>
    <w:rsid w:val="00A262AC"/>
    <w:rsid w:val="00AD5863"/>
    <w:rsid w:val="00AD7C38"/>
    <w:rsid w:val="00AF3C3A"/>
    <w:rsid w:val="00B01549"/>
    <w:rsid w:val="00B0703F"/>
    <w:rsid w:val="00B15681"/>
    <w:rsid w:val="00B62E39"/>
    <w:rsid w:val="00B7461E"/>
    <w:rsid w:val="00B749D6"/>
    <w:rsid w:val="00C03F73"/>
    <w:rsid w:val="00C10A71"/>
    <w:rsid w:val="00C37024"/>
    <w:rsid w:val="00C4721D"/>
    <w:rsid w:val="00CB7964"/>
    <w:rsid w:val="00CD065E"/>
    <w:rsid w:val="00D136C0"/>
    <w:rsid w:val="00D452D3"/>
    <w:rsid w:val="00D60EB3"/>
    <w:rsid w:val="00D64632"/>
    <w:rsid w:val="00D64E58"/>
    <w:rsid w:val="00DB3BE6"/>
    <w:rsid w:val="00DC1D09"/>
    <w:rsid w:val="00DD0399"/>
    <w:rsid w:val="00E35F3B"/>
    <w:rsid w:val="00E443F3"/>
    <w:rsid w:val="00E90AC2"/>
    <w:rsid w:val="00E97DB7"/>
    <w:rsid w:val="00EB37BC"/>
    <w:rsid w:val="00EC2223"/>
    <w:rsid w:val="00EC54D1"/>
    <w:rsid w:val="00F230EF"/>
    <w:rsid w:val="00F36011"/>
    <w:rsid w:val="00F42D21"/>
    <w:rsid w:val="00F55740"/>
    <w:rsid w:val="00F65E65"/>
    <w:rsid w:val="00FD012B"/>
    <w:rsid w:val="04025BED"/>
    <w:rsid w:val="056E51D0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61155758"/>
    <w:rsid w:val="64B259E8"/>
    <w:rsid w:val="66173D55"/>
    <w:rsid w:val="684D7F02"/>
    <w:rsid w:val="75361A37"/>
    <w:rsid w:val="753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28D33"/>
  <w15:docId w15:val="{9EFB6146-7FA6-44D8-A682-82C3A71C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qFormat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ZJU</dc:creator>
  <cp:lastModifiedBy>Windows User</cp:lastModifiedBy>
  <cp:revision>4</cp:revision>
  <dcterms:created xsi:type="dcterms:W3CDTF">2023-12-22T13:12:00Z</dcterms:created>
  <dcterms:modified xsi:type="dcterms:W3CDTF">2023-12-22T13:12:00Z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4B021845BA2644A5A6B6B0D75315355A_13</vt:lpwstr>
  </property>
</Properties>
</file>