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0"/>
        <w:ind w:left="326"/>
        <w:rPr>
          <w:rFonts w:hint="default" w:eastAsia="宋体"/>
          <w:lang w:val="en-US" w:eastAsia="zh-CN"/>
        </w:rPr>
      </w:pPr>
      <w:bookmarkStart w:id="0" w:name="2023年度广东省科学技术奖公示表"/>
      <w:bookmarkEnd w:id="0"/>
      <w:bookmarkStart w:id="1" w:name="（自然科学奖、技术发明奖、科技进步奖、科技成果推广奖格式）"/>
      <w:bookmarkEnd w:id="1"/>
      <w:r>
        <w:rPr>
          <w:rFonts w:hint="eastAsia"/>
          <w:lang w:val="en-US" w:eastAsia="zh-CN"/>
        </w:rPr>
        <w:t xml:space="preserve">          2023年度广东省科学技术奖公示表</w:t>
      </w:r>
    </w:p>
    <w:p>
      <w:pPr>
        <w:pStyle w:val="2"/>
        <w:spacing w:before="30"/>
        <w:ind w:left="326"/>
      </w:pPr>
      <w:r>
        <w:t>（</w:t>
      </w:r>
      <w:r>
        <w:rPr>
          <w:spacing w:val="-52"/>
        </w:rPr>
        <w:t>自然科学奖、技术发明奖、科技进步奖、科技成果推广奖格式</w:t>
      </w:r>
      <w:r>
        <w:t>）</w:t>
      </w:r>
    </w:p>
    <w:p>
      <w:pPr>
        <w:pStyle w:val="2"/>
        <w:spacing w:before="1"/>
        <w:rPr>
          <w:sz w:val="19"/>
        </w:rPr>
      </w:pPr>
    </w:p>
    <w:tbl>
      <w:tblPr>
        <w:tblStyle w:val="4"/>
        <w:tblW w:w="9464"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5"/>
        <w:gridCol w:w="7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trPr>
        <w:tc>
          <w:tcPr>
            <w:tcW w:w="1615" w:type="dxa"/>
          </w:tcPr>
          <w:p>
            <w:pPr>
              <w:pStyle w:val="8"/>
              <w:spacing w:before="82"/>
              <w:ind w:left="386"/>
              <w:rPr>
                <w:b/>
                <w:sz w:val="21"/>
              </w:rPr>
            </w:pPr>
            <w:r>
              <w:rPr>
                <w:b/>
                <w:sz w:val="21"/>
              </w:rPr>
              <w:t>项目名称</w:t>
            </w:r>
          </w:p>
        </w:tc>
        <w:tc>
          <w:tcPr>
            <w:tcW w:w="7849" w:type="dxa"/>
          </w:tcPr>
          <w:p>
            <w:pPr>
              <w:spacing w:line="800" w:lineRule="exact"/>
              <w:ind w:firstLine="540"/>
              <w:rPr>
                <w:rFonts w:ascii="Times New Roman"/>
                <w:sz w:val="22"/>
              </w:rPr>
            </w:pPr>
            <w:r>
              <w:rPr>
                <w:rFonts w:hint="eastAsia" w:ascii="微软雅黑" w:hAnsi="微软雅黑" w:eastAsia="微软雅黑" w:cs="微软雅黑"/>
                <w:sz w:val="21"/>
                <w:szCs w:val="22"/>
                <w:lang w:val="en-US" w:eastAsia="en-US" w:bidi="ar-SA"/>
              </w:rPr>
              <w:t>呼吸道传染病病原识别新技术体系研究及在疫情防控中的应用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1615" w:type="dxa"/>
            <w:vMerge w:val="restart"/>
          </w:tcPr>
          <w:p>
            <w:pPr>
              <w:pStyle w:val="8"/>
              <w:rPr>
                <w:rFonts w:ascii="宋体"/>
                <w:b/>
                <w:sz w:val="28"/>
              </w:rPr>
            </w:pPr>
          </w:p>
          <w:p>
            <w:pPr>
              <w:pStyle w:val="8"/>
              <w:spacing w:before="204"/>
              <w:ind w:left="175"/>
              <w:rPr>
                <w:b/>
                <w:sz w:val="21"/>
              </w:rPr>
            </w:pPr>
            <w:r>
              <w:rPr>
                <w:b/>
                <w:sz w:val="21"/>
              </w:rPr>
              <w:t>主要完成单位</w:t>
            </w:r>
          </w:p>
        </w:tc>
        <w:tc>
          <w:tcPr>
            <w:tcW w:w="7849" w:type="dxa"/>
          </w:tcPr>
          <w:p>
            <w:pPr>
              <w:pStyle w:val="8"/>
              <w:spacing w:line="374" w:lineRule="exact"/>
              <w:ind w:left="108"/>
              <w:rPr>
                <w:rFonts w:hint="default" w:ascii="Times New Roman" w:hAnsi="Times New Roman" w:eastAsia="微软雅黑" w:cs="Times New Roman"/>
                <w:sz w:val="21"/>
                <w:szCs w:val="22"/>
                <w:lang w:val="en-US" w:eastAsia="zh-CN" w:bidi="ar-SA"/>
              </w:rPr>
            </w:pPr>
            <w:r>
              <w:rPr>
                <w:rFonts w:hint="default" w:ascii="Times New Roman" w:hAnsi="Times New Roman" w:eastAsia="微软雅黑" w:cs="Times New Roman"/>
                <w:sz w:val="21"/>
                <w:szCs w:val="22"/>
                <w:lang w:val="en-US" w:eastAsia="en-US" w:bidi="ar-SA"/>
              </w:rPr>
              <w:t>单位 1</w:t>
            </w:r>
            <w:r>
              <w:rPr>
                <w:rFonts w:hint="eastAsia" w:ascii="Times New Roman" w:hAnsi="Times New Roman" w:cs="Times New Roman"/>
                <w:sz w:val="21"/>
                <w:szCs w:val="22"/>
                <w:lang w:val="en-US" w:eastAsia="zh-CN" w:bidi="ar-SA"/>
              </w:rPr>
              <w:t xml:space="preserve">   </w:t>
            </w:r>
            <w:r>
              <w:rPr>
                <w:rFonts w:hint="default" w:ascii="Times New Roman" w:hAnsi="Times New Roman" w:eastAsia="微软雅黑" w:cs="Times New Roman"/>
                <w:sz w:val="21"/>
                <w:szCs w:val="22"/>
                <w:lang w:val="en-US" w:eastAsia="zh-CN" w:bidi="ar-SA"/>
              </w:rPr>
              <w:t xml:space="preserve"> </w:t>
            </w:r>
            <w:r>
              <w:rPr>
                <w:rFonts w:hint="default" w:ascii="Times New Roman" w:hAnsi="Times New Roman" w:eastAsia="微软雅黑" w:cs="Times New Roman"/>
                <w:sz w:val="21"/>
                <w:szCs w:val="22"/>
                <w:lang w:val="en-US" w:eastAsia="en-US" w:bidi="ar-SA"/>
              </w:rPr>
              <w:t>广东省疾病预防控制中心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1615" w:type="dxa"/>
            <w:vMerge w:val="continue"/>
          </w:tcPr>
          <w:p>
            <w:pPr>
              <w:rPr>
                <w:sz w:val="2"/>
                <w:szCs w:val="2"/>
              </w:rPr>
            </w:pPr>
          </w:p>
        </w:tc>
        <w:tc>
          <w:tcPr>
            <w:tcW w:w="7849" w:type="dxa"/>
          </w:tcPr>
          <w:p>
            <w:pPr>
              <w:pStyle w:val="8"/>
              <w:spacing w:line="373" w:lineRule="exact"/>
              <w:ind w:left="108"/>
              <w:rPr>
                <w:rFonts w:hint="default" w:ascii="Times New Roman" w:hAnsi="Times New Roman" w:eastAsia="微软雅黑" w:cs="Times New Roman"/>
                <w:sz w:val="21"/>
                <w:szCs w:val="22"/>
                <w:lang w:val="en-US" w:eastAsia="en-US" w:bidi="ar-SA"/>
              </w:rPr>
            </w:pPr>
            <w:r>
              <w:rPr>
                <w:rFonts w:hint="default" w:ascii="Times New Roman" w:hAnsi="Times New Roman" w:eastAsia="微软雅黑" w:cs="Times New Roman"/>
                <w:sz w:val="21"/>
                <w:szCs w:val="22"/>
                <w:lang w:val="en-US" w:eastAsia="en-US" w:bidi="ar-SA"/>
              </w:rPr>
              <w:t>单位 2</w:t>
            </w:r>
            <w:r>
              <w:rPr>
                <w:rFonts w:hint="eastAsia" w:ascii="Times New Roman" w:hAnsi="Times New Roman" w:cs="Times New Roman"/>
                <w:sz w:val="21"/>
                <w:szCs w:val="22"/>
                <w:lang w:val="en-US" w:eastAsia="zh-CN" w:bidi="ar-SA"/>
              </w:rPr>
              <w:t xml:space="preserve">   </w:t>
            </w:r>
            <w:r>
              <w:rPr>
                <w:rFonts w:hint="default" w:ascii="Times New Roman" w:hAnsi="Times New Roman" w:eastAsia="微软雅黑" w:cs="Times New Roman"/>
                <w:sz w:val="21"/>
                <w:szCs w:val="22"/>
                <w:lang w:val="en-US" w:eastAsia="en-US" w:bidi="ar-SA"/>
              </w:rPr>
              <w:t>广州达安基因股份有限公司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1615" w:type="dxa"/>
            <w:vMerge w:val="continue"/>
          </w:tcPr>
          <w:p>
            <w:pPr>
              <w:rPr>
                <w:sz w:val="2"/>
                <w:szCs w:val="2"/>
              </w:rPr>
            </w:pPr>
          </w:p>
        </w:tc>
        <w:tc>
          <w:tcPr>
            <w:tcW w:w="7849" w:type="dxa"/>
          </w:tcPr>
          <w:p>
            <w:pPr>
              <w:pStyle w:val="8"/>
              <w:spacing w:before="23"/>
              <w:ind w:left="108"/>
              <w:rPr>
                <w:rFonts w:hint="default" w:ascii="Times New Roman" w:hAnsi="Times New Roman" w:eastAsia="微软雅黑" w:cs="Times New Roman"/>
                <w:sz w:val="21"/>
                <w:szCs w:val="22"/>
                <w:lang w:val="en-US" w:eastAsia="en-US" w:bidi="ar-SA"/>
              </w:rPr>
            </w:pPr>
            <w:r>
              <w:rPr>
                <w:rFonts w:hint="default" w:ascii="Times New Roman" w:hAnsi="Times New Roman" w:eastAsia="微软雅黑" w:cs="Times New Roman"/>
                <w:sz w:val="21"/>
                <w:szCs w:val="22"/>
                <w:lang w:val="en-US" w:eastAsia="en-US" w:bidi="ar-SA"/>
              </w:rPr>
              <w:t xml:space="preserve">单位 </w:t>
            </w:r>
            <w:r>
              <w:rPr>
                <w:rFonts w:hint="default" w:ascii="Times New Roman" w:hAnsi="Times New Roman" w:eastAsia="微软雅黑" w:cs="Times New Roman"/>
                <w:sz w:val="21"/>
                <w:szCs w:val="22"/>
                <w:lang w:val="en-US" w:eastAsia="zh-CN" w:bidi="ar-SA"/>
              </w:rPr>
              <w:t>3</w:t>
            </w:r>
            <w:r>
              <w:rPr>
                <w:rFonts w:hint="eastAsia" w:ascii="Times New Roman" w:hAnsi="Times New Roman" w:cs="Times New Roman"/>
                <w:sz w:val="21"/>
                <w:szCs w:val="22"/>
                <w:lang w:val="en-US" w:eastAsia="zh-CN" w:bidi="ar-SA"/>
              </w:rPr>
              <w:t xml:space="preserve">   </w:t>
            </w:r>
            <w:r>
              <w:rPr>
                <w:rFonts w:hint="default" w:ascii="Times New Roman" w:hAnsi="Times New Roman" w:eastAsia="微软雅黑" w:cs="Times New Roman"/>
                <w:sz w:val="21"/>
                <w:szCs w:val="22"/>
                <w:lang w:val="en-US" w:eastAsia="en-US" w:bidi="ar-SA"/>
              </w:rPr>
              <w:t xml:space="preserve">广东省公共卫生研究院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1615" w:type="dxa"/>
            <w:vMerge w:val="continue"/>
          </w:tcPr>
          <w:p>
            <w:pPr>
              <w:rPr>
                <w:sz w:val="2"/>
                <w:szCs w:val="2"/>
              </w:rPr>
            </w:pPr>
          </w:p>
        </w:tc>
        <w:tc>
          <w:tcPr>
            <w:tcW w:w="7849" w:type="dxa"/>
          </w:tcPr>
          <w:p>
            <w:pPr>
              <w:pStyle w:val="8"/>
              <w:spacing w:before="23"/>
              <w:ind w:left="108"/>
              <w:rPr>
                <w:rFonts w:hint="default" w:ascii="Times New Roman" w:hAnsi="Times New Roman" w:eastAsia="微软雅黑" w:cs="Times New Roman"/>
                <w:sz w:val="21"/>
                <w:szCs w:val="22"/>
                <w:lang w:val="en-US" w:eastAsia="zh-CN" w:bidi="ar-SA"/>
              </w:rPr>
            </w:pPr>
            <w:r>
              <w:rPr>
                <w:rFonts w:hint="default" w:ascii="Times New Roman" w:hAnsi="Times New Roman" w:eastAsia="微软雅黑" w:cs="Times New Roman"/>
                <w:sz w:val="21"/>
                <w:szCs w:val="22"/>
                <w:lang w:val="en-US" w:eastAsia="zh-CN" w:bidi="ar-SA"/>
              </w:rPr>
              <w:t>单位</w:t>
            </w:r>
            <w:r>
              <w:rPr>
                <w:rFonts w:hint="eastAsia" w:ascii="Times New Roman" w:hAnsi="Times New Roman" w:cs="Times New Roman"/>
                <w:sz w:val="21"/>
                <w:szCs w:val="22"/>
                <w:lang w:val="en-US" w:eastAsia="zh-CN" w:bidi="ar-SA"/>
              </w:rPr>
              <w:t xml:space="preserve"> </w:t>
            </w:r>
            <w:r>
              <w:rPr>
                <w:rFonts w:hint="default" w:ascii="Times New Roman" w:hAnsi="Times New Roman" w:eastAsia="微软雅黑" w:cs="Times New Roman"/>
                <w:sz w:val="21"/>
                <w:szCs w:val="22"/>
                <w:lang w:val="en-US" w:eastAsia="zh-CN" w:bidi="ar-SA"/>
              </w:rPr>
              <w:t xml:space="preserve">4 </w:t>
            </w:r>
            <w:r>
              <w:rPr>
                <w:rFonts w:hint="eastAsia" w:ascii="Times New Roman" w:hAnsi="Times New Roman" w:cs="Times New Roman"/>
                <w:sz w:val="21"/>
                <w:szCs w:val="22"/>
                <w:lang w:val="en-US" w:eastAsia="zh-CN" w:bidi="ar-SA"/>
              </w:rPr>
              <w:t xml:space="preserve">  </w:t>
            </w:r>
            <w:r>
              <w:rPr>
                <w:rFonts w:hint="default" w:ascii="Times New Roman" w:hAnsi="Times New Roman" w:eastAsia="微软雅黑" w:cs="Times New Roman"/>
                <w:sz w:val="21"/>
                <w:szCs w:val="22"/>
                <w:lang w:val="en-US" w:eastAsia="zh-CN" w:bidi="ar-SA"/>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615" w:type="dxa"/>
            <w:vMerge w:val="restart"/>
          </w:tcPr>
          <w:p>
            <w:pPr>
              <w:pStyle w:val="8"/>
              <w:spacing w:before="10"/>
              <w:rPr>
                <w:rFonts w:ascii="宋体"/>
                <w:b/>
                <w:sz w:val="19"/>
              </w:rPr>
            </w:pPr>
          </w:p>
          <w:p>
            <w:pPr>
              <w:pStyle w:val="8"/>
              <w:spacing w:line="374" w:lineRule="exact"/>
              <w:ind w:left="260" w:right="254"/>
              <w:jc w:val="center"/>
              <w:rPr>
                <w:b/>
                <w:sz w:val="21"/>
              </w:rPr>
            </w:pPr>
            <w:r>
              <w:rPr>
                <w:b/>
                <w:sz w:val="21"/>
              </w:rPr>
              <w:t>主要完成人</w:t>
            </w:r>
          </w:p>
          <w:p>
            <w:pPr>
              <w:pStyle w:val="8"/>
              <w:spacing w:before="6" w:line="223" w:lineRule="auto"/>
              <w:ind w:left="108" w:right="25" w:hanging="73"/>
              <w:jc w:val="center"/>
              <w:rPr>
                <w:b/>
                <w:sz w:val="21"/>
              </w:rPr>
            </w:pPr>
            <w:r>
              <w:rPr>
                <w:b/>
                <w:sz w:val="21"/>
              </w:rPr>
              <w:t>（职称、完成单位、工作单位）</w:t>
            </w:r>
          </w:p>
        </w:tc>
        <w:tc>
          <w:tcPr>
            <w:tcW w:w="7849" w:type="dxa"/>
          </w:tcPr>
          <w:p>
            <w:pPr>
              <w:spacing w:beforeLines="0" w:afterLines="0"/>
              <w:jc w:val="left"/>
              <w:rPr>
                <w:sz w:val="21"/>
              </w:rPr>
            </w:pPr>
            <w:r>
              <w:rPr>
                <w:rFonts w:ascii="Times New Roman" w:eastAsia="Times New Roman"/>
                <w:sz w:val="21"/>
              </w:rPr>
              <w:t>1.</w:t>
            </w:r>
            <w:r>
              <w:rPr>
                <w:rFonts w:hint="eastAsia" w:ascii="微软雅黑" w:hAnsi="微软雅黑" w:eastAsia="微软雅黑" w:cs="微软雅黑"/>
                <w:sz w:val="21"/>
                <w:lang w:val="en-US" w:eastAsia="zh-CN"/>
              </w:rPr>
              <w:t>武婕</w:t>
            </w:r>
            <w:r>
              <w:rPr>
                <w:sz w:val="21"/>
              </w:rPr>
              <w:t>（</w:t>
            </w:r>
            <w:r>
              <w:rPr>
                <w:rFonts w:hint="eastAsia"/>
                <w:sz w:val="21"/>
                <w:lang w:val="en-US" w:eastAsia="zh-CN"/>
              </w:rPr>
              <w:t>主任技师、广东省疾病预防控制中心、广东省疾病预防控制中心、带领成果研究团队，厘清成果思路，定位成果目标，制定研究方案，落实研究计划，规划成果产出，是“呼吸道传染病病原识别新技术体系研究及在疫情防控中的应用”成果的主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Pr>
          <w:p>
            <w:pPr>
              <w:rPr>
                <w:sz w:val="2"/>
                <w:szCs w:val="2"/>
              </w:rPr>
            </w:pPr>
          </w:p>
        </w:tc>
        <w:tc>
          <w:tcPr>
            <w:tcW w:w="7849" w:type="dxa"/>
          </w:tcPr>
          <w:p>
            <w:pPr>
              <w:spacing w:beforeLines="0" w:afterLines="0"/>
              <w:jc w:val="left"/>
              <w:rPr>
                <w:sz w:val="21"/>
              </w:rPr>
            </w:pPr>
            <w:r>
              <w:rPr>
                <w:rFonts w:ascii="Times New Roman" w:eastAsia="Times New Roman"/>
                <w:sz w:val="21"/>
              </w:rPr>
              <w:t>2.</w:t>
            </w:r>
            <w:r>
              <w:rPr>
                <w:rFonts w:hint="eastAsia" w:ascii="微软雅黑" w:hAnsi="微软雅黑" w:eastAsia="微软雅黑" w:cs="微软雅黑"/>
                <w:sz w:val="21"/>
                <w:lang w:val="en-US" w:eastAsia="zh-CN"/>
              </w:rPr>
              <w:t>邹丽容</w:t>
            </w:r>
            <w:r>
              <w:rPr>
                <w:sz w:val="21"/>
              </w:rPr>
              <w:t>（</w:t>
            </w:r>
            <w:r>
              <w:rPr>
                <w:rFonts w:hint="eastAsia"/>
                <w:sz w:val="21"/>
                <w:lang w:val="en-US" w:eastAsia="zh-CN"/>
              </w:rPr>
              <w:t>副主任技师</w:t>
            </w:r>
            <w:r>
              <w:rPr>
                <w:sz w:val="21"/>
              </w:rPr>
              <w:t>、</w:t>
            </w:r>
            <w:r>
              <w:rPr>
                <w:rFonts w:hint="eastAsia"/>
                <w:sz w:val="21"/>
                <w:lang w:val="en-US" w:eastAsia="zh-CN"/>
              </w:rPr>
              <w:t>广东省疾病预防控制中心、广东省疾病预防控制中心、主要负责呼吸道多病原检测技术的建立，是广东省医学科学基金“广东省呼吸道合胞病毒的分子流行病学研究”和“广东省儿童肺炎病例中腺病毒流行状况研究”的主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615" w:type="dxa"/>
            <w:vMerge w:val="continue"/>
          </w:tcPr>
          <w:p>
            <w:pPr>
              <w:rPr>
                <w:sz w:val="2"/>
                <w:szCs w:val="2"/>
              </w:rPr>
            </w:pPr>
          </w:p>
        </w:tc>
        <w:tc>
          <w:tcPr>
            <w:tcW w:w="7849" w:type="dxa"/>
          </w:tcPr>
          <w:p>
            <w:pPr>
              <w:spacing w:beforeLines="0" w:afterLines="0"/>
              <w:jc w:val="left"/>
              <w:rPr>
                <w:sz w:val="21"/>
              </w:rPr>
            </w:pPr>
            <w:r>
              <w:rPr>
                <w:rFonts w:ascii="Times New Roman" w:eastAsia="Times New Roman"/>
                <w:sz w:val="21"/>
              </w:rPr>
              <w:t>3.</w:t>
            </w:r>
            <w:r>
              <w:rPr>
                <w:rFonts w:hint="eastAsia" w:ascii="微软雅黑" w:hAnsi="微软雅黑" w:eastAsia="微软雅黑" w:cs="微软雅黑"/>
                <w:sz w:val="21"/>
                <w:lang w:val="en-US" w:eastAsia="zh-CN"/>
              </w:rPr>
              <w:t>康 敏</w:t>
            </w:r>
            <w:r>
              <w:rPr>
                <w:sz w:val="21"/>
              </w:rPr>
              <w:t>（</w:t>
            </w:r>
            <w:r>
              <w:rPr>
                <w:rFonts w:hint="eastAsia"/>
                <w:sz w:val="21"/>
                <w:lang w:val="en-US" w:eastAsia="zh-CN"/>
              </w:rPr>
              <w:t>副主任技师</w:t>
            </w:r>
            <w:r>
              <w:rPr>
                <w:sz w:val="21"/>
              </w:rPr>
              <w:t>、</w:t>
            </w:r>
            <w:r>
              <w:rPr>
                <w:rFonts w:hint="eastAsia"/>
                <w:sz w:val="21"/>
                <w:lang w:val="en-US" w:eastAsia="zh-CN"/>
              </w:rPr>
              <w:t>广东省疾病预防控制中心</w:t>
            </w:r>
            <w:r>
              <w:rPr>
                <w:sz w:val="21"/>
              </w:rPr>
              <w:t>、</w:t>
            </w:r>
            <w:r>
              <w:rPr>
                <w:rFonts w:hint="eastAsia"/>
                <w:sz w:val="21"/>
                <w:lang w:val="en-US" w:eastAsia="zh-CN"/>
              </w:rPr>
              <w:t>广东省疾病预防控制中心、主要负责跟据疫情情防控需求调整病原识别中的关键环节的内容，包括证实新型冠状病毒可通过气溶胶传播和新冠病例复阳人员传播风险的研究。）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Pr>
          <w:p>
            <w:pPr>
              <w:rPr>
                <w:sz w:val="2"/>
                <w:szCs w:val="2"/>
              </w:rPr>
            </w:pPr>
          </w:p>
        </w:tc>
        <w:tc>
          <w:tcPr>
            <w:tcW w:w="7849" w:type="dxa"/>
          </w:tcPr>
          <w:p>
            <w:pPr>
              <w:spacing w:beforeLines="0" w:afterLines="0"/>
              <w:jc w:val="left"/>
              <w:rPr>
                <w:rFonts w:ascii="Times New Roman" w:hAnsi="Times New Roman"/>
                <w:sz w:val="21"/>
              </w:rPr>
            </w:pPr>
            <w:r>
              <w:rPr>
                <w:rFonts w:hint="eastAsia"/>
                <w:sz w:val="21"/>
                <w:lang w:val="en-US" w:eastAsia="zh-CN"/>
              </w:rPr>
              <w:t>4.</w:t>
            </w:r>
            <w:r>
              <w:rPr>
                <w:rFonts w:hint="eastAsia" w:ascii="微软雅黑" w:hAnsi="微软雅黑" w:eastAsia="微软雅黑" w:cs="微软雅黑"/>
                <w:sz w:val="21"/>
                <w:lang w:val="en-US" w:eastAsia="zh-CN"/>
              </w:rPr>
              <w:t>魏健健</w:t>
            </w:r>
            <w:r>
              <w:rPr>
                <w:rFonts w:hint="eastAsia" w:ascii="Times New Roman" w:eastAsia="宋体"/>
                <w:sz w:val="21"/>
                <w:lang w:val="en-US" w:eastAsia="zh-CN"/>
              </w:rPr>
              <w:t>（</w:t>
            </w:r>
            <w:r>
              <w:rPr>
                <w:rFonts w:hint="eastAsia"/>
                <w:sz w:val="21"/>
                <w:lang w:val="en-US" w:eastAsia="zh-CN"/>
              </w:rPr>
              <w:t>副教授、浙江大学、浙江大学、自2015 年开始与广东省疾病预防控制中心开展禽流感病毒空气传播的合作研究，采用NIOSH 多级采样器和CFD 模拟方法表征其空气传播风险。新冠疫情以来，魏健健博士与广东省疾病预防控制中心开展粪便气溶胶跨楼层传播的医工结合研究，和利用建筑通风进行呼吸道传染病防控的研究。）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Pr>
          <w:p>
            <w:pPr>
              <w:rPr>
                <w:sz w:val="2"/>
                <w:szCs w:val="2"/>
              </w:rPr>
            </w:pPr>
          </w:p>
        </w:tc>
        <w:tc>
          <w:tcPr>
            <w:tcW w:w="7849" w:type="dxa"/>
          </w:tcPr>
          <w:p>
            <w:pPr>
              <w:spacing w:beforeLines="0" w:afterLines="0"/>
              <w:jc w:val="left"/>
              <w:rPr>
                <w:rFonts w:hint="default" w:ascii="Times New Roman" w:hAnsi="Times New Roman"/>
                <w:w w:val="99"/>
                <w:sz w:val="21"/>
                <w:lang w:val="en-US" w:eastAsia="zh-CN"/>
              </w:rPr>
            </w:pPr>
            <w:r>
              <w:rPr>
                <w:rFonts w:hint="eastAsia" w:ascii="Times New Roman" w:eastAsia="宋体"/>
                <w:sz w:val="21"/>
                <w:lang w:val="en-US" w:eastAsia="zh-CN"/>
              </w:rPr>
              <w:t>5.</w:t>
            </w:r>
            <w:r>
              <w:rPr>
                <w:rFonts w:hint="eastAsia" w:ascii="微软雅黑" w:hAnsi="微软雅黑" w:eastAsia="微软雅黑" w:cs="微软雅黑"/>
                <w:sz w:val="21"/>
                <w:lang w:val="en-US" w:eastAsia="zh-CN"/>
              </w:rPr>
              <w:t>袁润余</w:t>
            </w:r>
            <w:r>
              <w:rPr>
                <w:rFonts w:hint="eastAsia"/>
                <w:sz w:val="21"/>
                <w:lang w:val="en-US" w:eastAsia="zh-CN"/>
              </w:rPr>
              <w:t>（副研究员、广东省公共卫生研究院、广东省公共卫生研究院、为人感染高致病性禽流感疫情防控策略的制定提供科学支撑，新冠疫苗研发及接种效果评价。）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Pr>
          <w:p>
            <w:pPr>
              <w:rPr>
                <w:sz w:val="2"/>
                <w:szCs w:val="2"/>
              </w:rPr>
            </w:pPr>
          </w:p>
        </w:tc>
        <w:tc>
          <w:tcPr>
            <w:tcW w:w="7849" w:type="dxa"/>
          </w:tcPr>
          <w:p>
            <w:pPr>
              <w:spacing w:beforeLines="0" w:afterLines="0"/>
              <w:jc w:val="left"/>
              <w:rPr>
                <w:rFonts w:hint="default" w:ascii="Times New Roman" w:hAnsi="Times New Roman"/>
                <w:w w:val="99"/>
                <w:sz w:val="21"/>
                <w:lang w:val="en-US" w:eastAsia="zh-CN"/>
              </w:rPr>
            </w:pPr>
            <w:r>
              <w:rPr>
                <w:rFonts w:hint="eastAsia" w:ascii="Times New Roman" w:hAnsi="Times New Roman"/>
                <w:w w:val="99"/>
                <w:sz w:val="21"/>
                <w:lang w:val="en-US" w:eastAsia="zh-CN"/>
              </w:rPr>
              <w:t>6</w:t>
            </w:r>
            <w:r>
              <w:rPr>
                <w:rFonts w:hint="eastAsia"/>
                <w:sz w:val="21"/>
                <w:lang w:val="en-US" w:eastAsia="zh-CN"/>
              </w:rPr>
              <w:t>.</w:t>
            </w:r>
            <w:r>
              <w:rPr>
                <w:rFonts w:hint="eastAsia" w:ascii="微软雅黑" w:hAnsi="微软雅黑" w:eastAsia="微软雅黑" w:cs="微软雅黑"/>
                <w:sz w:val="21"/>
                <w:lang w:val="en-US" w:eastAsia="zh-CN"/>
              </w:rPr>
              <w:t>蒋析文</w:t>
            </w:r>
            <w:r>
              <w:rPr>
                <w:rFonts w:hint="eastAsia"/>
                <w:sz w:val="21"/>
                <w:lang w:val="en-US" w:eastAsia="zh-CN"/>
              </w:rPr>
              <w:t>（高级工程师、</w:t>
            </w:r>
            <w:r>
              <w:rPr>
                <w:rFonts w:hint="default"/>
                <w:sz w:val="21"/>
                <w:lang w:val="en-US" w:eastAsia="en-US"/>
              </w:rPr>
              <w:t>广州达安基因股份有限公司</w:t>
            </w:r>
            <w:r>
              <w:rPr>
                <w:rFonts w:hint="eastAsia"/>
                <w:sz w:val="21"/>
                <w:lang w:val="en-US" w:eastAsia="zh-CN"/>
              </w:rPr>
              <w:t>、</w:t>
            </w:r>
            <w:r>
              <w:rPr>
                <w:rFonts w:hint="default"/>
                <w:sz w:val="21"/>
                <w:lang w:val="en-US" w:eastAsia="en-US"/>
              </w:rPr>
              <w:t>广州达安基因股份有限公司</w:t>
            </w:r>
            <w:r>
              <w:rPr>
                <w:rFonts w:hint="eastAsia"/>
                <w:sz w:val="21"/>
                <w:lang w:val="en-US" w:eastAsia="zh-CN"/>
              </w:rPr>
              <w:t>、长期与广东省疾控中心开展呼吸道传染病检测试剂的研发和验证工作，主持研发九种试剂盒均已广泛应用于医院、疾控中心、第三方检验中心等机构和企业，对呼吸道传染病病原识别新技术发展起到推动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Pr>
          <w:p>
            <w:pPr>
              <w:rPr>
                <w:sz w:val="2"/>
                <w:szCs w:val="2"/>
              </w:rPr>
            </w:pPr>
          </w:p>
        </w:tc>
        <w:tc>
          <w:tcPr>
            <w:tcW w:w="7849" w:type="dxa"/>
          </w:tcPr>
          <w:p>
            <w:pPr>
              <w:spacing w:beforeLines="0" w:afterLines="0"/>
              <w:jc w:val="left"/>
              <w:rPr>
                <w:rFonts w:hint="default" w:ascii="Times New Roman" w:hAnsi="Times New Roman"/>
                <w:w w:val="99"/>
                <w:sz w:val="21"/>
                <w:lang w:val="en-US" w:eastAsia="zh-CN"/>
              </w:rPr>
            </w:pPr>
            <w:r>
              <w:rPr>
                <w:rFonts w:hint="eastAsia" w:ascii="Times New Roman" w:hAnsi="Times New Roman"/>
                <w:w w:val="99"/>
                <w:sz w:val="21"/>
                <w:lang w:val="en-US" w:eastAsia="zh-CN"/>
              </w:rPr>
              <w:t>7.</w:t>
            </w:r>
            <w:r>
              <w:rPr>
                <w:rFonts w:hint="eastAsia"/>
                <w:sz w:val="21"/>
                <w:lang w:val="en-US" w:eastAsia="zh-CN"/>
              </w:rPr>
              <w:t>梁丽君</w:t>
            </w:r>
            <w:r>
              <w:rPr>
                <w:rFonts w:hint="eastAsia" w:ascii="Times New Roman" w:hAnsi="Times New Roman"/>
                <w:w w:val="99"/>
                <w:sz w:val="21"/>
                <w:lang w:val="en-US" w:eastAsia="zh-CN"/>
              </w:rPr>
              <w:t>（</w:t>
            </w:r>
            <w:r>
              <w:rPr>
                <w:rFonts w:hint="eastAsia"/>
                <w:sz w:val="21"/>
                <w:lang w:val="en-US" w:eastAsia="zh-CN"/>
              </w:rPr>
              <w:t>主治医师</w:t>
            </w:r>
            <w:r>
              <w:rPr>
                <w:sz w:val="21"/>
              </w:rPr>
              <w:t>、</w:t>
            </w:r>
            <w:r>
              <w:rPr>
                <w:rFonts w:hint="eastAsia"/>
                <w:sz w:val="21"/>
                <w:lang w:val="en-US" w:eastAsia="zh-CN"/>
              </w:rPr>
              <w:t>广东省疾病预防控制中心</w:t>
            </w:r>
            <w:r>
              <w:rPr>
                <w:sz w:val="21"/>
              </w:rPr>
              <w:t>、</w:t>
            </w:r>
            <w:r>
              <w:rPr>
                <w:rFonts w:hint="eastAsia"/>
                <w:sz w:val="21"/>
                <w:lang w:val="en-US" w:eastAsia="zh-CN"/>
              </w:rPr>
              <w:t>广东省疾病预防控制中心、主要负新型冠状病毒和流感病毒的核酸检测质量控制体系，流感和禽流感病毒疫苗株的制备，新冠病例核酸复阳后的感染特性研究。</w:t>
            </w:r>
            <w:r>
              <w:rPr>
                <w:rFonts w:hint="eastAsia" w:ascii="Times New Roman" w:hAnsi="Times New Roman"/>
                <w:w w:val="99"/>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Pr>
          <w:p>
            <w:pPr>
              <w:rPr>
                <w:sz w:val="2"/>
                <w:szCs w:val="2"/>
              </w:rPr>
            </w:pPr>
          </w:p>
        </w:tc>
        <w:tc>
          <w:tcPr>
            <w:tcW w:w="7849" w:type="dxa"/>
          </w:tcPr>
          <w:p>
            <w:pPr>
              <w:spacing w:beforeLines="0" w:afterLines="0"/>
              <w:jc w:val="left"/>
              <w:rPr>
                <w:rFonts w:hint="default" w:ascii="Times New Roman" w:hAnsi="Times New Roman"/>
                <w:w w:val="99"/>
                <w:sz w:val="21"/>
                <w:lang w:val="en-US" w:eastAsia="zh-CN"/>
              </w:rPr>
            </w:pPr>
            <w:r>
              <w:rPr>
                <w:rFonts w:hint="eastAsia" w:ascii="Times New Roman" w:hAnsi="Times New Roman"/>
                <w:w w:val="99"/>
                <w:sz w:val="21"/>
                <w:lang w:val="en-US" w:eastAsia="zh-CN"/>
              </w:rPr>
              <w:t>8.</w:t>
            </w:r>
            <w:r>
              <w:rPr>
                <w:rFonts w:hint="eastAsia"/>
                <w:sz w:val="21"/>
                <w:lang w:val="en-US" w:eastAsia="zh-CN"/>
              </w:rPr>
              <w:t>郭前方</w:t>
            </w:r>
            <w:r>
              <w:rPr>
                <w:rFonts w:hint="eastAsia" w:ascii="Times New Roman" w:hAnsi="Times New Roman"/>
                <w:w w:val="99"/>
                <w:sz w:val="21"/>
                <w:lang w:val="en-US" w:eastAsia="zh-CN"/>
              </w:rPr>
              <w:t>（</w:t>
            </w:r>
            <w:r>
              <w:rPr>
                <w:rFonts w:hint="eastAsia"/>
                <w:sz w:val="21"/>
                <w:lang w:val="en-US" w:eastAsia="zh-CN"/>
              </w:rPr>
              <w:t>主任技师</w:t>
            </w:r>
            <w:r>
              <w:rPr>
                <w:sz w:val="21"/>
              </w:rPr>
              <w:t>、</w:t>
            </w:r>
            <w:r>
              <w:rPr>
                <w:rFonts w:hint="eastAsia"/>
                <w:sz w:val="21"/>
                <w:lang w:val="en-US" w:eastAsia="zh-CN"/>
              </w:rPr>
              <w:t>广东省疾病预防控制中心、广东省疾病预防控制中心、主要参与开展全省禽流感的监测和防控，参与全省新冠新型冠状病毒核酸检测质量控制体系的构建、检测试剂性能比对。主要参与人群大规模核酸筛查科学方案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Pr>
          <w:p>
            <w:pPr>
              <w:rPr>
                <w:sz w:val="2"/>
                <w:szCs w:val="2"/>
              </w:rPr>
            </w:pPr>
          </w:p>
        </w:tc>
        <w:tc>
          <w:tcPr>
            <w:tcW w:w="7849" w:type="dxa"/>
          </w:tcPr>
          <w:p>
            <w:pPr>
              <w:spacing w:beforeLines="0" w:afterLines="0"/>
              <w:jc w:val="left"/>
              <w:rPr>
                <w:rFonts w:hint="default" w:ascii="Times New Roman" w:hAnsi="Times New Roman"/>
                <w:w w:val="99"/>
                <w:sz w:val="21"/>
                <w:lang w:val="en-US" w:eastAsia="zh-CN"/>
              </w:rPr>
            </w:pPr>
            <w:r>
              <w:rPr>
                <w:rFonts w:hint="eastAsia" w:ascii="Times New Roman" w:hAnsi="Times New Roman"/>
                <w:w w:val="99"/>
                <w:sz w:val="21"/>
                <w:lang w:val="en-US" w:eastAsia="zh-CN"/>
              </w:rPr>
              <w:t>9.</w:t>
            </w:r>
            <w:r>
              <w:rPr>
                <w:rFonts w:hint="eastAsia"/>
                <w:sz w:val="21"/>
                <w:lang w:val="en-US" w:eastAsia="zh-CN"/>
              </w:rPr>
              <w:t>张欢</w:t>
            </w:r>
            <w:r>
              <w:rPr>
                <w:rFonts w:hint="eastAsia" w:ascii="Times New Roman" w:hAnsi="Times New Roman"/>
                <w:w w:val="99"/>
                <w:sz w:val="21"/>
                <w:lang w:val="en-US" w:eastAsia="zh-CN"/>
              </w:rPr>
              <w:t>（</w:t>
            </w:r>
            <w:r>
              <w:rPr>
                <w:rFonts w:hint="eastAsia"/>
                <w:sz w:val="21"/>
                <w:lang w:val="en-US" w:eastAsia="zh-CN"/>
              </w:rPr>
              <w:t>主管技师</w:t>
            </w:r>
            <w:r>
              <w:rPr>
                <w:sz w:val="21"/>
              </w:rPr>
              <w:t>、</w:t>
            </w:r>
            <w:r>
              <w:rPr>
                <w:rFonts w:hint="eastAsia"/>
                <w:sz w:val="21"/>
                <w:lang w:val="en-US" w:eastAsia="zh-CN"/>
              </w:rPr>
              <w:t>广东省疾病预防控制中心、广东省疾病预防控制中心、主要参与新型冠状病毒株的分离、鉴定，新型冠状病毒质控品的制备，及新冠复阳病例血清滴度测定等工作。）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Pr>
          <w:p>
            <w:pPr>
              <w:rPr>
                <w:sz w:val="2"/>
                <w:szCs w:val="2"/>
              </w:rPr>
            </w:pPr>
          </w:p>
        </w:tc>
        <w:tc>
          <w:tcPr>
            <w:tcW w:w="7849" w:type="dxa"/>
          </w:tcPr>
          <w:p>
            <w:pPr>
              <w:spacing w:beforeLines="0" w:afterLines="0"/>
              <w:jc w:val="left"/>
              <w:rPr>
                <w:rFonts w:hint="default" w:ascii="Times New Roman" w:hAnsi="Times New Roman"/>
                <w:w w:val="99"/>
                <w:sz w:val="21"/>
                <w:lang w:val="en-US" w:eastAsia="zh-CN"/>
              </w:rPr>
            </w:pPr>
            <w:r>
              <w:rPr>
                <w:rFonts w:hint="eastAsia" w:ascii="Times New Roman" w:hAnsi="Times New Roman"/>
                <w:w w:val="99"/>
                <w:sz w:val="21"/>
                <w:lang w:val="en-US" w:eastAsia="zh-CN"/>
              </w:rPr>
              <w:t>10.</w:t>
            </w:r>
            <w:r>
              <w:rPr>
                <w:rFonts w:hint="eastAsia"/>
                <w:sz w:val="21"/>
                <w:lang w:val="en-US" w:eastAsia="zh-CN"/>
              </w:rPr>
              <w:t>范建</w:t>
            </w:r>
            <w:r>
              <w:rPr>
                <w:rFonts w:hint="eastAsia" w:ascii="Times New Roman" w:hAnsi="Times New Roman" w:eastAsia="微软雅黑" w:cs="Times New Roman"/>
                <w:sz w:val="21"/>
                <w:szCs w:val="22"/>
                <w:lang w:val="en-US" w:eastAsia="zh-CN" w:bidi="ar-SA"/>
              </w:rPr>
              <w:t>（</w:t>
            </w:r>
            <w:r>
              <w:rPr>
                <w:rFonts w:hint="default" w:ascii="Times New Roman" w:hAnsi="Times New Roman" w:eastAsia="微软雅黑" w:cs="Times New Roman"/>
                <w:sz w:val="21"/>
                <w:szCs w:val="22"/>
                <w:lang w:val="en-US" w:eastAsia="en-US" w:bidi="ar-SA"/>
              </w:rPr>
              <w:t>广州达安基因股份有限公司</w:t>
            </w:r>
            <w:r>
              <w:rPr>
                <w:rFonts w:hint="eastAsia" w:ascii="Times New Roman" w:hAnsi="Times New Roman" w:eastAsia="微软雅黑" w:cs="Times New Roman"/>
                <w:sz w:val="21"/>
                <w:szCs w:val="22"/>
                <w:lang w:val="en-US" w:eastAsia="zh-CN" w:bidi="ar-SA"/>
              </w:rPr>
              <w:t>、</w:t>
            </w:r>
            <w:r>
              <w:rPr>
                <w:rFonts w:hint="default" w:ascii="Times New Roman" w:hAnsi="Times New Roman" w:eastAsia="微软雅黑" w:cs="Times New Roman"/>
                <w:sz w:val="21"/>
                <w:szCs w:val="22"/>
                <w:lang w:val="en-US" w:eastAsia="en-US" w:bidi="ar-SA"/>
              </w:rPr>
              <w:t>广州达安基因股份有限公司</w:t>
            </w:r>
            <w:r>
              <w:rPr>
                <w:rFonts w:hint="eastAsia" w:ascii="Times New Roman" w:hAnsi="Times New Roman" w:eastAsia="微软雅黑" w:cs="Times New Roman"/>
                <w:sz w:val="21"/>
                <w:szCs w:val="22"/>
                <w:lang w:val="en-US" w:eastAsia="zh-CN" w:bidi="ar-SA"/>
              </w:rPr>
              <w:t>、</w:t>
            </w:r>
            <w:r>
              <w:rPr>
                <w:rFonts w:hint="eastAsia" w:ascii="Times New Roman" w:hAnsi="Times New Roman" w:cs="Times New Roman"/>
                <w:sz w:val="21"/>
                <w:szCs w:val="22"/>
                <w:lang w:val="en-US" w:eastAsia="zh-CN" w:bidi="ar-SA"/>
              </w:rPr>
              <w:t>主要参与：和广东省疾控中心共同研发和验证呼吸道病毒检测试剂，并将检测试剂进行产业化和推广应用</w:t>
            </w:r>
            <w:r>
              <w:rPr>
                <w:rFonts w:hint="eastAsia" w:ascii="Times New Roman" w:hAnsi="Times New Roman" w:eastAsia="微软雅黑" w:cs="Times New Roman"/>
                <w:sz w:val="21"/>
                <w:szCs w:val="22"/>
                <w:lang w:val="en-US" w:eastAsia="en-US" w:bidi="ar-SA"/>
              </w:rPr>
              <w:t>。</w:t>
            </w:r>
            <w:r>
              <w:rPr>
                <w:rFonts w:hint="eastAsia" w:ascii="Times New Roman" w:hAnsi="Times New Roman" w:eastAsia="微软雅黑" w:cs="Times New Roman"/>
                <w:sz w:val="21"/>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615" w:type="dxa"/>
            <w:vMerge w:val="restart"/>
          </w:tcPr>
          <w:p>
            <w:pPr>
              <w:pStyle w:val="8"/>
              <w:spacing w:before="6"/>
              <w:rPr>
                <w:rFonts w:ascii="宋体"/>
                <w:b/>
                <w:sz w:val="35"/>
              </w:rPr>
            </w:pPr>
          </w:p>
          <w:p>
            <w:pPr>
              <w:pStyle w:val="8"/>
              <w:spacing w:line="223" w:lineRule="auto"/>
              <w:ind w:left="386" w:right="272" w:hanging="106"/>
              <w:rPr>
                <w:b/>
                <w:sz w:val="21"/>
              </w:rPr>
            </w:pPr>
          </w:p>
          <w:p>
            <w:pPr>
              <w:pStyle w:val="8"/>
              <w:spacing w:line="223" w:lineRule="auto"/>
              <w:ind w:left="386" w:right="272" w:hanging="106"/>
              <w:rPr>
                <w:b/>
                <w:sz w:val="21"/>
              </w:rPr>
            </w:pPr>
          </w:p>
          <w:p>
            <w:pPr>
              <w:pStyle w:val="8"/>
              <w:spacing w:line="223" w:lineRule="auto"/>
              <w:ind w:left="386" w:right="272" w:hanging="106"/>
              <w:rPr>
                <w:b/>
                <w:sz w:val="21"/>
              </w:rPr>
            </w:pPr>
          </w:p>
          <w:p>
            <w:pPr>
              <w:pStyle w:val="8"/>
              <w:spacing w:line="223" w:lineRule="auto"/>
              <w:ind w:left="386" w:right="272" w:hanging="106"/>
              <w:rPr>
                <w:b/>
                <w:sz w:val="21"/>
              </w:rPr>
            </w:pPr>
          </w:p>
          <w:p>
            <w:pPr>
              <w:pStyle w:val="8"/>
              <w:spacing w:line="223" w:lineRule="auto"/>
              <w:ind w:left="386" w:right="272" w:hanging="106"/>
              <w:rPr>
                <w:b/>
                <w:sz w:val="21"/>
              </w:rPr>
            </w:pPr>
            <w:r>
              <w:rPr>
                <w:b/>
                <w:sz w:val="21"/>
              </w:rPr>
              <w:t>代表性论文专著目录</w:t>
            </w:r>
          </w:p>
        </w:tc>
        <w:tc>
          <w:tcPr>
            <w:tcW w:w="7849" w:type="dxa"/>
          </w:tcPr>
          <w:p>
            <w:pPr>
              <w:pStyle w:val="8"/>
              <w:spacing w:before="3" w:line="374" w:lineRule="exact"/>
              <w:ind w:left="108"/>
              <w:rPr>
                <w:rFonts w:ascii="Times New Roman" w:eastAsia="Times New Roman"/>
                <w:sz w:val="21"/>
              </w:rPr>
            </w:pPr>
            <w:r>
              <w:rPr>
                <w:rFonts w:hint="default"/>
                <w:sz w:val="21"/>
                <w:lang w:val="en-US" w:eastAsia="zh-CN"/>
              </w:rPr>
              <w:t>论文1</w:t>
            </w:r>
            <w:r>
              <w:rPr>
                <w:rFonts w:hint="default" w:ascii="Times New Roman" w:eastAsia="Times New Roman"/>
                <w:sz w:val="21"/>
                <w:lang w:val="en-US" w:eastAsia="zh-CN"/>
              </w:rPr>
              <w:t>：</w:t>
            </w:r>
            <w:r>
              <w:rPr>
                <w:rFonts w:hint="default" w:ascii="Times New Roman" w:eastAsia="Times New Roman"/>
                <w:sz w:val="21"/>
              </w:rPr>
              <w:t>SARS-CoV-2 Viral Load in Upper Respiratory Specimens of infected Patients.</w:t>
            </w:r>
            <w:r>
              <w:rPr>
                <w:rFonts w:ascii="Times New Roman" w:eastAsia="Times New Roman"/>
                <w:sz w:val="21"/>
              </w:rPr>
              <w:t>N Engl J Med.</w:t>
            </w:r>
            <w:r>
              <w:rPr>
                <w:rFonts w:hint="eastAsia" w:ascii="Times New Roman" w:eastAsia="Times New Roman"/>
                <w:sz w:val="21"/>
              </w:rPr>
              <w:t xml:space="preserve"> </w:t>
            </w:r>
            <w:r>
              <w:rPr>
                <w:rFonts w:ascii="Times New Roman" w:eastAsia="Times New Roman"/>
                <w:sz w:val="21"/>
              </w:rPr>
              <w:t>2020</w:t>
            </w:r>
            <w:r>
              <w:rPr>
                <w:rFonts w:hint="eastAsia" w:ascii="Times New Roman" w:eastAsia="Times New Roman"/>
                <w:sz w:val="21"/>
              </w:rPr>
              <w:t>,</w:t>
            </w:r>
            <w:r>
              <w:rPr>
                <w:rFonts w:ascii="Times New Roman" w:eastAsia="Times New Roman"/>
                <w:sz w:val="21"/>
              </w:rPr>
              <w:t>382(12)</w:t>
            </w:r>
            <w:r>
              <w:rPr>
                <w:rFonts w:hint="eastAsia" w:ascii="Times New Roman" w:eastAsia="Times New Roman"/>
                <w:sz w:val="21"/>
                <w:lang w:eastAsia="zh-CN"/>
              </w:rPr>
              <w:t>，</w:t>
            </w:r>
            <w:r>
              <w:rPr>
                <w:rFonts w:hint="eastAsia"/>
                <w:sz w:val="21"/>
                <w:lang w:val="en-US" w:eastAsia="zh-CN"/>
              </w:rPr>
              <w:t>第一作者：邹丽容，阮峰，黄明星，通讯作者：武婕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615" w:type="dxa"/>
            <w:vMerge w:val="continue"/>
          </w:tcPr>
          <w:p>
            <w:pPr>
              <w:pStyle w:val="8"/>
              <w:spacing w:line="223" w:lineRule="auto"/>
              <w:ind w:left="386" w:right="272" w:hanging="106"/>
              <w:rPr>
                <w:b/>
                <w:sz w:val="21"/>
              </w:rPr>
            </w:pPr>
          </w:p>
        </w:tc>
        <w:tc>
          <w:tcPr>
            <w:tcW w:w="7849" w:type="dxa"/>
          </w:tcPr>
          <w:p>
            <w:pPr>
              <w:pStyle w:val="8"/>
              <w:spacing w:before="3" w:line="374" w:lineRule="exact"/>
              <w:ind w:left="108"/>
              <w:rPr>
                <w:rFonts w:hint="default" w:ascii="Times New Roman" w:eastAsia="Times New Roman"/>
                <w:sz w:val="21"/>
                <w:lang w:val="en-US" w:eastAsia="zh-CN"/>
              </w:rPr>
            </w:pPr>
            <w:r>
              <w:rPr>
                <w:rFonts w:hint="default"/>
                <w:sz w:val="21"/>
                <w:lang w:val="en-US" w:eastAsia="zh-CN"/>
              </w:rPr>
              <w:t>论文 2</w:t>
            </w:r>
            <w:r>
              <w:rPr>
                <w:rFonts w:hint="default" w:ascii="Times New Roman" w:eastAsia="Times New Roman"/>
                <w:sz w:val="21"/>
              </w:rPr>
              <w:t>：Probable airborne transmission of SARS-CoV-2 in a poorly ventilated restaurant</w:t>
            </w:r>
            <w:r>
              <w:rPr>
                <w:rFonts w:hint="default" w:ascii="Times New Roman" w:eastAsia="Times New Roman"/>
                <w:sz w:val="21"/>
                <w:lang w:val="en-US" w:eastAsia="zh-CN"/>
              </w:rPr>
              <w:t>,Build Environ,2021,196</w:t>
            </w:r>
            <w:r>
              <w:rPr>
                <w:rFonts w:hint="default"/>
                <w:sz w:val="21"/>
                <w:lang w:val="en-US" w:eastAsia="zh-CN"/>
              </w:rPr>
              <w:t>第一作者：李玉国、杭建、钱华，通讯作者：康敏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Borders>
              <w:top w:val="nil"/>
            </w:tcBorders>
          </w:tcPr>
          <w:p>
            <w:pPr>
              <w:rPr>
                <w:sz w:val="2"/>
                <w:szCs w:val="2"/>
              </w:rPr>
            </w:pPr>
          </w:p>
        </w:tc>
        <w:tc>
          <w:tcPr>
            <w:tcW w:w="7849" w:type="dxa"/>
          </w:tcPr>
          <w:p>
            <w:pPr>
              <w:pStyle w:val="8"/>
              <w:spacing w:before="3" w:line="374" w:lineRule="exact"/>
              <w:ind w:left="108"/>
              <w:rPr>
                <w:rFonts w:hint="default" w:ascii="Times New Roman" w:eastAsia="Times New Roman"/>
                <w:sz w:val="21"/>
              </w:rPr>
            </w:pPr>
            <w:r>
              <w:rPr>
                <w:rFonts w:hint="eastAsia"/>
                <w:sz w:val="21"/>
                <w:lang w:val="en-US" w:eastAsia="zh-CN"/>
              </w:rPr>
              <w:t>论文3</w:t>
            </w:r>
            <w:r>
              <w:rPr>
                <w:rFonts w:hint="eastAsia" w:ascii="Times New Roman" w:eastAsia="Times New Roman"/>
                <w:sz w:val="21"/>
                <w:lang w:val="en-US" w:eastAsia="zh-CN"/>
              </w:rPr>
              <w:t>：</w:t>
            </w:r>
            <w:r>
              <w:rPr>
                <w:rFonts w:ascii="Times New Roman" w:eastAsia="Times New Roman"/>
                <w:sz w:val="21"/>
              </w:rPr>
              <w:t>2013-2017年</w:t>
            </w:r>
            <w:r>
              <w:rPr>
                <w:rFonts w:hint="default"/>
                <w:sz w:val="21"/>
                <w:lang w:val="en-US" w:eastAsia="zh-CN"/>
              </w:rPr>
              <w:t>广州市住院儿童呼吸道合胞病毒流行特征及分子生物学分析.中华预防医学杂</w:t>
            </w:r>
            <w:r>
              <w:rPr>
                <w:rFonts w:hint="eastAsia"/>
                <w:sz w:val="21"/>
                <w:lang w:val="en-US" w:eastAsia="zh-CN"/>
              </w:rPr>
              <w:t>志</w:t>
            </w:r>
            <w:r>
              <w:rPr>
                <w:rFonts w:hint="default"/>
                <w:sz w:val="21"/>
                <w:lang w:val="en-US" w:eastAsia="zh-CN"/>
              </w:rPr>
              <w:t>,</w:t>
            </w:r>
            <w:r>
              <w:rPr>
                <w:rFonts w:hint="eastAsia" w:ascii="Times New Roman" w:eastAsia="Times New Roman"/>
                <w:sz w:val="21"/>
                <w:lang w:val="en-US" w:eastAsia="zh-CN"/>
              </w:rPr>
              <w:t xml:space="preserve"> </w:t>
            </w:r>
            <w:r>
              <w:rPr>
                <w:rFonts w:ascii="Times New Roman" w:eastAsia="Times New Roman"/>
                <w:sz w:val="21"/>
              </w:rPr>
              <w:t>2020(03)</w:t>
            </w:r>
            <w:r>
              <w:rPr>
                <w:rFonts w:hint="eastAsia" w:ascii="Times New Roman" w:eastAsia="Times New Roman"/>
                <w:sz w:val="21"/>
                <w:lang w:eastAsia="zh-CN"/>
              </w:rPr>
              <w:t>，</w:t>
            </w:r>
            <w:r>
              <w:rPr>
                <w:rFonts w:hint="default"/>
                <w:sz w:val="21"/>
                <w:lang w:val="en-US" w:eastAsia="zh-CN"/>
              </w:rPr>
              <w:t>第一作者：</w:t>
            </w:r>
            <w:r>
              <w:rPr>
                <w:rFonts w:hint="eastAsia"/>
                <w:sz w:val="21"/>
                <w:lang w:val="en-US" w:eastAsia="zh-CN"/>
              </w:rPr>
              <w:t>邹丽容</w:t>
            </w:r>
            <w:r>
              <w:rPr>
                <w:rFonts w:hint="default"/>
                <w:sz w:val="21"/>
                <w:lang w:val="en-US" w:eastAsia="zh-CN"/>
              </w:rPr>
              <w:t>，</w:t>
            </w:r>
            <w:r>
              <w:rPr>
                <w:rFonts w:hint="default"/>
                <w:sz w:val="21"/>
              </w:rPr>
              <w:t>通讯作者</w:t>
            </w:r>
            <w:r>
              <w:rPr>
                <w:rFonts w:hint="default"/>
                <w:sz w:val="21"/>
                <w:lang w:eastAsia="zh-CN"/>
              </w:rPr>
              <w:t>：</w:t>
            </w:r>
            <w:r>
              <w:rPr>
                <w:rFonts w:hint="eastAsia"/>
                <w:sz w:val="21"/>
                <w:lang w:val="en-US" w:eastAsia="zh-CN"/>
              </w:rPr>
              <w:t>武婕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Borders>
              <w:top w:val="nil"/>
            </w:tcBorders>
          </w:tcPr>
          <w:p>
            <w:pPr>
              <w:rPr>
                <w:sz w:val="2"/>
                <w:szCs w:val="2"/>
              </w:rPr>
            </w:pPr>
          </w:p>
        </w:tc>
        <w:tc>
          <w:tcPr>
            <w:tcW w:w="7849" w:type="dxa"/>
          </w:tcPr>
          <w:p>
            <w:pPr>
              <w:pStyle w:val="8"/>
              <w:spacing w:before="3" w:line="374" w:lineRule="exact"/>
              <w:ind w:left="108"/>
              <w:rPr>
                <w:rFonts w:hint="default" w:ascii="Times New Roman" w:eastAsia="Times New Roman"/>
                <w:sz w:val="21"/>
                <w:lang w:val="en-US" w:eastAsia="zh-CN"/>
              </w:rPr>
            </w:pPr>
            <w:r>
              <w:rPr>
                <w:rFonts w:hint="eastAsia"/>
                <w:sz w:val="21"/>
                <w:lang w:val="en-US" w:eastAsia="zh-CN"/>
              </w:rPr>
              <w:t>论文4</w:t>
            </w:r>
            <w:r>
              <w:rPr>
                <w:rFonts w:hint="eastAsia" w:ascii="Times New Roman" w:eastAsia="Times New Roman"/>
                <w:sz w:val="21"/>
                <w:lang w:val="en-US" w:eastAsia="zh-CN"/>
              </w:rPr>
              <w:t>：</w:t>
            </w:r>
            <w:r>
              <w:rPr>
                <w:rFonts w:ascii="Times New Roman" w:eastAsia="Times New Roman"/>
                <w:sz w:val="21"/>
              </w:rPr>
              <w:t>Imported case of MERS-CoV infection identified in China, May 2015: detection and lesson learned</w:t>
            </w:r>
            <w:r>
              <w:rPr>
                <w:rFonts w:hint="eastAsia" w:ascii="Times New Roman" w:eastAsia="Times New Roman"/>
                <w:sz w:val="21"/>
                <w:lang w:eastAsia="zh-CN"/>
              </w:rPr>
              <w:t>，</w:t>
            </w:r>
            <w:r>
              <w:rPr>
                <w:rFonts w:ascii="Times New Roman" w:eastAsia="Times New Roman"/>
                <w:sz w:val="21"/>
              </w:rPr>
              <w:t>Euro Surveill.2015.18</w:t>
            </w:r>
            <w:r>
              <w:rPr>
                <w:rFonts w:hint="eastAsia" w:ascii="Times New Roman" w:eastAsia="Times New Roman"/>
                <w:sz w:val="21"/>
              </w:rPr>
              <w:t>,</w:t>
            </w:r>
            <w:r>
              <w:rPr>
                <w:rFonts w:ascii="Times New Roman" w:eastAsia="Times New Roman"/>
                <w:sz w:val="21"/>
              </w:rPr>
              <w:t>20(24)</w:t>
            </w:r>
            <w:r>
              <w:rPr>
                <w:rFonts w:hint="default"/>
                <w:sz w:val="21"/>
                <w:lang w:val="en-US" w:eastAsia="zh-CN"/>
              </w:rPr>
              <w:t>第一作者：</w:t>
            </w:r>
            <w:r>
              <w:rPr>
                <w:rFonts w:hint="eastAsia"/>
                <w:sz w:val="21"/>
                <w:lang w:val="en-US" w:eastAsia="zh-CN"/>
              </w:rPr>
              <w:t>武婕、易丽娜，</w:t>
            </w:r>
            <w:r>
              <w:rPr>
                <w:rFonts w:hint="default"/>
                <w:sz w:val="21"/>
                <w:lang w:val="en-US" w:eastAsia="zh-CN"/>
              </w:rPr>
              <w:t>通讯作者：</w:t>
            </w:r>
            <w:r>
              <w:rPr>
                <w:rFonts w:hint="eastAsia"/>
                <w:sz w:val="21"/>
                <w:lang w:val="en-US" w:eastAsia="zh-CN"/>
              </w:rPr>
              <w:t>柯昌文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Borders>
              <w:top w:val="nil"/>
            </w:tcBorders>
          </w:tcPr>
          <w:p>
            <w:pPr>
              <w:rPr>
                <w:sz w:val="2"/>
                <w:szCs w:val="2"/>
              </w:rPr>
            </w:pPr>
          </w:p>
        </w:tc>
        <w:tc>
          <w:tcPr>
            <w:tcW w:w="7849" w:type="dxa"/>
          </w:tcPr>
          <w:p>
            <w:pPr>
              <w:pStyle w:val="8"/>
              <w:spacing w:before="3" w:line="374" w:lineRule="exact"/>
              <w:ind w:left="108"/>
              <w:rPr>
                <w:rFonts w:hint="default" w:ascii="Times New Roman" w:eastAsia="Times New Roman"/>
                <w:sz w:val="21"/>
                <w:lang w:val="en-US" w:eastAsia="zh-CN"/>
              </w:rPr>
            </w:pPr>
            <w:r>
              <w:rPr>
                <w:rFonts w:hint="eastAsia"/>
                <w:sz w:val="21"/>
                <w:lang w:val="en-US" w:eastAsia="zh-CN"/>
              </w:rPr>
              <w:t>论文5</w:t>
            </w:r>
            <w:r>
              <w:rPr>
                <w:rFonts w:hint="eastAsia" w:ascii="Times New Roman" w:eastAsia="Times New Roman"/>
                <w:sz w:val="21"/>
                <w:lang w:val="en-US" w:eastAsia="zh-CN"/>
              </w:rPr>
              <w:t>：</w:t>
            </w:r>
            <w:r>
              <w:rPr>
                <w:rFonts w:hint="default" w:ascii="Times New Roman" w:hAnsi="Times New Roman" w:cs="Times New Roman"/>
                <w:sz w:val="21"/>
                <w:lang w:val="en-US" w:eastAsia="zh-CN"/>
              </w:rPr>
              <w:t>Isolation of H5N6,H7N9 and H9N2 avian influenza A viruses from air sampled at live poultry markets in China, 2014 and 2015 Euro Surveill 2016,21(35)，第一作者：</w:t>
            </w:r>
            <w:r>
              <w:rPr>
                <w:rFonts w:hint="eastAsia" w:ascii="Times New Roman" w:hAnsi="Times New Roman" w:cs="Times New Roman"/>
                <w:sz w:val="21"/>
                <w:lang w:val="en-US" w:eastAsia="zh-CN"/>
              </w:rPr>
              <w:t>周杰，武婕，曾宪锹</w:t>
            </w:r>
            <w:r>
              <w:rPr>
                <w:rFonts w:hint="default" w:ascii="Times New Roman" w:hAnsi="Times New Roman" w:cs="Times New Roman"/>
                <w:sz w:val="21"/>
                <w:lang w:val="en-US" w:eastAsia="zh-CN"/>
              </w:rPr>
              <w:t>，通讯作者：</w:t>
            </w:r>
            <w:r>
              <w:rPr>
                <w:rFonts w:hint="eastAsia" w:ascii="Times New Roman" w:hAnsi="Times New Roman" w:cs="Times New Roman"/>
                <w:sz w:val="21"/>
                <w:lang w:val="en-US" w:eastAsia="zh-CN"/>
              </w:rPr>
              <w:t>严慧玲</w:t>
            </w:r>
            <w:bookmarkStart w:id="3" w:name="_GoBack"/>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restart"/>
          </w:tcPr>
          <w:p>
            <w:pPr>
              <w:pStyle w:val="8"/>
              <w:rPr>
                <w:rFonts w:ascii="宋体"/>
                <w:b/>
                <w:sz w:val="28"/>
              </w:rPr>
            </w:pPr>
          </w:p>
          <w:p>
            <w:pPr>
              <w:pStyle w:val="8"/>
              <w:spacing w:before="9"/>
              <w:rPr>
                <w:rFonts w:ascii="宋体"/>
                <w:b/>
                <w:sz w:val="19"/>
              </w:rPr>
            </w:pPr>
          </w:p>
          <w:p>
            <w:pPr>
              <w:pStyle w:val="8"/>
              <w:ind w:left="175"/>
              <w:rPr>
                <w:b/>
                <w:sz w:val="21"/>
              </w:rPr>
            </w:pPr>
          </w:p>
          <w:p>
            <w:pPr>
              <w:pStyle w:val="8"/>
              <w:ind w:left="175"/>
              <w:rPr>
                <w:b/>
                <w:sz w:val="21"/>
              </w:rPr>
            </w:pPr>
          </w:p>
          <w:p>
            <w:pPr>
              <w:pStyle w:val="8"/>
              <w:ind w:left="175"/>
              <w:rPr>
                <w:b/>
                <w:sz w:val="21"/>
              </w:rPr>
            </w:pPr>
          </w:p>
          <w:p>
            <w:pPr>
              <w:pStyle w:val="8"/>
              <w:ind w:left="175"/>
              <w:rPr>
                <w:b/>
                <w:sz w:val="21"/>
              </w:rPr>
            </w:pPr>
          </w:p>
          <w:p>
            <w:pPr>
              <w:pStyle w:val="8"/>
              <w:ind w:left="175"/>
              <w:rPr>
                <w:b/>
                <w:sz w:val="21"/>
              </w:rPr>
            </w:pPr>
          </w:p>
          <w:p>
            <w:pPr>
              <w:pStyle w:val="8"/>
              <w:ind w:left="175"/>
              <w:rPr>
                <w:b/>
                <w:sz w:val="21"/>
              </w:rPr>
            </w:pPr>
            <w:r>
              <w:rPr>
                <w:b/>
                <w:sz w:val="21"/>
              </w:rPr>
              <w:t>知识产权名称</w:t>
            </w:r>
          </w:p>
        </w:tc>
        <w:tc>
          <w:tcPr>
            <w:tcW w:w="7849" w:type="dxa"/>
          </w:tcPr>
          <w:p>
            <w:pPr>
              <w:pStyle w:val="8"/>
              <w:spacing w:before="3" w:line="374" w:lineRule="exact"/>
              <w:ind w:left="108"/>
              <w:rPr>
                <w:sz w:val="21"/>
              </w:rPr>
            </w:pPr>
            <w:r>
              <w:rPr>
                <w:rFonts w:hint="eastAsia"/>
                <w:sz w:val="21"/>
                <w:lang w:val="en-US" w:eastAsia="zh-CN"/>
              </w:rPr>
              <w:t>专利1：&lt;</w:t>
            </w:r>
            <w:r>
              <w:rPr>
                <w:rFonts w:hint="default"/>
                <w:sz w:val="21"/>
                <w:lang w:val="en-US" w:eastAsia="zh-CN"/>
              </w:rPr>
              <w:t>一种禽流感病毒H5N1的抗体分子及其检测试剂盒和用途</w:t>
            </w:r>
            <w:r>
              <w:rPr>
                <w:rFonts w:hint="eastAsia"/>
                <w:sz w:val="21"/>
                <w:lang w:val="en-US" w:eastAsia="zh-CN"/>
              </w:rPr>
              <w:t>&gt;(专利授权号ZL 2013 1 0489280.2、发明人：武婕；柯昌文；林锦炎；张永慧；曾宪鍫；张宏斌、权利人：广东省疾病预防控制中心)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1615" w:type="dxa"/>
            <w:vMerge w:val="continue"/>
            <w:tcBorders>
              <w:top w:val="nil"/>
            </w:tcBorders>
          </w:tcPr>
          <w:p>
            <w:pPr>
              <w:rPr>
                <w:sz w:val="2"/>
                <w:szCs w:val="2"/>
              </w:rPr>
            </w:pPr>
          </w:p>
        </w:tc>
        <w:tc>
          <w:tcPr>
            <w:tcW w:w="7849" w:type="dxa"/>
          </w:tcPr>
          <w:p>
            <w:pPr>
              <w:pStyle w:val="8"/>
              <w:spacing w:before="3" w:line="374" w:lineRule="exact"/>
              <w:ind w:left="108"/>
              <w:jc w:val="both"/>
              <w:rPr>
                <w:rFonts w:hint="default" w:ascii="Times New Roman" w:hAnsi="Times New Roman" w:eastAsia="宋体" w:cs="Times New Roman"/>
                <w:color w:val="auto"/>
                <w:sz w:val="24"/>
                <w:szCs w:val="24"/>
                <w:lang w:val="en-US" w:eastAsia="zh-CN"/>
              </w:rPr>
            </w:pPr>
            <w:r>
              <w:rPr>
                <w:rFonts w:hint="eastAsia"/>
                <w:sz w:val="21"/>
                <w:lang w:val="en-US" w:eastAsia="zh-CN"/>
              </w:rPr>
              <w:t>专利2：&lt;</w:t>
            </w:r>
            <w:r>
              <w:rPr>
                <w:rFonts w:hint="default"/>
                <w:sz w:val="21"/>
                <w:lang w:val="en-US" w:eastAsia="zh-CN"/>
              </w:rPr>
              <w:t>一种基因检测中东呼吸综合征冠状病毒的试剂盒</w:t>
            </w:r>
            <w:r>
              <w:rPr>
                <w:rFonts w:hint="eastAsia"/>
                <w:sz w:val="21"/>
                <w:lang w:val="en-US" w:eastAsia="zh-CN"/>
              </w:rPr>
              <w:t xml:space="preserve">&gt;(专利授权号ZL </w:t>
            </w:r>
            <w:r>
              <w:rPr>
                <w:rFonts w:hint="default"/>
                <w:sz w:val="21"/>
                <w:lang w:val="en-US" w:eastAsia="zh-CN"/>
              </w:rPr>
              <w:t>2016</w:t>
            </w:r>
            <w:r>
              <w:rPr>
                <w:rFonts w:hint="eastAsia"/>
                <w:sz w:val="21"/>
                <w:lang w:val="en-US" w:eastAsia="zh-CN"/>
              </w:rPr>
              <w:t xml:space="preserve"> </w:t>
            </w:r>
            <w:r>
              <w:rPr>
                <w:rFonts w:hint="default"/>
                <w:sz w:val="21"/>
                <w:lang w:val="en-US" w:eastAsia="zh-CN"/>
              </w:rPr>
              <w:t>1</w:t>
            </w:r>
            <w:r>
              <w:rPr>
                <w:rFonts w:hint="eastAsia"/>
                <w:sz w:val="21"/>
                <w:lang w:val="en-US" w:eastAsia="zh-CN"/>
              </w:rPr>
              <w:t xml:space="preserve"> </w:t>
            </w:r>
            <w:r>
              <w:rPr>
                <w:rFonts w:hint="default"/>
                <w:sz w:val="21"/>
                <w:lang w:val="en-US" w:eastAsia="zh-CN"/>
              </w:rPr>
              <w:t>0147784</w:t>
            </w:r>
            <w:r>
              <w:rPr>
                <w:rFonts w:hint="eastAsia"/>
                <w:sz w:val="21"/>
                <w:lang w:val="en-US" w:eastAsia="zh-CN"/>
              </w:rPr>
              <w:t>.X、发明人：李明；何皖平；周其伟；蒋析文、高秀洁；夏乔；尤欢；叶爱华；吴洁、权利人：</w:t>
            </w:r>
            <w:r>
              <w:rPr>
                <w:rFonts w:hint="default"/>
                <w:sz w:val="21"/>
                <w:lang w:val="en-US" w:eastAsia="zh-CN"/>
              </w:rPr>
              <w:t>中山大学达安基因股份有限公司</w:t>
            </w:r>
            <w:r>
              <w:rPr>
                <w:rFonts w:hint="eastAsia"/>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Borders>
              <w:top w:val="nil"/>
            </w:tcBorders>
          </w:tcPr>
          <w:p>
            <w:pPr>
              <w:rPr>
                <w:sz w:val="2"/>
                <w:szCs w:val="2"/>
              </w:rPr>
            </w:pPr>
          </w:p>
        </w:tc>
        <w:tc>
          <w:tcPr>
            <w:tcW w:w="7849" w:type="dxa"/>
          </w:tcPr>
          <w:p>
            <w:pPr>
              <w:pStyle w:val="8"/>
              <w:spacing w:before="3" w:line="374" w:lineRule="exact"/>
              <w:ind w:left="108"/>
              <w:jc w:val="both"/>
              <w:rPr>
                <w:sz w:val="21"/>
              </w:rPr>
            </w:pPr>
            <w:r>
              <w:rPr>
                <w:rFonts w:hint="eastAsia"/>
                <w:sz w:val="21"/>
                <w:lang w:val="en-US" w:eastAsia="zh-CN"/>
              </w:rPr>
              <w:t>专利3：&lt;一种新型状病毒RT-PCR 检测方案及试剂盒&gt;(专利授权号ZL 2020 1 0137482.0、发明人：蒋析文；廖芷卉；范建、权利人：</w:t>
            </w:r>
            <w:r>
              <w:rPr>
                <w:rFonts w:hint="default"/>
                <w:sz w:val="21"/>
                <w:lang w:val="en-US" w:eastAsia="zh-CN"/>
              </w:rPr>
              <w:t>中山大学达安基因股份有限公司</w:t>
            </w:r>
            <w:r>
              <w:rPr>
                <w:rFonts w:hint="eastAsia"/>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Borders>
              <w:top w:val="nil"/>
            </w:tcBorders>
          </w:tcPr>
          <w:p>
            <w:pPr>
              <w:rPr>
                <w:sz w:val="2"/>
                <w:szCs w:val="2"/>
              </w:rPr>
            </w:pPr>
          </w:p>
        </w:tc>
        <w:tc>
          <w:tcPr>
            <w:tcW w:w="7849" w:type="dxa"/>
          </w:tcPr>
          <w:p>
            <w:pPr>
              <w:pStyle w:val="8"/>
              <w:spacing w:before="3" w:line="374" w:lineRule="exact"/>
              <w:ind w:left="108"/>
              <w:jc w:val="both"/>
              <w:rPr>
                <w:rFonts w:hint="eastAsia"/>
                <w:sz w:val="21"/>
                <w:lang w:val="en-US" w:eastAsia="zh-CN"/>
              </w:rPr>
            </w:pPr>
            <w:r>
              <w:rPr>
                <w:rFonts w:hint="eastAsia"/>
                <w:sz w:val="21"/>
                <w:lang w:val="en-US" w:eastAsia="zh-CN"/>
              </w:rPr>
              <w:t>专利4：&lt;</w:t>
            </w:r>
            <w:r>
              <w:rPr>
                <w:rFonts w:hint="default"/>
                <w:sz w:val="21"/>
                <w:lang w:val="en-US" w:eastAsia="zh-CN"/>
              </w:rPr>
              <w:t>高致病性禽流感病毒H5N1的时间分辨荧光免疫检测试剂盒:</w:t>
            </w:r>
            <w:r>
              <w:rPr>
                <w:rFonts w:hint="eastAsia"/>
                <w:sz w:val="21"/>
                <w:lang w:val="en-US" w:eastAsia="zh-CN"/>
              </w:rPr>
              <w:t xml:space="preserve">&gt;(专利授权号ZL </w:t>
            </w:r>
            <w:r>
              <w:rPr>
                <w:rFonts w:hint="default"/>
                <w:sz w:val="21"/>
                <w:lang w:val="en-US" w:eastAsia="zh-CN"/>
              </w:rPr>
              <w:t>2015</w:t>
            </w:r>
            <w:r>
              <w:rPr>
                <w:rFonts w:hint="eastAsia"/>
                <w:sz w:val="21"/>
                <w:lang w:val="en-US" w:eastAsia="zh-CN"/>
              </w:rPr>
              <w:t xml:space="preserve"> </w:t>
            </w:r>
            <w:r>
              <w:rPr>
                <w:rFonts w:hint="default"/>
                <w:sz w:val="21"/>
                <w:lang w:val="en-US" w:eastAsia="zh-CN"/>
              </w:rPr>
              <w:t>1</w:t>
            </w:r>
            <w:r>
              <w:rPr>
                <w:rFonts w:hint="eastAsia"/>
                <w:sz w:val="21"/>
                <w:lang w:val="en-US" w:eastAsia="zh-CN"/>
              </w:rPr>
              <w:t xml:space="preserve"> </w:t>
            </w:r>
            <w:r>
              <w:rPr>
                <w:rFonts w:hint="default"/>
                <w:sz w:val="21"/>
                <w:lang w:val="en-US" w:eastAsia="zh-CN"/>
              </w:rPr>
              <w:t>0262365.6</w:t>
            </w:r>
            <w:r>
              <w:rPr>
                <w:rFonts w:hint="eastAsia"/>
                <w:sz w:val="21"/>
                <w:lang w:val="en-US" w:eastAsia="zh-CN"/>
              </w:rPr>
              <w:t>、发明人：陈翠翠；武婕；张立成；李来庆；刘晓柱；王燕；李康燕；梁焕坤；王珊霞、权利人：</w:t>
            </w:r>
            <w:r>
              <w:rPr>
                <w:rFonts w:hint="default"/>
                <w:sz w:val="21"/>
                <w:lang w:val="en-US" w:eastAsia="zh-CN"/>
              </w:rPr>
              <w:t>广州优迪生物科技有限公司</w:t>
            </w:r>
            <w:r>
              <w:rPr>
                <w:rFonts w:hint="eastAsia"/>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15" w:type="dxa"/>
            <w:vMerge w:val="continue"/>
            <w:tcBorders>
              <w:top w:val="nil"/>
            </w:tcBorders>
          </w:tcPr>
          <w:p>
            <w:pPr>
              <w:rPr>
                <w:sz w:val="2"/>
                <w:szCs w:val="2"/>
              </w:rPr>
            </w:pPr>
          </w:p>
        </w:tc>
        <w:tc>
          <w:tcPr>
            <w:tcW w:w="7849" w:type="dxa"/>
          </w:tcPr>
          <w:p>
            <w:pPr>
              <w:pStyle w:val="8"/>
              <w:spacing w:before="3" w:line="374" w:lineRule="exact"/>
              <w:ind w:left="108"/>
              <w:jc w:val="both"/>
              <w:rPr>
                <w:rFonts w:hint="eastAsia"/>
                <w:sz w:val="21"/>
                <w:lang w:val="en-US" w:eastAsia="zh-CN"/>
              </w:rPr>
            </w:pPr>
            <w:r>
              <w:rPr>
                <w:rFonts w:hint="eastAsia"/>
                <w:sz w:val="21"/>
                <w:lang w:val="en-US" w:eastAsia="zh-CN"/>
              </w:rPr>
              <w:t>专利5：&lt;新型冠状病毒ORF1ab 基因核酸检测试剂盒&gt;(专利授权号ZL 2020 1 0160162.7、发明人：蒋析文；彭海龙；范建、权利人：</w:t>
            </w:r>
            <w:r>
              <w:rPr>
                <w:rFonts w:hint="default"/>
                <w:sz w:val="21"/>
                <w:lang w:val="en-US" w:eastAsia="zh-CN"/>
              </w:rPr>
              <w:t>中山大学达安基因股份有限公司</w:t>
            </w:r>
            <w:r>
              <w:rPr>
                <w:rFonts w:hint="eastAsia"/>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2" w:hRule="atLeast"/>
        </w:trPr>
        <w:tc>
          <w:tcPr>
            <w:tcW w:w="1615" w:type="dxa"/>
            <w:vMerge w:val="continue"/>
            <w:tcBorders>
              <w:top w:val="nil"/>
              <w:bottom w:val="nil"/>
            </w:tcBorders>
          </w:tcPr>
          <w:p>
            <w:pPr>
              <w:rPr>
                <w:sz w:val="2"/>
                <w:szCs w:val="2"/>
              </w:rPr>
            </w:pPr>
          </w:p>
        </w:tc>
        <w:tc>
          <w:tcPr>
            <w:tcW w:w="7849" w:type="dxa"/>
          </w:tcPr>
          <w:p>
            <w:pPr>
              <w:pStyle w:val="8"/>
              <w:spacing w:before="3" w:line="374" w:lineRule="exact"/>
              <w:ind w:left="108"/>
              <w:jc w:val="both"/>
              <w:rPr>
                <w:rFonts w:ascii="Times New Roman" w:hAnsi="Times New Roman"/>
                <w:sz w:val="21"/>
              </w:rPr>
            </w:pPr>
            <w:r>
              <w:rPr>
                <w:rFonts w:hint="eastAsia"/>
                <w:sz w:val="21"/>
                <w:lang w:val="en-US" w:eastAsia="zh-CN"/>
              </w:rPr>
              <w:t>专利6：&lt;新型冠状病毒N 基因核酸检测试剂盒&gt;(专利授权号ZL 2020 1 0160474.8、发明人：蒋析文；姬红霞；范建、权利人：</w:t>
            </w:r>
            <w:r>
              <w:rPr>
                <w:rFonts w:hint="default"/>
                <w:sz w:val="21"/>
                <w:lang w:val="en-US" w:eastAsia="zh-CN"/>
              </w:rPr>
              <w:t>中山大学达安基因股份有限公司</w:t>
            </w:r>
            <w:r>
              <w:rPr>
                <w:rFonts w:hint="eastAsia"/>
                <w:sz w:val="21"/>
                <w:lang w:val="en-US" w:eastAsia="zh-CN"/>
              </w:rPr>
              <w:t>)</w:t>
            </w:r>
          </w:p>
        </w:tc>
      </w:tr>
    </w:tbl>
    <w:p>
      <w:pPr>
        <w:spacing w:after="0"/>
        <w:rPr>
          <w:rFonts w:ascii="Times New Roman" w:hAnsi="Times New Roman"/>
          <w:sz w:val="21"/>
        </w:rPr>
      </w:pPr>
    </w:p>
    <w:p>
      <w:pPr>
        <w:spacing w:after="0"/>
        <w:rPr>
          <w:rFonts w:ascii="Times New Roman" w:hAnsi="Times New Roman"/>
          <w:sz w:val="21"/>
        </w:rPr>
      </w:pPr>
    </w:p>
    <w:p>
      <w:pPr>
        <w:spacing w:after="0"/>
        <w:rPr>
          <w:rFonts w:ascii="Times New Roman" w:hAnsi="Times New Roman"/>
          <w:sz w:val="21"/>
        </w:rPr>
      </w:pPr>
    </w:p>
    <w:p>
      <w:pPr>
        <w:spacing w:after="0"/>
        <w:rPr>
          <w:sz w:val="25"/>
        </w:rPr>
      </w:pPr>
      <w:r>
        <w:rPr>
          <w:rFonts w:hint="eastAsia" w:ascii="宋体" w:hAnsi="宋体" w:eastAsia="宋体" w:cs="宋体"/>
          <w:b/>
          <w:bCs/>
          <w:sz w:val="24"/>
          <w:szCs w:val="24"/>
          <w:lang w:val="en-US" w:eastAsia="zh-CN" w:bidi="ar-SA"/>
        </w:rPr>
        <w:t>《</w:t>
      </w:r>
      <w:r>
        <w:rPr>
          <w:rFonts w:hint="eastAsia" w:ascii="宋体" w:hAnsi="宋体" w:eastAsia="宋体" w:cs="宋体"/>
          <w:b/>
          <w:bCs/>
          <w:sz w:val="24"/>
          <w:szCs w:val="24"/>
          <w:lang w:val="en-US" w:eastAsia="en-US" w:bidi="ar-SA"/>
        </w:rPr>
        <w:t>呼吸道传染病病原识别新技术体系研究及在疫情防控中的应用</w:t>
      </w:r>
      <w:r>
        <w:rPr>
          <w:rFonts w:hint="eastAsia" w:ascii="宋体" w:hAnsi="宋体" w:eastAsia="宋体" w:cs="宋体"/>
          <w:b/>
          <w:bCs/>
          <w:sz w:val="24"/>
          <w:szCs w:val="24"/>
          <w:lang w:val="en-US" w:eastAsia="zh-CN" w:bidi="ar-SA"/>
        </w:rPr>
        <w:t>》</w:t>
      </w:r>
      <w:r>
        <w:rPr>
          <w:rFonts w:hint="eastAsia" w:ascii="宋体" w:cs="微软雅黑"/>
          <w:b/>
          <w:bCs/>
          <w:sz w:val="24"/>
          <w:szCs w:val="24"/>
          <w:lang w:val="en-US" w:eastAsia="zh-CN"/>
        </w:rPr>
        <w:t>拟提名2023年度广东省科技进步奖二等奖</w:t>
      </w:r>
    </w:p>
    <w:p>
      <w:bookmarkStart w:id="2" w:name="2023年度广东省科学技术奖公示表"/>
      <w:bookmarkEnd w:id="2"/>
    </w:p>
    <w:sectPr>
      <w:headerReference r:id="rId3" w:type="default"/>
      <w:footerReference r:id="rId5" w:type="default"/>
      <w:headerReference r:id="rId4" w:type="even"/>
      <w:footerReference r:id="rId6" w:type="even"/>
      <w:pgSz w:w="11910" w:h="16840"/>
      <w:pgMar w:top="2420" w:right="820" w:bottom="1180" w:left="1380" w:header="2025" w:footer="991" w:gutter="0"/>
      <w:pgNumType w:start="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光中等线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59264" behindDoc="1" locked="0" layoutInCell="1" allowOverlap="1">
              <wp:simplePos x="0" y="0"/>
              <wp:positionH relativeFrom="page">
                <wp:posOffset>3851910</wp:posOffset>
              </wp:positionH>
              <wp:positionV relativeFrom="page">
                <wp:posOffset>9922510</wp:posOffset>
              </wp:positionV>
              <wp:extent cx="21590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w:t>
                          </w:r>
                        </w:p>
                      </w:txbxContent>
                    </wps:txbx>
                    <wps:bodyPr lIns="0" tIns="0" rIns="0" bIns="0" upright="1"/>
                  </wps:wsp>
                </a:graphicData>
              </a:graphic>
            </wp:anchor>
          </w:drawing>
        </mc:Choice>
        <mc:Fallback>
          <w:pict>
            <v:shape id="文本框 1025" o:spid="_x0000_s1026" o:spt="202" type="#_x0000_t202" style="position:absolute;left:0pt;margin-left:303.3pt;margin-top:781.3pt;height:12pt;width:17pt;mso-position-horizontal-relative:page;mso-position-vertical-relative:page;z-index:-251657216;mso-width-relative:page;mso-height-relative:page;" filled="f" stroked="f" coordsize="21600,21600" o:gfxdata="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3+U+/YAAAADQEAAA8AAAAAAAAA&#10;AQAgAAAAIgAAAGRycy9kb3ducmV2LnhtbFBLAQIUABQAAAAIAIdO4kDZ3nCSnwEAACYDAAAOAAAA&#10;AAAAAAEAIAAAACcBAABkcnMvZTJvRG9jLnhtbFBLBQYAAAAABgAGAFkBAAA4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6383020</wp:posOffset>
              </wp:positionH>
              <wp:positionV relativeFrom="page">
                <wp:posOffset>9942830</wp:posOffset>
              </wp:positionV>
              <wp:extent cx="508000" cy="20383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080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wps:txbx>
                    <wps:bodyPr lIns="0" tIns="0" rIns="0" bIns="0" upright="1"/>
                  </wps:wsp>
                </a:graphicData>
              </a:graphic>
            </wp:anchor>
          </w:drawing>
        </mc:Choice>
        <mc:Fallback>
          <w:pict>
            <v:shape id="文本框 1026" o:spid="_x0000_s1026" o:spt="202" type="#_x0000_t202" style="position:absolute;left:0pt;margin-left:502.6pt;margin-top:782.9pt;height:16.05pt;width:40pt;mso-position-horizontal-relative:page;mso-position-vertical-relative:page;z-index:-251657216;mso-width-relative:page;mso-height-relative:page;" filled="f" stroked="f" coordsize="21600,21600" o:gfxdata="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5K/OHYAAAADwEAAA8AAAAAAAAA&#10;AQAgAAAAIgAAAGRycy9kb3ducmV2LnhtbFBLAQIUABQAAAAIAIdO4kCQGmG4nwEAACYDAAAOAAAA&#10;AAAAAAEAIAAAACcBAABkcnMvZTJvRG9jLnhtbFBLBQYAAAAABgAGAFkBAAA4BQ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1312" behindDoc="1" locked="0" layoutInCell="1" allowOverlap="1">
              <wp:simplePos x="0" y="0"/>
              <wp:positionH relativeFrom="page">
                <wp:posOffset>3851910</wp:posOffset>
              </wp:positionH>
              <wp:positionV relativeFrom="page">
                <wp:posOffset>9922510</wp:posOffset>
              </wp:positionV>
              <wp:extent cx="215900" cy="1524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w:t>
                          </w:r>
                        </w:p>
                      </w:txbxContent>
                    </wps:txbx>
                    <wps:bodyPr lIns="0" tIns="0" rIns="0" bIns="0" upright="1"/>
                  </wps:wsp>
                </a:graphicData>
              </a:graphic>
            </wp:anchor>
          </w:drawing>
        </mc:Choice>
        <mc:Fallback>
          <w:pict>
            <v:shape id="文本框 1031" o:spid="_x0000_s1026" o:spt="202" type="#_x0000_t202" style="position:absolute;left:0pt;margin-left:303.3pt;margin-top:781.3pt;height:12pt;width:17pt;mso-position-horizontal-relative:page;mso-position-vertical-relative:page;z-index:-251655168;mso-width-relative:page;mso-height-relative:page;" filled="f" stroked="f" coordsize="21600,21600" o:gfxdata="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t/lPv2AAAAA0BAAAPAAAAAAAA&#10;AAEAIAAAACIAAABkcnMvZG93bnJldi54bWxQSwECFAAUAAAACACHTuJAgK/OaKABAAAmAwAADgAA&#10;AAAAAAABACAAAAAnAQAAZHJzL2Uyb0RvYy54bWxQSwUGAAAAAAYABgBZAQAAOQ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1067435</wp:posOffset>
              </wp:positionH>
              <wp:positionV relativeFrom="page">
                <wp:posOffset>9942830</wp:posOffset>
              </wp:positionV>
              <wp:extent cx="508000" cy="203835"/>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5080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4</w:t>
                          </w:r>
                          <w:r>
                            <w:fldChar w:fldCharType="end"/>
                          </w:r>
                          <w:r>
                            <w:rPr>
                              <w:rFonts w:ascii="宋体"/>
                              <w:sz w:val="28"/>
                            </w:rPr>
                            <w:t xml:space="preserve"> -</w:t>
                          </w:r>
                        </w:p>
                      </w:txbxContent>
                    </wps:txbx>
                    <wps:bodyPr lIns="0" tIns="0" rIns="0" bIns="0" upright="1"/>
                  </wps:wsp>
                </a:graphicData>
              </a:graphic>
            </wp:anchor>
          </w:drawing>
        </mc:Choice>
        <mc:Fallback>
          <w:pict>
            <v:shape id="文本框 1032" o:spid="_x0000_s1026" o:spt="202" type="#_x0000_t202" style="position:absolute;left:0pt;margin-left:84.05pt;margin-top:782.9pt;height:16.05pt;width:40pt;mso-position-horizontal-relative:page;mso-position-vertical-relative:page;z-index:-251655168;mso-width-relative:page;mso-height-relative:page;" filled="f" stroked="f" coordsize="21600,21600" o:gfxdata="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XnjvC2AAAAA0BAAAPAAAAAAAA&#10;AAEAIAAAACIAAABkcnMvZG93bnJldi54bWxQSwECFAAUAAAACACHTuJAG/jQG6ABAAAmAwAADgAA&#10;AAAAAAABACAAAAAnAQAAZHJzL2Uyb0RvYy54bWxQSwUGAAAAAAYABgBZAQAAOQ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4</w:t>
                    </w:r>
                    <w:r>
                      <w:fldChar w:fldCharType="end"/>
                    </w:r>
                    <w:r>
                      <w:rPr>
                        <w:rFonts w:asci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0288" behindDoc="1" locked="0" layoutInCell="1" allowOverlap="1">
              <wp:simplePos x="0" y="0"/>
              <wp:positionH relativeFrom="page">
                <wp:posOffset>2199640</wp:posOffset>
              </wp:positionH>
              <wp:positionV relativeFrom="page">
                <wp:posOffset>1272540</wp:posOffset>
              </wp:positionV>
              <wp:extent cx="3522980" cy="278765"/>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3522980" cy="278765"/>
                      </a:xfrm>
                      <a:prstGeom prst="rect">
                        <a:avLst/>
                      </a:prstGeom>
                      <a:noFill/>
                      <a:ln>
                        <a:noFill/>
                      </a:ln>
                    </wps:spPr>
                    <wps:txbx>
                      <w:txbxContent>
                        <w:p>
                          <w:pPr>
                            <w:pStyle w:val="2"/>
                            <w:spacing w:line="439" w:lineRule="exact"/>
                            <w:ind w:left="20"/>
                          </w:pPr>
                        </w:p>
                      </w:txbxContent>
                    </wps:txbx>
                    <wps:bodyPr lIns="0" tIns="0" rIns="0" bIns="0" upright="1"/>
                  </wps:wsp>
                </a:graphicData>
              </a:graphic>
            </wp:anchor>
          </w:drawing>
        </mc:Choice>
        <mc:Fallback>
          <w:pict>
            <v:shape id="文本框 1030" o:spid="_x0000_s1026" o:spt="202" type="#_x0000_t202" style="position:absolute;left:0pt;margin-left:173.2pt;margin-top:100.2pt;height:21.95pt;width:277.4pt;mso-position-horizontal-relative:page;mso-position-vertical-relative:page;z-index:-251656192;mso-width-relative:page;mso-height-relative:page;" filled="f" stroked="f" coordsize="21600,21600" o:gfxdata="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L7VQLZAAAACwEAAA8AAAAA&#10;AAAAAQAgAAAAIgAAAGRycy9kb3ducmV2LnhtbFBLAQIUABQAAAAIAIdO4kDl4cg7oQEAACcDAAAO&#10;AAAAAAAAAAEAIAAAACgBAABkcnMvZTJvRG9jLnhtbFBLBQYAAAAABgAGAFkBAAA7BQAAAAA=&#10;">
              <v:fill on="f" focussize="0,0"/>
              <v:stroke on="f"/>
              <v:imagedata o:title=""/>
              <o:lock v:ext="edit" aspectratio="f"/>
              <v:textbox inset="0mm,0mm,0mm,0mm">
                <w:txbxContent>
                  <w:p>
                    <w:pPr>
                      <w:pStyle w:val="2"/>
                      <w:spacing w:line="439" w:lineRule="exact"/>
                      <w:ind w:left="20"/>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E3B7D"/>
    <w:rsid w:val="03277DC7"/>
    <w:rsid w:val="03317B05"/>
    <w:rsid w:val="07A40CA7"/>
    <w:rsid w:val="172A0395"/>
    <w:rsid w:val="2027184D"/>
    <w:rsid w:val="24590A74"/>
    <w:rsid w:val="29E64795"/>
    <w:rsid w:val="2D605F85"/>
    <w:rsid w:val="419F00F1"/>
    <w:rsid w:val="46B5466B"/>
    <w:rsid w:val="4AA75BFD"/>
    <w:rsid w:val="5B215DC3"/>
    <w:rsid w:val="5CC13080"/>
    <w:rsid w:val="5CE95F85"/>
    <w:rsid w:val="64113340"/>
    <w:rsid w:val="694F7CAA"/>
    <w:rsid w:val="696C44D6"/>
    <w:rsid w:val="70DA6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36"/>
      <w:szCs w:val="36"/>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rPr>
      <w:rFonts w:ascii="微软雅黑" w:hAnsi="微软雅黑" w:eastAsia="微软雅黑" w:cs="微软雅黑"/>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2023-10-13T01:36:00Z</dcterms:created>
  <dc:creator>藏羚羊^^</dc:creator>
  <cp:lastModifiedBy>武婕</cp:lastModifiedBy>
  <dcterms:modified xsi:type="dcterms:W3CDTF">2023-10-13T15:58:53Z</dcterms:modified>
  <dc:title>附件4 2023年度广东省科学技奖公示表230926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2023-10-07T00:00:00Z</vt:filetime>
  </property>
  <property fmtid="{D5CDD505-2E9C-101B-9397-08002B2CF9AE}" pid="3" name="Creator">
    <vt:lpwstr>WPS 文字</vt:lpwstr>
  </property>
  <property fmtid="{D5CDD505-2E9C-101B-9397-08002B2CF9AE}" pid="4" name="LastSaved">
    <vt:filetime>2023-10-13T00:00:00Z</vt:filetime>
  </property>
  <property fmtid="{D5CDD505-2E9C-101B-9397-08002B2CF9AE}" pid="5" name="KSOProductBuildVer">
    <vt:lpwstr>2052-11.8.2.8696</vt:lpwstr>
  </property>
  <property fmtid="{D5CDD505-2E9C-101B-9397-08002B2CF9AE}" pid="6" name="ICV">
    <vt:lpwstr>72BEAA9B23E54B7E938F2763B8A60026</vt:lpwstr>
  </property>
</Properties>
</file>