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Arial" w:hAnsi="黑体" w:eastAsia="黑体" w:cs="Arial"/>
          <w:b w:val="0"/>
          <w:bCs w:val="0"/>
          <w:lang w:val="en-US" w:eastAsia="zh-CN"/>
        </w:rPr>
      </w:pPr>
      <w:r>
        <w:rPr>
          <w:rFonts w:hint="eastAsia" w:ascii="Arial" w:hAnsi="黑体" w:eastAsia="黑体" w:cs="Arial"/>
          <w:b w:val="0"/>
          <w:bCs w:val="0"/>
          <w:lang w:val="en-US" w:eastAsia="zh-CN"/>
        </w:rPr>
        <w:t>浙江大学</w:t>
      </w:r>
    </w:p>
    <w:p>
      <w:pPr>
        <w:jc w:val="center"/>
        <w:outlineLvl w:val="0"/>
        <w:rPr>
          <w:rFonts w:ascii="Arial" w:hAnsi="黑体" w:eastAsia="黑体" w:cs="Arial"/>
          <w:b w:val="0"/>
          <w:bCs w:val="0"/>
        </w:rPr>
      </w:pPr>
      <w:r>
        <w:rPr>
          <w:rFonts w:hint="eastAsia" w:ascii="Arial" w:hAnsi="黑体" w:eastAsia="黑体" w:cs="Arial"/>
          <w:b w:val="0"/>
          <w:bCs w:val="0"/>
        </w:rPr>
        <w:t>关于推荐</w:t>
      </w:r>
      <w:r>
        <w:rPr>
          <w:rFonts w:hint="eastAsia" w:ascii="Arial" w:hAnsi="黑体" w:eastAsia="黑体" w:cs="Arial"/>
          <w:b w:val="0"/>
        </w:rPr>
        <w:t>2023年度浙江省优秀自然保护地规划设计奖</w:t>
      </w:r>
      <w:r>
        <w:rPr>
          <w:rFonts w:hint="eastAsia" w:ascii="Arial" w:hAnsi="黑体" w:eastAsia="黑体" w:cs="Arial"/>
          <w:b w:val="0"/>
          <w:bCs w:val="0"/>
        </w:rPr>
        <w:t>公示</w:t>
      </w:r>
    </w:p>
    <w:p>
      <w:pPr>
        <w:spacing w:line="360" w:lineRule="auto"/>
        <w:rPr>
          <w:b w:val="0"/>
          <w:sz w:val="16"/>
        </w:rPr>
      </w:pPr>
    </w:p>
    <w:p>
      <w:pPr>
        <w:spacing w:line="360" w:lineRule="auto"/>
        <w:ind w:firstLine="564"/>
        <w:rPr>
          <w:rFonts w:cs="Times New Roman" w:eastAsiaTheme="minorEastAsia"/>
          <w:b w:val="0"/>
          <w:sz w:val="28"/>
          <w:szCs w:val="28"/>
        </w:rPr>
      </w:pPr>
      <w:r>
        <w:rPr>
          <w:rFonts w:cs="Times New Roman" w:eastAsiaTheme="minorEastAsia"/>
          <w:b w:val="0"/>
          <w:sz w:val="28"/>
          <w:szCs w:val="28"/>
        </w:rPr>
        <w:t>按照《</w:t>
      </w:r>
      <w:r>
        <w:rPr>
          <w:rFonts w:hint="eastAsia" w:cs="Times New Roman" w:eastAsiaTheme="minorEastAsia"/>
          <w:b w:val="0"/>
          <w:sz w:val="28"/>
          <w:szCs w:val="28"/>
        </w:rPr>
        <w:t>关于开展2023年度浙江省优秀自然保护地规划设计奖评选工作的通知</w:t>
      </w:r>
      <w:r>
        <w:rPr>
          <w:rFonts w:cs="Times New Roman" w:eastAsiaTheme="minorEastAsia"/>
          <w:b w:val="0"/>
          <w:sz w:val="28"/>
          <w:szCs w:val="28"/>
        </w:rPr>
        <w:t>》（</w:t>
      </w:r>
      <w:r>
        <w:rPr>
          <w:rFonts w:hint="eastAsia" w:cs="Times New Roman" w:eastAsiaTheme="minorEastAsia"/>
          <w:b w:val="0"/>
          <w:sz w:val="28"/>
          <w:szCs w:val="28"/>
        </w:rPr>
        <w:t>浙保联〔2023〕10号</w:t>
      </w:r>
      <w:r>
        <w:rPr>
          <w:rFonts w:cs="Times New Roman" w:eastAsiaTheme="minorEastAsia"/>
          <w:b w:val="0"/>
          <w:sz w:val="28"/>
          <w:szCs w:val="28"/>
        </w:rPr>
        <w:t>）相关要求，</w:t>
      </w:r>
      <w:r>
        <w:rPr>
          <w:rFonts w:hint="eastAsia" w:cs="Times New Roman" w:eastAsiaTheme="minorEastAsia"/>
          <w:b w:val="0"/>
          <w:sz w:val="28"/>
          <w:szCs w:val="28"/>
          <w:lang w:val="en-US" w:eastAsia="zh-CN"/>
        </w:rPr>
        <w:t>现将浙江大学</w:t>
      </w:r>
      <w:r>
        <w:rPr>
          <w:rFonts w:cs="Times New Roman" w:eastAsiaTheme="minorEastAsia"/>
          <w:b w:val="0"/>
          <w:sz w:val="28"/>
          <w:szCs w:val="28"/>
        </w:rPr>
        <w:t>作为第</w:t>
      </w:r>
      <w:r>
        <w:rPr>
          <w:rFonts w:hint="eastAsia" w:cs="Times New Roman" w:eastAsiaTheme="minorEastAsia"/>
          <w:b w:val="0"/>
          <w:sz w:val="28"/>
          <w:szCs w:val="28"/>
          <w:lang w:val="en-US" w:eastAsia="zh-CN"/>
        </w:rPr>
        <w:t>二</w:t>
      </w:r>
      <w:r>
        <w:rPr>
          <w:rFonts w:cs="Times New Roman" w:eastAsiaTheme="minorEastAsia"/>
          <w:b w:val="0"/>
          <w:sz w:val="28"/>
          <w:szCs w:val="28"/>
        </w:rPr>
        <w:t>完成单位完成的“台州市临海东矶岛市级海洋公园生态修复及管理体系建设”项目</w:t>
      </w:r>
      <w:r>
        <w:rPr>
          <w:rFonts w:hint="eastAsia" w:cs="Times New Roman" w:eastAsiaTheme="minorEastAsia"/>
          <w:b w:val="0"/>
          <w:sz w:val="28"/>
          <w:szCs w:val="28"/>
          <w:lang w:val="en-US" w:eastAsia="zh-CN"/>
        </w:rPr>
        <w:t>成果及基本情况</w:t>
      </w:r>
      <w:r>
        <w:rPr>
          <w:rFonts w:cs="Times New Roman" w:eastAsiaTheme="minorEastAsia"/>
          <w:b w:val="0"/>
          <w:sz w:val="28"/>
          <w:szCs w:val="28"/>
        </w:rPr>
        <w:t>（详见附件）进行公示，公示时间为2024年1月8日至2024年1月12日。</w:t>
      </w:r>
    </w:p>
    <w:p>
      <w:pPr>
        <w:spacing w:line="360" w:lineRule="auto"/>
        <w:ind w:firstLine="564"/>
        <w:rPr>
          <w:rFonts w:cs="Times New Roman" w:eastAsiaTheme="minorEastAsia"/>
          <w:b w:val="0"/>
          <w:sz w:val="28"/>
          <w:szCs w:val="28"/>
        </w:rPr>
      </w:pPr>
      <w:r>
        <w:rPr>
          <w:rFonts w:hint="eastAsia" w:cs="Times New Roman" w:eastAsiaTheme="minorEastAsia"/>
          <w:b w:val="0"/>
          <w:sz w:val="28"/>
          <w:szCs w:val="28"/>
        </w:rPr>
        <w:t>对公示的成果、候选人持有异议的，在公示期内，应当以真实身份书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>
      <w:pPr>
        <w:spacing w:line="360" w:lineRule="auto"/>
        <w:ind w:firstLine="564"/>
        <w:rPr>
          <w:rFonts w:cs="Times New Roman" w:eastAsiaTheme="minorEastAsia"/>
          <w:b w:val="0"/>
          <w:sz w:val="28"/>
          <w:szCs w:val="28"/>
        </w:rPr>
      </w:pPr>
      <w:r>
        <w:rPr>
          <w:rFonts w:cs="Times New Roman" w:eastAsiaTheme="minorEastAsia"/>
          <w:b w:val="0"/>
          <w:sz w:val="28"/>
          <w:szCs w:val="28"/>
        </w:rPr>
        <w:t>特此公示。</w:t>
      </w:r>
    </w:p>
    <w:p>
      <w:pPr>
        <w:spacing w:line="360" w:lineRule="auto"/>
        <w:ind w:firstLine="564"/>
        <w:rPr>
          <w:rFonts w:cs="Times New Roman" w:eastAsiaTheme="minorEastAsia"/>
          <w:b w:val="0"/>
          <w:sz w:val="28"/>
          <w:szCs w:val="28"/>
        </w:rPr>
      </w:pPr>
      <w:r>
        <w:rPr>
          <w:rFonts w:cs="Times New Roman" w:eastAsiaTheme="minorEastAsia"/>
          <w:b w:val="0"/>
          <w:sz w:val="28"/>
          <w:szCs w:val="28"/>
        </w:rPr>
        <w:t>联 系 人：</w:t>
      </w:r>
      <w:r>
        <w:rPr>
          <w:rFonts w:hint="eastAsia" w:cs="Times New Roman" w:eastAsiaTheme="minorEastAsia"/>
          <w:b w:val="0"/>
          <w:sz w:val="28"/>
          <w:szCs w:val="28"/>
          <w:lang w:val="en-US" w:eastAsia="zh-CN"/>
        </w:rPr>
        <w:t xml:space="preserve">田娟 </w:t>
      </w:r>
      <w:r>
        <w:rPr>
          <w:rFonts w:cs="Times New Roman" w:eastAsiaTheme="minorEastAsia"/>
          <w:b w:val="0"/>
          <w:sz w:val="28"/>
          <w:szCs w:val="28"/>
        </w:rPr>
        <w:t xml:space="preserve">      </w:t>
      </w:r>
    </w:p>
    <w:p>
      <w:pPr>
        <w:spacing w:line="360" w:lineRule="auto"/>
        <w:ind w:firstLine="564"/>
        <w:rPr>
          <w:rFonts w:hint="default" w:cs="Times New Roman" w:eastAsiaTheme="minorEastAsia"/>
          <w:b w:val="0"/>
          <w:sz w:val="28"/>
          <w:szCs w:val="28"/>
          <w:lang w:val="en-US" w:eastAsia="zh-CN"/>
        </w:rPr>
      </w:pPr>
      <w:r>
        <w:rPr>
          <w:rFonts w:cs="Times New Roman" w:eastAsiaTheme="minorEastAsia"/>
          <w:b w:val="0"/>
          <w:sz w:val="28"/>
          <w:szCs w:val="28"/>
        </w:rPr>
        <w:t>电子邮件：</w:t>
      </w:r>
      <w:r>
        <w:rPr>
          <w:rFonts w:hint="eastAsia" w:cs="Times New Roman" w:eastAsiaTheme="minorEastAsia"/>
          <w:b w:val="0"/>
          <w:sz w:val="28"/>
          <w:szCs w:val="28"/>
          <w:lang w:val="en-US" w:eastAsia="zh-CN"/>
        </w:rPr>
        <w:t>tianjuan</w:t>
      </w:r>
      <w:bookmarkStart w:id="0" w:name="_GoBack"/>
      <w:bookmarkEnd w:id="0"/>
      <w:r>
        <w:rPr>
          <w:rFonts w:hint="eastAsia" w:cs="Times New Roman" w:eastAsiaTheme="minorEastAsia"/>
          <w:b w:val="0"/>
          <w:sz w:val="28"/>
          <w:szCs w:val="28"/>
          <w:lang w:val="en-US" w:eastAsia="zh-CN"/>
        </w:rPr>
        <w:t>@zju.edu.cn</w:t>
      </w:r>
    </w:p>
    <w:p>
      <w:pPr>
        <w:spacing w:line="360" w:lineRule="auto"/>
        <w:ind w:firstLine="564"/>
        <w:rPr>
          <w:rFonts w:cs="Times New Roman" w:eastAsiaTheme="minorEastAsia"/>
          <w:b w:val="0"/>
          <w:sz w:val="28"/>
          <w:szCs w:val="28"/>
        </w:rPr>
      </w:pPr>
      <w:r>
        <w:rPr>
          <w:rFonts w:cs="Times New Roman" w:eastAsiaTheme="minorEastAsia"/>
          <w:b w:val="0"/>
          <w:sz w:val="28"/>
          <w:szCs w:val="28"/>
        </w:rPr>
        <w:t>附件：公示材料</w:t>
      </w:r>
    </w:p>
    <w:p>
      <w:pPr>
        <w:spacing w:line="360" w:lineRule="auto"/>
        <w:ind w:firstLine="564"/>
        <w:rPr>
          <w:rFonts w:cs="Times New Roman" w:eastAsiaTheme="minorEastAsia"/>
          <w:b w:val="0"/>
          <w:sz w:val="28"/>
          <w:szCs w:val="28"/>
        </w:rPr>
      </w:pPr>
      <w:r>
        <w:rPr>
          <w:rFonts w:cs="Times New Roman" w:eastAsiaTheme="minorEastAsia"/>
          <w:b w:val="0"/>
          <w:sz w:val="28"/>
          <w:szCs w:val="28"/>
        </w:rPr>
        <w:t xml:space="preserve"> </w:t>
      </w:r>
    </w:p>
    <w:p>
      <w:pPr>
        <w:wordWrap w:val="0"/>
        <w:spacing w:line="360" w:lineRule="auto"/>
        <w:ind w:firstLine="564"/>
        <w:jc w:val="right"/>
        <w:rPr>
          <w:rFonts w:hint="eastAsia" w:cs="Times New Roman" w:eastAsiaTheme="minorEastAsia"/>
          <w:b w:val="0"/>
          <w:sz w:val="28"/>
          <w:szCs w:val="28"/>
          <w:lang w:val="en-US" w:eastAsia="zh-CN"/>
        </w:rPr>
      </w:pPr>
      <w:r>
        <w:rPr>
          <w:rFonts w:cs="Times New Roman" w:eastAsiaTheme="minorEastAsia"/>
          <w:b w:val="0"/>
          <w:sz w:val="28"/>
          <w:szCs w:val="28"/>
        </w:rPr>
        <w:t xml:space="preserve">      </w:t>
      </w:r>
      <w:r>
        <w:rPr>
          <w:rFonts w:hint="eastAsia" w:cs="Times New Roman" w:eastAsiaTheme="minorEastAsia"/>
          <w:b w:val="0"/>
          <w:sz w:val="28"/>
          <w:szCs w:val="28"/>
          <w:lang w:val="en-US" w:eastAsia="zh-CN"/>
        </w:rPr>
        <w:t>浙江大学</w:t>
      </w:r>
    </w:p>
    <w:p>
      <w:pPr>
        <w:spacing w:line="360" w:lineRule="auto"/>
        <w:ind w:firstLine="564"/>
        <w:jc w:val="right"/>
        <w:rPr>
          <w:rFonts w:hint="eastAsia" w:cs="Times New Roman" w:eastAsiaTheme="minorEastAsia"/>
          <w:b w:val="0"/>
          <w:sz w:val="28"/>
          <w:szCs w:val="28"/>
        </w:rPr>
      </w:pPr>
      <w:r>
        <w:rPr>
          <w:rFonts w:cs="Times New Roman" w:eastAsiaTheme="minorEastAsia"/>
          <w:b w:val="0"/>
          <w:sz w:val="28"/>
          <w:szCs w:val="28"/>
        </w:rPr>
        <w:t xml:space="preserve">    2024年1月8日</w:t>
      </w:r>
    </w:p>
    <w:p>
      <w:pPr>
        <w:spacing w:line="360" w:lineRule="auto"/>
        <w:ind w:right="1960"/>
        <w:rPr>
          <w:rFonts w:cs="Times New Roman" w:eastAsiaTheme="minorEastAsia"/>
          <w:b w:val="0"/>
          <w:sz w:val="28"/>
          <w:szCs w:val="28"/>
        </w:rPr>
      </w:pPr>
      <w:r>
        <w:rPr>
          <w:rFonts w:cs="Times New Roman" w:eastAsiaTheme="minorEastAsia"/>
          <w:b w:val="0"/>
          <w:sz w:val="28"/>
          <w:szCs w:val="28"/>
        </w:rPr>
        <w:br w:type="page"/>
      </w:r>
    </w:p>
    <w:p>
      <w:pPr>
        <w:spacing w:before="218" w:beforeLines="50"/>
        <w:rPr>
          <w:rFonts w:hint="eastAsia"/>
          <w:b w:val="0"/>
          <w:sz w:val="28"/>
        </w:rPr>
      </w:pPr>
      <w:r>
        <w:rPr>
          <w:rFonts w:hint="eastAsia"/>
          <w:b w:val="0"/>
          <w:sz w:val="28"/>
        </w:rPr>
        <w:t>一、成果完成单位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1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2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浙江大学海洋学院</w:t>
      </w:r>
    </w:p>
    <w:p>
      <w:pPr>
        <w:spacing w:before="218" w:beforeLines="50"/>
        <w:rPr>
          <w:rFonts w:hint="eastAsia"/>
          <w:b w:val="0"/>
          <w:sz w:val="28"/>
        </w:rPr>
      </w:pPr>
      <w:r>
        <w:rPr>
          <w:rFonts w:hint="eastAsia"/>
          <w:b w:val="0"/>
          <w:sz w:val="28"/>
        </w:rPr>
        <w:t>二、完成人名单及其排序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1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钱  健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2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陈立红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3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曾江宁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4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许恒韬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5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施青松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6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龚语嫣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浙江大学海洋学院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7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叶观琼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浙江大学海洋学院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8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程传国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</w:rPr>
      </w:pPr>
      <w:r>
        <w:rPr>
          <w:rFonts w:hint="eastAsia"/>
          <w:b w:val="0"/>
          <w:sz w:val="24"/>
        </w:rPr>
        <w:t>9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余  星</w:t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ab/>
      </w:r>
      <w:r>
        <w:rPr>
          <w:rFonts w:hint="eastAsia"/>
          <w:b w:val="0"/>
          <w:sz w:val="24"/>
        </w:rPr>
        <w:t>自然资源部第二海洋研究所</w:t>
      </w:r>
    </w:p>
    <w:p>
      <w:pPr>
        <w:spacing w:before="218" w:beforeLines="50"/>
        <w:rPr>
          <w:rFonts w:hint="eastAsia"/>
          <w:b w:val="0"/>
          <w:sz w:val="28"/>
        </w:rPr>
      </w:pPr>
      <w:r>
        <w:rPr>
          <w:rFonts w:hint="eastAsia"/>
          <w:b w:val="0"/>
          <w:sz w:val="28"/>
        </w:rPr>
        <w:t>三、创新点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（1）科学规划布局，探索地方海洋保护地建设模式。结合区域自身实际开展生态保护与整治修复规划，完善管理体制机制，协同推进了台州市美丽海湾、蓝色海湾、海岛花园和海洋牧场建设。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（2）立足生态修复，实现环境、经济、社会效益多赢。项目实施有助于改善海岛生态环境、保护海域生物多样性、促进科研科普和生态旅游，实现了环境、经济、社会效益多赢。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50" w:line="360" w:lineRule="auto"/>
        <w:textAlignment w:val="auto"/>
      </w:pPr>
      <w:r>
        <w:rPr>
          <w:rFonts w:hint="eastAsia"/>
          <w:b w:val="0"/>
          <w:sz w:val="24"/>
          <w:szCs w:val="24"/>
        </w:rPr>
        <w:t>（3）健全管理体系，丰富浙江海洋自然保护地储备库。注重保护地建立后的建设和管理，对台州市海洋自然保护地建设做了重要补充，丰富了浙江省级海洋保护地储备库，保障海洋保护地高质量发展取得实效。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NiOWFjYjAzNzIwZDQ0YzBkYTYxMTFjOTIyMTMifQ=="/>
  </w:docVars>
  <w:rsids>
    <w:rsidRoot w:val="54B25B18"/>
    <w:rsid w:val="08422A97"/>
    <w:rsid w:val="099B2A45"/>
    <w:rsid w:val="0D270472"/>
    <w:rsid w:val="24294678"/>
    <w:rsid w:val="28610884"/>
    <w:rsid w:val="2F3721B2"/>
    <w:rsid w:val="31427713"/>
    <w:rsid w:val="3A3F6E8C"/>
    <w:rsid w:val="4AE66C9B"/>
    <w:rsid w:val="546B0A8F"/>
    <w:rsid w:val="54B25B18"/>
    <w:rsid w:val="56975B37"/>
    <w:rsid w:val="6F950E74"/>
    <w:rsid w:val="71B42DA0"/>
    <w:rsid w:val="7447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b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2024-01-08T05:37:00Z</dcterms:created>
  <dc:creator>Yuyan Gong</dc:creator>
  <cp:lastModifiedBy>喔喔乃糖</cp:lastModifiedBy>
  <dcterms:modified xsi:type="dcterms:W3CDTF">2024-01-08T11:23:35Z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C0FDAB7674E04F8D8D1B48A895B4D7BB_11</vt:lpwstr>
  </property>
</Properties>
</file>