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41" w:rsidRDefault="00F958A4">
      <w:pPr>
        <w:jc w:val="center"/>
        <w:rPr>
          <w:rStyle w:val="title1"/>
          <w:rFonts w:asciiTheme="minorHAnsi" w:eastAsia="方正小标宋简体" w:hAnsiTheme="minorHAnsi" w:cstheme="minorBidi"/>
          <w:b w:val="0"/>
          <w:color w:val="auto"/>
          <w:sz w:val="36"/>
          <w:szCs w:val="36"/>
        </w:rPr>
      </w:pPr>
      <w:r>
        <w:rPr>
          <w:rStyle w:val="title1"/>
          <w:rFonts w:asciiTheme="minorHAnsi" w:eastAsia="方正小标宋简体" w:hAnsiTheme="minorHAnsi" w:cstheme="minorBidi" w:hint="eastAsia"/>
          <w:b w:val="0"/>
          <w:color w:val="auto"/>
          <w:sz w:val="36"/>
          <w:szCs w:val="36"/>
        </w:rPr>
        <w:t>公示无异议证明</w:t>
      </w:r>
    </w:p>
    <w:p w:rsidR="00FC4C41" w:rsidRDefault="00FC4C41">
      <w:pPr>
        <w:spacing w:line="440" w:lineRule="exact"/>
        <w:rPr>
          <w:rFonts w:eastAsia="仿宋_GB2312"/>
          <w:sz w:val="28"/>
          <w:szCs w:val="24"/>
        </w:rPr>
      </w:pPr>
    </w:p>
    <w:p w:rsidR="00FC4C41" w:rsidRDefault="00F958A4">
      <w:pPr>
        <w:spacing w:line="440" w:lineRule="exact"/>
        <w:ind w:firstLineChars="200" w:firstLine="560"/>
        <w:rPr>
          <w:rFonts w:eastAsia="仿宋_GB2312"/>
          <w:sz w:val="28"/>
          <w:szCs w:val="24"/>
        </w:rPr>
      </w:pPr>
      <w:r>
        <w:rPr>
          <w:rFonts w:eastAsia="仿宋_GB2312" w:hint="eastAsia"/>
          <w:sz w:val="28"/>
          <w:szCs w:val="24"/>
        </w:rPr>
        <w:t>兹有本单位职工【平丽】（排名第</w:t>
      </w:r>
      <w:r>
        <w:rPr>
          <w:rFonts w:eastAsia="仿宋_GB2312" w:hint="eastAsia"/>
          <w:sz w:val="28"/>
          <w:szCs w:val="24"/>
        </w:rPr>
        <w:t>4</w:t>
      </w:r>
      <w:r>
        <w:rPr>
          <w:rFonts w:eastAsia="仿宋_GB2312" w:hint="eastAsia"/>
          <w:sz w:val="28"/>
          <w:szCs w:val="24"/>
        </w:rPr>
        <w:t>）</w:t>
      </w:r>
      <w:r>
        <w:rPr>
          <w:rFonts w:eastAsia="仿宋_GB2312" w:hint="eastAsia"/>
          <w:sz w:val="28"/>
          <w:szCs w:val="24"/>
        </w:rPr>
        <w:t>和</w:t>
      </w:r>
      <w:r>
        <w:rPr>
          <w:rFonts w:eastAsia="仿宋_GB2312" w:hint="eastAsia"/>
          <w:sz w:val="28"/>
          <w:szCs w:val="24"/>
        </w:rPr>
        <w:t>【游剑】（排名第</w:t>
      </w:r>
      <w:r>
        <w:rPr>
          <w:rFonts w:eastAsia="仿宋_GB2312" w:hint="eastAsia"/>
          <w:sz w:val="28"/>
          <w:szCs w:val="24"/>
        </w:rPr>
        <w:t>6</w:t>
      </w:r>
      <w:r>
        <w:rPr>
          <w:rFonts w:eastAsia="仿宋_GB2312" w:hint="eastAsia"/>
          <w:sz w:val="28"/>
          <w:szCs w:val="24"/>
        </w:rPr>
        <w:t>），作为完成人参与项目《多组分复杂外用复方制剂协同递送、精准质控技术创新及绿色制造》申报</w:t>
      </w:r>
      <w:r>
        <w:rPr>
          <w:rFonts w:eastAsia="仿宋_GB2312" w:hint="eastAsia"/>
          <w:sz w:val="28"/>
          <w:szCs w:val="24"/>
        </w:rPr>
        <w:t xml:space="preserve"> 20</w:t>
      </w:r>
      <w:r>
        <w:rPr>
          <w:rFonts w:eastAsia="仿宋_GB2312" w:hint="eastAsia"/>
          <w:sz w:val="28"/>
          <w:szCs w:val="24"/>
        </w:rPr>
        <w:t>25</w:t>
      </w:r>
      <w:r>
        <w:rPr>
          <w:rFonts w:eastAsia="仿宋_GB2312" w:hint="eastAsia"/>
          <w:sz w:val="28"/>
          <w:szCs w:val="24"/>
        </w:rPr>
        <w:t xml:space="preserve"> </w:t>
      </w:r>
      <w:r>
        <w:rPr>
          <w:rFonts w:eastAsia="仿宋_GB2312" w:hint="eastAsia"/>
          <w:sz w:val="28"/>
          <w:szCs w:val="24"/>
        </w:rPr>
        <w:t>年度浙江省科学技术进步奖</w:t>
      </w:r>
      <w:r>
        <w:rPr>
          <w:rFonts w:eastAsia="仿宋_GB2312" w:hint="eastAsia"/>
          <w:sz w:val="28"/>
          <w:szCs w:val="24"/>
        </w:rPr>
        <w:t>二等奖</w:t>
      </w:r>
      <w:r>
        <w:rPr>
          <w:rFonts w:eastAsia="仿宋_GB2312" w:hint="eastAsia"/>
          <w:sz w:val="28"/>
          <w:szCs w:val="24"/>
        </w:rPr>
        <w:t>。</w:t>
      </w:r>
    </w:p>
    <w:p w:rsidR="00FC4C41" w:rsidRDefault="00F958A4">
      <w:pPr>
        <w:spacing w:line="440" w:lineRule="exact"/>
        <w:ind w:firstLineChars="200" w:firstLine="560"/>
        <w:rPr>
          <w:rFonts w:eastAsia="仿宋_GB2312"/>
          <w:sz w:val="28"/>
          <w:szCs w:val="24"/>
        </w:rPr>
      </w:pPr>
      <w:r>
        <w:rPr>
          <w:rFonts w:eastAsia="仿宋_GB2312" w:hint="eastAsia"/>
          <w:sz w:val="28"/>
          <w:szCs w:val="24"/>
        </w:rPr>
        <w:t>我单位已于</w:t>
      </w:r>
      <w:r>
        <w:rPr>
          <w:rFonts w:eastAsia="仿宋_GB2312" w:hint="eastAsia"/>
          <w:sz w:val="28"/>
          <w:szCs w:val="24"/>
        </w:rPr>
        <w:t>2026</w:t>
      </w:r>
      <w:r>
        <w:rPr>
          <w:rFonts w:eastAsia="仿宋_GB2312" w:hint="eastAsia"/>
          <w:sz w:val="28"/>
          <w:szCs w:val="24"/>
        </w:rPr>
        <w:t>年</w:t>
      </w:r>
      <w:r>
        <w:rPr>
          <w:rFonts w:eastAsia="仿宋_GB2312" w:hint="eastAsia"/>
          <w:sz w:val="28"/>
          <w:szCs w:val="24"/>
        </w:rPr>
        <w:t>06</w:t>
      </w:r>
      <w:r>
        <w:rPr>
          <w:rFonts w:eastAsia="仿宋_GB2312" w:hint="eastAsia"/>
          <w:sz w:val="28"/>
          <w:szCs w:val="24"/>
        </w:rPr>
        <w:t>月</w:t>
      </w:r>
      <w:r>
        <w:rPr>
          <w:rFonts w:eastAsia="仿宋_GB2312" w:hint="eastAsia"/>
          <w:sz w:val="28"/>
          <w:szCs w:val="24"/>
        </w:rPr>
        <w:t>17</w:t>
      </w:r>
      <w:r>
        <w:rPr>
          <w:rFonts w:eastAsia="仿宋_GB2312" w:hint="eastAsia"/>
          <w:sz w:val="28"/>
          <w:szCs w:val="24"/>
        </w:rPr>
        <w:t>日</w:t>
      </w:r>
      <w:r>
        <w:rPr>
          <w:rFonts w:eastAsia="仿宋_GB2312" w:hint="eastAsia"/>
          <w:sz w:val="28"/>
          <w:szCs w:val="24"/>
        </w:rPr>
        <w:t>至</w:t>
      </w:r>
      <w:r>
        <w:rPr>
          <w:rFonts w:eastAsia="仿宋_GB2312" w:hint="eastAsia"/>
          <w:sz w:val="28"/>
          <w:szCs w:val="24"/>
        </w:rPr>
        <w:t>2026</w:t>
      </w:r>
      <w:r>
        <w:rPr>
          <w:rFonts w:eastAsia="仿宋_GB2312" w:hint="eastAsia"/>
          <w:sz w:val="28"/>
          <w:szCs w:val="24"/>
        </w:rPr>
        <w:t>年</w:t>
      </w:r>
      <w:r>
        <w:rPr>
          <w:rFonts w:eastAsia="仿宋_GB2312" w:hint="eastAsia"/>
          <w:sz w:val="28"/>
          <w:szCs w:val="24"/>
        </w:rPr>
        <w:t>06</w:t>
      </w:r>
      <w:r>
        <w:rPr>
          <w:rFonts w:eastAsia="仿宋_GB2312" w:hint="eastAsia"/>
          <w:sz w:val="28"/>
          <w:szCs w:val="24"/>
        </w:rPr>
        <w:t>月</w:t>
      </w:r>
      <w:r>
        <w:rPr>
          <w:rFonts w:eastAsia="仿宋_GB2312" w:hint="eastAsia"/>
          <w:sz w:val="28"/>
          <w:szCs w:val="24"/>
        </w:rPr>
        <w:t>25</w:t>
      </w:r>
      <w:r>
        <w:rPr>
          <w:rFonts w:eastAsia="仿宋_GB2312" w:hint="eastAsia"/>
          <w:sz w:val="28"/>
          <w:szCs w:val="24"/>
        </w:rPr>
        <w:t>日，在单位内部公示本项目全部申报信息，公示周期</w:t>
      </w:r>
      <w:r>
        <w:rPr>
          <w:rFonts w:eastAsia="仿宋_GB2312" w:hint="eastAsia"/>
          <w:sz w:val="28"/>
          <w:szCs w:val="24"/>
        </w:rPr>
        <w:t>7</w:t>
      </w:r>
      <w:r>
        <w:rPr>
          <w:rFonts w:eastAsia="仿宋_GB2312" w:hint="eastAsia"/>
          <w:sz w:val="28"/>
          <w:szCs w:val="24"/>
        </w:rPr>
        <w:t>天以上。</w:t>
      </w:r>
    </w:p>
    <w:p w:rsidR="00FC4C41" w:rsidRDefault="00F958A4">
      <w:pPr>
        <w:spacing w:line="440" w:lineRule="exact"/>
        <w:ind w:firstLineChars="200" w:firstLine="560"/>
        <w:rPr>
          <w:rFonts w:eastAsia="仿宋_GB2312"/>
          <w:sz w:val="28"/>
          <w:szCs w:val="24"/>
        </w:rPr>
      </w:pPr>
      <w:r>
        <w:rPr>
          <w:rFonts w:eastAsia="仿宋_GB2312" w:hint="eastAsia"/>
          <w:sz w:val="28"/>
          <w:szCs w:val="24"/>
        </w:rPr>
        <w:t>公示期间无任何异议反馈，不存在成果权属纠纷、完成人资格争议、重复申报奖励等问题。</w:t>
      </w:r>
    </w:p>
    <w:p w:rsidR="00FC4C41" w:rsidRDefault="00F958A4">
      <w:pPr>
        <w:spacing w:line="440" w:lineRule="exact"/>
        <w:ind w:firstLineChars="200" w:firstLine="560"/>
        <w:rPr>
          <w:rFonts w:eastAsia="仿宋_GB2312"/>
          <w:sz w:val="28"/>
          <w:szCs w:val="24"/>
        </w:rPr>
      </w:pPr>
      <w:r>
        <w:rPr>
          <w:rFonts w:eastAsia="仿宋_GB2312" w:hint="eastAsia"/>
          <w:sz w:val="28"/>
          <w:szCs w:val="24"/>
        </w:rPr>
        <w:t>本单位同意该职工作为本项目完成人参与本次省科技奖提名，公示结果真实有效。</w:t>
      </w:r>
    </w:p>
    <w:p w:rsidR="00FC4C41" w:rsidRDefault="00F958A4">
      <w:pPr>
        <w:spacing w:line="440" w:lineRule="exact"/>
        <w:ind w:firstLineChars="200" w:firstLine="560"/>
        <w:rPr>
          <w:rFonts w:eastAsia="仿宋_GB2312"/>
          <w:sz w:val="28"/>
          <w:szCs w:val="24"/>
        </w:rPr>
      </w:pPr>
      <w:r>
        <w:rPr>
          <w:rFonts w:eastAsia="仿宋_GB2312" w:hint="eastAsia"/>
          <w:sz w:val="28"/>
          <w:szCs w:val="24"/>
        </w:rPr>
        <w:t>附：《浙江省科学技术奖公示信息表》</w:t>
      </w:r>
    </w:p>
    <w:p w:rsidR="00FC4C41" w:rsidRDefault="00FC4C41">
      <w:pPr>
        <w:spacing w:line="440" w:lineRule="exact"/>
        <w:rPr>
          <w:rFonts w:eastAsia="仿宋_GB2312"/>
          <w:sz w:val="28"/>
          <w:szCs w:val="24"/>
        </w:rPr>
      </w:pPr>
    </w:p>
    <w:p w:rsidR="00FC4C41" w:rsidRDefault="00FC4C41">
      <w:pPr>
        <w:spacing w:line="440" w:lineRule="exact"/>
        <w:jc w:val="right"/>
        <w:rPr>
          <w:rFonts w:eastAsia="仿宋_GB2312"/>
          <w:sz w:val="28"/>
          <w:szCs w:val="24"/>
        </w:rPr>
      </w:pPr>
    </w:p>
    <w:p w:rsidR="00FC4C41" w:rsidRDefault="00F958A4">
      <w:pPr>
        <w:wordWrap w:val="0"/>
        <w:spacing w:line="440" w:lineRule="exact"/>
        <w:jc w:val="right"/>
        <w:rPr>
          <w:rFonts w:eastAsia="仿宋_GB2312"/>
          <w:sz w:val="28"/>
          <w:szCs w:val="24"/>
        </w:rPr>
      </w:pPr>
      <w:r>
        <w:rPr>
          <w:rFonts w:eastAsia="仿宋_GB2312" w:hint="eastAsia"/>
          <w:sz w:val="28"/>
          <w:szCs w:val="24"/>
        </w:rPr>
        <w:t>单位名称（公章）：</w:t>
      </w:r>
      <w:r>
        <w:rPr>
          <w:rFonts w:eastAsia="仿宋_GB2312" w:hint="eastAsia"/>
          <w:sz w:val="28"/>
          <w:szCs w:val="24"/>
        </w:rPr>
        <w:t xml:space="preserve">        </w:t>
      </w:r>
    </w:p>
    <w:p w:rsidR="00FC4C41" w:rsidRDefault="00F958A4">
      <w:pPr>
        <w:spacing w:line="440" w:lineRule="exact"/>
        <w:jc w:val="right"/>
        <w:rPr>
          <w:rFonts w:eastAsia="仿宋_GB2312"/>
          <w:sz w:val="28"/>
          <w:szCs w:val="24"/>
        </w:rPr>
      </w:pPr>
      <w:r>
        <w:rPr>
          <w:rFonts w:eastAsia="仿宋_GB2312" w:hint="eastAsia"/>
          <w:sz w:val="28"/>
          <w:szCs w:val="24"/>
        </w:rPr>
        <w:t>日期：</w:t>
      </w:r>
      <w:r>
        <w:rPr>
          <w:rFonts w:eastAsia="仿宋_GB2312" w:hint="eastAsia"/>
          <w:sz w:val="28"/>
          <w:szCs w:val="24"/>
        </w:rPr>
        <w:t>2026</w:t>
      </w:r>
      <w:r>
        <w:rPr>
          <w:rFonts w:eastAsia="仿宋_GB2312" w:hint="eastAsia"/>
          <w:sz w:val="28"/>
          <w:szCs w:val="24"/>
        </w:rPr>
        <w:t>年</w:t>
      </w:r>
      <w:r>
        <w:rPr>
          <w:rFonts w:eastAsia="仿宋_GB2312" w:hint="eastAsia"/>
          <w:sz w:val="28"/>
          <w:szCs w:val="24"/>
        </w:rPr>
        <w:t>06</w:t>
      </w:r>
      <w:r>
        <w:rPr>
          <w:rFonts w:eastAsia="仿宋_GB2312" w:hint="eastAsia"/>
          <w:sz w:val="28"/>
          <w:szCs w:val="24"/>
        </w:rPr>
        <w:t>月</w:t>
      </w:r>
      <w:r>
        <w:rPr>
          <w:rFonts w:eastAsia="仿宋_GB2312" w:hint="eastAsia"/>
          <w:sz w:val="28"/>
          <w:szCs w:val="24"/>
        </w:rPr>
        <w:t>26</w:t>
      </w:r>
      <w:r>
        <w:rPr>
          <w:rFonts w:eastAsia="仿宋_GB2312" w:hint="eastAsia"/>
          <w:sz w:val="28"/>
          <w:szCs w:val="24"/>
        </w:rPr>
        <w:t>日</w:t>
      </w:r>
    </w:p>
    <w:p w:rsidR="00FC4C41" w:rsidRDefault="00F958A4">
      <w:pPr>
        <w:rPr>
          <w:rStyle w:val="title1"/>
          <w:rFonts w:eastAsia="方正小标宋简体"/>
          <w:b w:val="0"/>
          <w:color w:val="auto"/>
          <w:sz w:val="36"/>
          <w:szCs w:val="36"/>
        </w:rPr>
      </w:pPr>
      <w:r>
        <w:rPr>
          <w:rStyle w:val="title1"/>
          <w:rFonts w:eastAsia="方正小标宋简体"/>
          <w:b w:val="0"/>
          <w:color w:val="auto"/>
          <w:sz w:val="36"/>
          <w:szCs w:val="36"/>
        </w:rPr>
        <w:br w:type="page"/>
      </w:r>
    </w:p>
    <w:p w:rsidR="00FC4C41" w:rsidRDefault="00F958A4">
      <w:pPr>
        <w:jc w:val="center"/>
        <w:rPr>
          <w:rStyle w:val="title1"/>
          <w:rFonts w:eastAsia="方正小标宋简体"/>
          <w:bCs w:val="0"/>
          <w:color w:val="auto"/>
          <w:sz w:val="36"/>
          <w:szCs w:val="36"/>
        </w:rPr>
      </w:pPr>
      <w:r>
        <w:rPr>
          <w:rStyle w:val="title1"/>
          <w:rFonts w:eastAsia="方正小标宋简体"/>
          <w:b w:val="0"/>
          <w:color w:val="auto"/>
          <w:sz w:val="36"/>
          <w:szCs w:val="36"/>
        </w:rPr>
        <w:lastRenderedPageBreak/>
        <w:t>浙江省科学技术奖公示信息表</w:t>
      </w:r>
    </w:p>
    <w:p w:rsidR="00FC4C41" w:rsidRDefault="00F958A4">
      <w:pPr>
        <w:spacing w:line="440" w:lineRule="exact"/>
        <w:rPr>
          <w:rFonts w:eastAsia="仿宋_GB2312"/>
          <w:sz w:val="28"/>
          <w:szCs w:val="24"/>
        </w:rPr>
      </w:pPr>
      <w:r>
        <w:rPr>
          <w:rFonts w:eastAsia="仿宋_GB2312"/>
          <w:sz w:val="28"/>
          <w:szCs w:val="24"/>
        </w:rPr>
        <w:t>提名奖项：科学技术进步奖</w:t>
      </w:r>
    </w:p>
    <w:tbl>
      <w:tblPr>
        <w:tblW w:w="10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27"/>
        <w:gridCol w:w="8383"/>
      </w:tblGrid>
      <w:tr w:rsidR="00FC4C41">
        <w:trPr>
          <w:trHeight w:val="647"/>
          <w:jc w:val="center"/>
        </w:trPr>
        <w:tc>
          <w:tcPr>
            <w:tcW w:w="1927" w:type="dxa"/>
            <w:vAlign w:val="center"/>
          </w:tcPr>
          <w:p w:rsidR="00FC4C41" w:rsidRDefault="00F958A4">
            <w:pPr>
              <w:jc w:val="center"/>
              <w:rPr>
                <w:rStyle w:val="title1"/>
                <w:rFonts w:eastAsia="仿宋_GB2312"/>
                <w:b w:val="0"/>
                <w:color w:val="auto"/>
                <w:sz w:val="28"/>
              </w:rPr>
            </w:pPr>
            <w:r>
              <w:rPr>
                <w:rStyle w:val="title1"/>
                <w:rFonts w:eastAsia="仿宋_GB2312"/>
                <w:b w:val="0"/>
                <w:bCs w:val="0"/>
                <w:color w:val="auto"/>
                <w:sz w:val="28"/>
              </w:rPr>
              <w:t>成果名称</w:t>
            </w:r>
          </w:p>
        </w:tc>
        <w:tc>
          <w:tcPr>
            <w:tcW w:w="8383" w:type="dxa"/>
            <w:vAlign w:val="center"/>
          </w:tcPr>
          <w:p w:rsidR="00FC4C41" w:rsidRDefault="00F958A4">
            <w:pPr>
              <w:jc w:val="center"/>
              <w:rPr>
                <w:rStyle w:val="title1"/>
                <w:rFonts w:eastAsia="仿宋_GB2312"/>
                <w:b w:val="0"/>
                <w:color w:val="auto"/>
                <w:sz w:val="28"/>
              </w:rPr>
            </w:pPr>
            <w:r>
              <w:rPr>
                <w:rStyle w:val="title1"/>
                <w:rFonts w:eastAsia="仿宋_GB2312" w:hint="eastAsia"/>
                <w:b w:val="0"/>
                <w:color w:val="auto"/>
                <w:sz w:val="28"/>
              </w:rPr>
              <w:t>多组分复杂外用复方制剂协同递送、精准质控技术创新及绿色制造</w:t>
            </w:r>
          </w:p>
        </w:tc>
      </w:tr>
      <w:tr w:rsidR="00FC4C41">
        <w:trPr>
          <w:trHeight w:val="561"/>
          <w:jc w:val="center"/>
        </w:trPr>
        <w:tc>
          <w:tcPr>
            <w:tcW w:w="1927" w:type="dxa"/>
            <w:vAlign w:val="center"/>
          </w:tcPr>
          <w:p w:rsidR="00FC4C41" w:rsidRDefault="00F958A4">
            <w:pPr>
              <w:jc w:val="center"/>
              <w:rPr>
                <w:rStyle w:val="title1"/>
                <w:rFonts w:eastAsia="仿宋_GB2312"/>
                <w:b w:val="0"/>
                <w:color w:val="auto"/>
                <w:sz w:val="28"/>
              </w:rPr>
            </w:pPr>
            <w:r>
              <w:rPr>
                <w:rStyle w:val="title1"/>
                <w:rFonts w:eastAsia="仿宋_GB2312"/>
                <w:b w:val="0"/>
                <w:bCs w:val="0"/>
                <w:color w:val="auto"/>
                <w:sz w:val="28"/>
              </w:rPr>
              <w:t>提名等级</w:t>
            </w:r>
          </w:p>
        </w:tc>
        <w:tc>
          <w:tcPr>
            <w:tcW w:w="8383" w:type="dxa"/>
            <w:vAlign w:val="center"/>
          </w:tcPr>
          <w:p w:rsidR="00FC4C41" w:rsidRDefault="00F958A4">
            <w:pPr>
              <w:jc w:val="center"/>
              <w:rPr>
                <w:rStyle w:val="title1"/>
                <w:rFonts w:eastAsia="仿宋_GB2312"/>
                <w:b w:val="0"/>
                <w:color w:val="auto"/>
                <w:sz w:val="28"/>
              </w:rPr>
            </w:pPr>
            <w:r>
              <w:rPr>
                <w:rStyle w:val="title1"/>
                <w:rFonts w:eastAsia="仿宋_GB2312" w:hint="eastAsia"/>
                <w:b w:val="0"/>
                <w:color w:val="auto"/>
                <w:sz w:val="28"/>
              </w:rPr>
              <w:t>二等奖</w:t>
            </w:r>
          </w:p>
        </w:tc>
      </w:tr>
      <w:tr w:rsidR="00FC4C41">
        <w:trPr>
          <w:trHeight w:val="2461"/>
          <w:jc w:val="center"/>
        </w:trPr>
        <w:tc>
          <w:tcPr>
            <w:tcW w:w="1927" w:type="dxa"/>
            <w:vAlign w:val="center"/>
          </w:tcPr>
          <w:p w:rsidR="00FC4C41" w:rsidRDefault="00F958A4">
            <w:pPr>
              <w:spacing w:line="440" w:lineRule="exact"/>
              <w:jc w:val="center"/>
              <w:rPr>
                <w:rFonts w:eastAsia="仿宋_GB2312"/>
                <w:bCs/>
                <w:sz w:val="28"/>
                <w:szCs w:val="24"/>
              </w:rPr>
            </w:pPr>
            <w:r>
              <w:rPr>
                <w:rFonts w:eastAsia="仿宋_GB2312"/>
                <w:bCs/>
                <w:sz w:val="28"/>
                <w:szCs w:val="24"/>
              </w:rPr>
              <w:t>提名书</w:t>
            </w:r>
          </w:p>
          <w:p w:rsidR="00FC4C41" w:rsidRDefault="00F958A4">
            <w:pPr>
              <w:spacing w:line="440" w:lineRule="exact"/>
              <w:jc w:val="center"/>
              <w:rPr>
                <w:rFonts w:eastAsia="仿宋_GB2312"/>
                <w:bCs/>
                <w:sz w:val="28"/>
                <w:szCs w:val="24"/>
              </w:rPr>
            </w:pPr>
            <w:r>
              <w:rPr>
                <w:rFonts w:eastAsia="仿宋_GB2312"/>
                <w:bCs/>
                <w:sz w:val="28"/>
                <w:szCs w:val="24"/>
              </w:rPr>
              <w:t>相关内容</w:t>
            </w:r>
          </w:p>
        </w:tc>
        <w:tc>
          <w:tcPr>
            <w:tcW w:w="8383" w:type="dxa"/>
            <w:vAlign w:val="center"/>
          </w:tcPr>
          <w:p w:rsidR="00FC4C41" w:rsidRDefault="00F958A4">
            <w:pPr>
              <w:spacing w:line="440" w:lineRule="exact"/>
              <w:jc w:val="left"/>
              <w:rPr>
                <w:rFonts w:eastAsia="仿宋_GB2312"/>
                <w:bCs/>
                <w:sz w:val="24"/>
                <w:szCs w:val="24"/>
              </w:rPr>
            </w:pPr>
            <w:r>
              <w:rPr>
                <w:rFonts w:eastAsia="仿宋_GB2312" w:hint="eastAsia"/>
                <w:bCs/>
                <w:sz w:val="24"/>
                <w:szCs w:val="24"/>
              </w:rPr>
              <w:t>1.</w:t>
            </w:r>
            <w:r>
              <w:rPr>
                <w:rFonts w:eastAsia="仿宋_GB2312" w:hint="eastAsia"/>
                <w:bCs/>
                <w:sz w:val="24"/>
                <w:szCs w:val="24"/>
              </w:rPr>
              <w:t>《</w:t>
            </w:r>
            <w:r>
              <w:rPr>
                <w:rFonts w:eastAsia="仿宋_GB2312" w:hint="eastAsia"/>
                <w:bCs/>
                <w:sz w:val="24"/>
                <w:szCs w:val="24"/>
              </w:rPr>
              <w:t>一种硫酸多粘菌素</w:t>
            </w:r>
            <w:r>
              <w:rPr>
                <w:rFonts w:eastAsia="仿宋_GB2312" w:hint="eastAsia"/>
                <w:bCs/>
                <w:sz w:val="24"/>
                <w:szCs w:val="24"/>
              </w:rPr>
              <w:t>B</w:t>
            </w:r>
            <w:r>
              <w:rPr>
                <w:rFonts w:eastAsia="仿宋_GB2312" w:hint="eastAsia"/>
                <w:bCs/>
                <w:sz w:val="24"/>
                <w:szCs w:val="24"/>
              </w:rPr>
              <w:t>的制备方法</w:t>
            </w:r>
            <w:r>
              <w:rPr>
                <w:rFonts w:eastAsia="仿宋_GB2312" w:hint="eastAsia"/>
                <w:bCs/>
                <w:sz w:val="24"/>
                <w:szCs w:val="24"/>
              </w:rPr>
              <w:t>》</w:t>
            </w:r>
            <w:r>
              <w:rPr>
                <w:rFonts w:eastAsia="仿宋_GB2312" w:hint="eastAsia"/>
                <w:bCs/>
                <w:sz w:val="24"/>
                <w:szCs w:val="24"/>
              </w:rPr>
              <w:t>CN201810952403.4</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2.</w:t>
            </w:r>
            <w:r>
              <w:rPr>
                <w:rFonts w:eastAsia="仿宋_GB2312" w:hint="eastAsia"/>
                <w:bCs/>
                <w:sz w:val="24"/>
                <w:szCs w:val="24"/>
              </w:rPr>
              <w:t>《</w:t>
            </w:r>
            <w:r>
              <w:rPr>
                <w:rFonts w:eastAsia="仿宋_GB2312" w:hint="eastAsia"/>
                <w:bCs/>
                <w:sz w:val="24"/>
                <w:szCs w:val="24"/>
              </w:rPr>
              <w:t>一种高纯度氟轻松的制备方法</w:t>
            </w:r>
            <w:r>
              <w:rPr>
                <w:rFonts w:eastAsia="仿宋_GB2312" w:hint="eastAsia"/>
                <w:bCs/>
                <w:sz w:val="24"/>
                <w:szCs w:val="24"/>
              </w:rPr>
              <w:t>》</w:t>
            </w:r>
            <w:r>
              <w:rPr>
                <w:rFonts w:eastAsia="仿宋_GB2312" w:hint="eastAsia"/>
                <w:bCs/>
                <w:sz w:val="24"/>
                <w:szCs w:val="24"/>
              </w:rPr>
              <w:t>CN201810181914.0</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3.</w:t>
            </w:r>
            <w:r>
              <w:rPr>
                <w:rFonts w:eastAsia="仿宋_GB2312" w:hint="eastAsia"/>
                <w:bCs/>
                <w:sz w:val="24"/>
                <w:szCs w:val="24"/>
              </w:rPr>
              <w:t>《</w:t>
            </w:r>
            <w:r>
              <w:rPr>
                <w:rFonts w:eastAsia="仿宋_GB2312" w:hint="eastAsia"/>
                <w:bCs/>
                <w:sz w:val="24"/>
                <w:szCs w:val="24"/>
              </w:rPr>
              <w:t>氢醌生产工艺</w:t>
            </w:r>
            <w:r>
              <w:rPr>
                <w:rFonts w:eastAsia="仿宋_GB2312" w:hint="eastAsia"/>
                <w:bCs/>
                <w:sz w:val="24"/>
                <w:szCs w:val="24"/>
              </w:rPr>
              <w:t>》</w:t>
            </w:r>
            <w:r>
              <w:rPr>
                <w:rFonts w:eastAsia="仿宋_GB2312" w:hint="eastAsia"/>
                <w:bCs/>
                <w:sz w:val="24"/>
                <w:szCs w:val="24"/>
              </w:rPr>
              <w:t>CN201911087337.X</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w:t>
            </w:r>
            <w:r>
              <w:rPr>
                <w:rFonts w:eastAsia="仿宋_GB2312" w:hint="eastAsia"/>
                <w:bCs/>
                <w:sz w:val="24"/>
                <w:szCs w:val="24"/>
              </w:rPr>
              <w:t>一种从新霉素发酵液中提取硫酸新霉素的方法</w:t>
            </w:r>
            <w:r>
              <w:rPr>
                <w:rFonts w:eastAsia="仿宋_GB2312" w:hint="eastAsia"/>
                <w:bCs/>
                <w:sz w:val="24"/>
                <w:szCs w:val="24"/>
              </w:rPr>
              <w:t>》</w:t>
            </w:r>
            <w:r>
              <w:rPr>
                <w:rFonts w:eastAsia="仿宋_GB2312" w:hint="eastAsia"/>
                <w:bCs/>
                <w:sz w:val="24"/>
                <w:szCs w:val="24"/>
              </w:rPr>
              <w:t>CN202011623992.5</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5.</w:t>
            </w:r>
            <w:r>
              <w:rPr>
                <w:rFonts w:eastAsia="仿宋_GB2312" w:hint="eastAsia"/>
                <w:bCs/>
                <w:sz w:val="24"/>
                <w:szCs w:val="24"/>
              </w:rPr>
              <w:t>《一种硫酸新霉素的发酵工艺》</w:t>
            </w:r>
            <w:r>
              <w:rPr>
                <w:rFonts w:eastAsia="仿宋_GB2312" w:hint="eastAsia"/>
                <w:bCs/>
                <w:sz w:val="24"/>
                <w:szCs w:val="24"/>
              </w:rPr>
              <w:t>CN202011376376.4</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6.</w:t>
            </w:r>
            <w:r>
              <w:rPr>
                <w:rFonts w:eastAsia="仿宋_GB2312" w:hint="eastAsia"/>
                <w:bCs/>
                <w:sz w:val="24"/>
                <w:szCs w:val="24"/>
              </w:rPr>
              <w:t>《</w:t>
            </w:r>
            <w:r>
              <w:rPr>
                <w:rFonts w:eastAsia="仿宋_GB2312" w:hint="eastAsia"/>
                <w:bCs/>
                <w:sz w:val="24"/>
                <w:szCs w:val="24"/>
              </w:rPr>
              <w:t>一种丁卡因的制备方法及其应用</w:t>
            </w:r>
            <w:r>
              <w:rPr>
                <w:rFonts w:eastAsia="仿宋_GB2312" w:hint="eastAsia"/>
                <w:bCs/>
                <w:sz w:val="24"/>
                <w:szCs w:val="24"/>
              </w:rPr>
              <w:t>》</w:t>
            </w:r>
            <w:r>
              <w:rPr>
                <w:rFonts w:eastAsia="仿宋_GB2312" w:hint="eastAsia"/>
                <w:bCs/>
                <w:sz w:val="24"/>
                <w:szCs w:val="24"/>
              </w:rPr>
              <w:t>CN202111193514.X</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7.</w:t>
            </w:r>
            <w:r>
              <w:rPr>
                <w:rFonts w:eastAsia="仿宋_GB2312" w:hint="eastAsia"/>
                <w:bCs/>
                <w:sz w:val="24"/>
                <w:szCs w:val="24"/>
              </w:rPr>
              <w:t>《</w:t>
            </w:r>
            <w:r>
              <w:rPr>
                <w:rFonts w:eastAsia="仿宋_GB2312" w:hint="eastAsia"/>
                <w:bCs/>
                <w:sz w:val="24"/>
                <w:szCs w:val="24"/>
              </w:rPr>
              <w:t>一种盐酸利多卡因的制备方法及其应用</w:t>
            </w:r>
            <w:r>
              <w:rPr>
                <w:rFonts w:eastAsia="仿宋_GB2312" w:hint="eastAsia"/>
                <w:bCs/>
                <w:sz w:val="24"/>
                <w:szCs w:val="24"/>
              </w:rPr>
              <w:t>》</w:t>
            </w:r>
            <w:r>
              <w:rPr>
                <w:rFonts w:eastAsia="仿宋_GB2312" w:hint="eastAsia"/>
                <w:bCs/>
                <w:sz w:val="24"/>
                <w:szCs w:val="24"/>
              </w:rPr>
              <w:t>CN202110454557.2</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8.</w:t>
            </w:r>
            <w:r>
              <w:rPr>
                <w:rFonts w:eastAsia="仿宋_GB2312" w:hint="eastAsia"/>
                <w:bCs/>
                <w:sz w:val="24"/>
                <w:szCs w:val="24"/>
              </w:rPr>
              <w:t>《</w:t>
            </w:r>
            <w:r>
              <w:rPr>
                <w:rFonts w:eastAsia="仿宋_GB2312" w:hint="eastAsia"/>
                <w:bCs/>
                <w:sz w:val="24"/>
                <w:szCs w:val="24"/>
              </w:rPr>
              <w:t>一种利多卡因的制备方法及其应用</w:t>
            </w:r>
            <w:r>
              <w:rPr>
                <w:rFonts w:eastAsia="仿宋_GB2312" w:hint="eastAsia"/>
                <w:bCs/>
                <w:sz w:val="24"/>
                <w:szCs w:val="24"/>
              </w:rPr>
              <w:t>》</w:t>
            </w:r>
            <w:r>
              <w:rPr>
                <w:rFonts w:eastAsia="仿宋_GB2312" w:hint="eastAsia"/>
                <w:bCs/>
                <w:sz w:val="24"/>
                <w:szCs w:val="24"/>
              </w:rPr>
              <w:t>CN202110456087.3</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9.</w:t>
            </w:r>
            <w:r>
              <w:rPr>
                <w:rFonts w:eastAsia="仿宋_GB2312" w:hint="eastAsia"/>
                <w:bCs/>
                <w:sz w:val="24"/>
                <w:szCs w:val="24"/>
              </w:rPr>
              <w:t>《</w:t>
            </w:r>
            <w:r>
              <w:rPr>
                <w:rFonts w:eastAsia="仿宋_GB2312" w:hint="eastAsia"/>
                <w:bCs/>
                <w:sz w:val="24"/>
                <w:szCs w:val="24"/>
              </w:rPr>
              <w:t>复方多黏菌素</w:t>
            </w:r>
            <w:r>
              <w:rPr>
                <w:rFonts w:eastAsia="仿宋_GB2312" w:hint="eastAsia"/>
                <w:bCs/>
                <w:sz w:val="24"/>
                <w:szCs w:val="24"/>
              </w:rPr>
              <w:t>B</w:t>
            </w:r>
            <w:r>
              <w:rPr>
                <w:rFonts w:eastAsia="仿宋_GB2312" w:hint="eastAsia"/>
                <w:bCs/>
                <w:sz w:val="24"/>
                <w:szCs w:val="24"/>
              </w:rPr>
              <w:t>软膏</w:t>
            </w:r>
            <w:r>
              <w:rPr>
                <w:rFonts w:eastAsia="仿宋_GB2312" w:hint="eastAsia"/>
                <w:bCs/>
                <w:sz w:val="24"/>
                <w:szCs w:val="24"/>
              </w:rPr>
              <w:t>国药标准</w:t>
            </w:r>
            <w:r>
              <w:rPr>
                <w:rFonts w:eastAsia="仿宋_GB2312" w:hint="eastAsia"/>
                <w:bCs/>
                <w:sz w:val="24"/>
                <w:szCs w:val="24"/>
              </w:rPr>
              <w:t>》</w:t>
            </w:r>
            <w:r>
              <w:rPr>
                <w:rFonts w:eastAsia="仿宋_GB2312" w:hint="eastAsia"/>
                <w:bCs/>
                <w:sz w:val="24"/>
                <w:szCs w:val="24"/>
              </w:rPr>
              <w:t>YBH08922022</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10.</w:t>
            </w:r>
            <w:r>
              <w:rPr>
                <w:rFonts w:eastAsia="仿宋_GB2312" w:hint="eastAsia"/>
                <w:bCs/>
                <w:sz w:val="24"/>
                <w:szCs w:val="24"/>
              </w:rPr>
              <w:t>《</w:t>
            </w:r>
            <w:r>
              <w:rPr>
                <w:rFonts w:eastAsia="仿宋_GB2312" w:hint="eastAsia"/>
                <w:bCs/>
                <w:sz w:val="24"/>
                <w:szCs w:val="24"/>
              </w:rPr>
              <w:t>氟轻松氢醌维</w:t>
            </w:r>
            <w:r>
              <w:rPr>
                <w:rFonts w:eastAsia="仿宋_GB2312" w:hint="eastAsia"/>
                <w:bCs/>
                <w:sz w:val="24"/>
                <w:szCs w:val="24"/>
              </w:rPr>
              <w:t>A</w:t>
            </w:r>
            <w:r>
              <w:rPr>
                <w:rFonts w:eastAsia="仿宋_GB2312" w:hint="eastAsia"/>
                <w:bCs/>
                <w:sz w:val="24"/>
                <w:szCs w:val="24"/>
              </w:rPr>
              <w:t>酸乳膏</w:t>
            </w:r>
            <w:r>
              <w:rPr>
                <w:rFonts w:eastAsia="仿宋_GB2312" w:hint="eastAsia"/>
                <w:bCs/>
                <w:sz w:val="24"/>
                <w:szCs w:val="24"/>
              </w:rPr>
              <w:t>国药标准</w:t>
            </w:r>
            <w:r>
              <w:rPr>
                <w:rFonts w:eastAsia="仿宋_GB2312" w:hint="eastAsia"/>
                <w:bCs/>
                <w:sz w:val="24"/>
                <w:szCs w:val="24"/>
              </w:rPr>
              <w:t>》</w:t>
            </w:r>
            <w:r>
              <w:rPr>
                <w:rFonts w:eastAsia="仿宋_GB2312" w:hint="eastAsia"/>
                <w:bCs/>
                <w:sz w:val="24"/>
                <w:szCs w:val="24"/>
              </w:rPr>
              <w:t>Y</w:t>
            </w:r>
            <w:r>
              <w:rPr>
                <w:rFonts w:eastAsia="仿宋_GB2312" w:hint="eastAsia"/>
                <w:bCs/>
                <w:sz w:val="24"/>
                <w:szCs w:val="24"/>
              </w:rPr>
              <w:t>BH09012024</w:t>
            </w:r>
            <w:r>
              <w:rPr>
                <w:rFonts w:eastAsia="仿宋_GB2312" w:hint="eastAsia"/>
                <w:bCs/>
                <w:sz w:val="24"/>
                <w:szCs w:val="24"/>
              </w:rPr>
              <w:t>。</w:t>
            </w:r>
          </w:p>
          <w:p w:rsidR="00FC4C41" w:rsidRDefault="00FC4C41">
            <w:pPr>
              <w:spacing w:line="440" w:lineRule="exact"/>
              <w:jc w:val="left"/>
              <w:rPr>
                <w:rFonts w:eastAsia="仿宋_GB2312"/>
                <w:bCs/>
                <w:sz w:val="24"/>
                <w:szCs w:val="24"/>
              </w:rPr>
            </w:pPr>
          </w:p>
        </w:tc>
      </w:tr>
      <w:tr w:rsidR="00FC4C41">
        <w:trPr>
          <w:trHeight w:val="1958"/>
          <w:jc w:val="center"/>
        </w:trPr>
        <w:tc>
          <w:tcPr>
            <w:tcW w:w="1927" w:type="dxa"/>
            <w:tcBorders>
              <w:right w:val="single" w:sz="4" w:space="0" w:color="auto"/>
            </w:tcBorders>
            <w:vAlign w:val="center"/>
          </w:tcPr>
          <w:p w:rsidR="00FC4C41" w:rsidRDefault="00F958A4">
            <w:pPr>
              <w:spacing w:line="440" w:lineRule="exact"/>
              <w:jc w:val="center"/>
              <w:rPr>
                <w:rFonts w:eastAsia="仿宋_GB2312"/>
                <w:bCs/>
                <w:sz w:val="28"/>
                <w:szCs w:val="24"/>
              </w:rPr>
            </w:pPr>
            <w:r>
              <w:rPr>
                <w:rFonts w:eastAsia="仿宋_GB2312"/>
                <w:bCs/>
                <w:sz w:val="28"/>
                <w:szCs w:val="24"/>
              </w:rPr>
              <w:t>主要完成人</w:t>
            </w:r>
          </w:p>
        </w:tc>
        <w:tc>
          <w:tcPr>
            <w:tcW w:w="8383" w:type="dxa"/>
            <w:tcBorders>
              <w:left w:val="single" w:sz="4" w:space="0" w:color="auto"/>
            </w:tcBorders>
            <w:vAlign w:val="center"/>
          </w:tcPr>
          <w:p w:rsidR="00FC4C41" w:rsidRDefault="00F958A4">
            <w:pPr>
              <w:spacing w:line="440" w:lineRule="exact"/>
              <w:rPr>
                <w:rFonts w:eastAsia="仿宋_GB2312"/>
                <w:bCs/>
                <w:sz w:val="24"/>
                <w:szCs w:val="24"/>
              </w:rPr>
            </w:pPr>
            <w:r>
              <w:rPr>
                <w:rFonts w:eastAsia="仿宋_GB2312" w:hint="eastAsia"/>
                <w:bCs/>
                <w:sz w:val="24"/>
                <w:szCs w:val="24"/>
              </w:rPr>
              <w:t>张涛铸</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浙江孚诺医药股份有限公司</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单含文</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浙江孚诺医药股份有限公司</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傅龙云</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浙江孚诺医药股份有限公司</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平丽</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高级实验师</w:t>
            </w:r>
            <w:r>
              <w:rPr>
                <w:rFonts w:eastAsia="仿宋_GB2312"/>
                <w:bCs/>
                <w:sz w:val="24"/>
                <w:szCs w:val="24"/>
              </w:rPr>
              <w:t>，</w:t>
            </w:r>
            <w:r>
              <w:rPr>
                <w:rFonts w:eastAsia="仿宋_GB2312" w:hint="eastAsia"/>
                <w:bCs/>
                <w:sz w:val="24"/>
                <w:szCs w:val="24"/>
              </w:rPr>
              <w:t>浙江大学药学院</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王富军</w:t>
            </w:r>
            <w:r>
              <w:rPr>
                <w:rFonts w:eastAsia="仿宋_GB2312"/>
                <w:bCs/>
                <w:sz w:val="24"/>
                <w:szCs w:val="24"/>
              </w:rPr>
              <w:t>，排名</w:t>
            </w:r>
            <w:r>
              <w:rPr>
                <w:rFonts w:eastAsia="仿宋_GB2312" w:hint="eastAsia"/>
                <w:bCs/>
                <w:sz w:val="24"/>
                <w:szCs w:val="24"/>
              </w:rPr>
              <w:t>5</w:t>
            </w:r>
            <w:r>
              <w:rPr>
                <w:rFonts w:eastAsia="仿宋_GB2312"/>
                <w:bCs/>
                <w:sz w:val="24"/>
                <w:szCs w:val="24"/>
              </w:rPr>
              <w:t>，</w:t>
            </w:r>
            <w:r>
              <w:rPr>
                <w:rFonts w:eastAsia="仿宋_GB2312" w:hint="eastAsia"/>
                <w:bCs/>
                <w:sz w:val="24"/>
                <w:szCs w:val="24"/>
              </w:rPr>
              <w:t>高级工程师</w:t>
            </w:r>
            <w:r>
              <w:rPr>
                <w:rFonts w:eastAsia="仿宋_GB2312"/>
                <w:bCs/>
                <w:sz w:val="24"/>
                <w:szCs w:val="24"/>
              </w:rPr>
              <w:t>，</w:t>
            </w:r>
            <w:r>
              <w:rPr>
                <w:rFonts w:eastAsia="仿宋_GB2312" w:hint="eastAsia"/>
                <w:bCs/>
                <w:sz w:val="24"/>
                <w:szCs w:val="24"/>
              </w:rPr>
              <w:t>浙江孚诺医药股份有限公司</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游剑</w:t>
            </w:r>
            <w:r>
              <w:rPr>
                <w:rFonts w:eastAsia="仿宋_GB2312"/>
                <w:bCs/>
                <w:sz w:val="24"/>
                <w:szCs w:val="24"/>
              </w:rPr>
              <w:t>，排名</w:t>
            </w:r>
            <w:r>
              <w:rPr>
                <w:rFonts w:eastAsia="仿宋_GB2312" w:hint="eastAsia"/>
                <w:bCs/>
                <w:sz w:val="24"/>
                <w:szCs w:val="24"/>
              </w:rPr>
              <w:t>6</w:t>
            </w:r>
            <w:r>
              <w:rPr>
                <w:rFonts w:eastAsia="仿宋_GB2312"/>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浙江大学药学院</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刘伦飞</w:t>
            </w:r>
            <w:r>
              <w:rPr>
                <w:rFonts w:eastAsia="仿宋_GB2312"/>
                <w:bCs/>
                <w:sz w:val="24"/>
                <w:szCs w:val="24"/>
              </w:rPr>
              <w:t>，排名</w:t>
            </w:r>
            <w:r>
              <w:rPr>
                <w:rFonts w:eastAsia="仿宋_GB2312" w:hint="eastAsia"/>
                <w:bCs/>
                <w:sz w:val="24"/>
                <w:szCs w:val="24"/>
              </w:rPr>
              <w:t>7</w:t>
            </w:r>
            <w:r>
              <w:rPr>
                <w:rFonts w:eastAsia="仿宋_GB2312"/>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浙江大学医学院附属第四医院</w:t>
            </w:r>
            <w:r>
              <w:rPr>
                <w:rFonts w:eastAsia="仿宋_GB2312"/>
                <w:bCs/>
                <w:sz w:val="24"/>
                <w:szCs w:val="24"/>
              </w:rPr>
              <w:t>；</w:t>
            </w:r>
          </w:p>
          <w:p w:rsidR="00FC4C41" w:rsidRDefault="00F958A4">
            <w:pPr>
              <w:spacing w:line="440" w:lineRule="exact"/>
              <w:rPr>
                <w:rFonts w:eastAsia="仿宋_GB2312"/>
                <w:bCs/>
                <w:sz w:val="24"/>
                <w:szCs w:val="24"/>
              </w:rPr>
            </w:pPr>
            <w:r>
              <w:rPr>
                <w:rFonts w:eastAsia="仿宋_GB2312" w:hint="eastAsia"/>
                <w:bCs/>
                <w:sz w:val="24"/>
                <w:szCs w:val="24"/>
              </w:rPr>
              <w:t>路永红</w:t>
            </w:r>
            <w:r>
              <w:rPr>
                <w:rFonts w:eastAsia="仿宋_GB2312"/>
                <w:bCs/>
                <w:sz w:val="24"/>
                <w:szCs w:val="24"/>
              </w:rPr>
              <w:t>，排名</w:t>
            </w:r>
            <w:r>
              <w:rPr>
                <w:rFonts w:eastAsia="仿宋_GB2312" w:hint="eastAsia"/>
                <w:bCs/>
                <w:sz w:val="24"/>
                <w:szCs w:val="24"/>
              </w:rPr>
              <w:t>8</w:t>
            </w:r>
            <w:r>
              <w:rPr>
                <w:rFonts w:eastAsia="仿宋_GB2312"/>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四川大学附属成都市第二人民医院</w:t>
            </w:r>
            <w:r>
              <w:rPr>
                <w:rFonts w:eastAsia="仿宋_GB2312" w:hint="eastAsia"/>
                <w:bCs/>
                <w:sz w:val="24"/>
                <w:szCs w:val="24"/>
              </w:rPr>
              <w:t>。</w:t>
            </w:r>
          </w:p>
          <w:p w:rsidR="00FC4C41" w:rsidRDefault="00FC4C41">
            <w:pPr>
              <w:spacing w:line="440" w:lineRule="exact"/>
              <w:rPr>
                <w:rFonts w:eastAsia="仿宋_GB2312"/>
                <w:bCs/>
                <w:sz w:val="24"/>
                <w:szCs w:val="24"/>
              </w:rPr>
            </w:pPr>
          </w:p>
        </w:tc>
      </w:tr>
      <w:tr w:rsidR="00FC4C41">
        <w:trPr>
          <w:trHeight w:val="1986"/>
          <w:jc w:val="center"/>
        </w:trPr>
        <w:tc>
          <w:tcPr>
            <w:tcW w:w="1927" w:type="dxa"/>
            <w:tcBorders>
              <w:right w:val="single" w:sz="4" w:space="0" w:color="auto"/>
            </w:tcBorders>
            <w:vAlign w:val="center"/>
          </w:tcPr>
          <w:p w:rsidR="00FC4C41" w:rsidRDefault="00F958A4">
            <w:pPr>
              <w:spacing w:line="440" w:lineRule="exact"/>
              <w:jc w:val="center"/>
              <w:rPr>
                <w:rFonts w:eastAsia="仿宋"/>
                <w:bCs/>
                <w:sz w:val="24"/>
                <w:szCs w:val="24"/>
              </w:rPr>
            </w:pPr>
            <w:r>
              <w:rPr>
                <w:rFonts w:eastAsia="仿宋"/>
                <w:bCs/>
                <w:sz w:val="28"/>
                <w:szCs w:val="24"/>
              </w:rPr>
              <w:t>主要完成单位</w:t>
            </w:r>
          </w:p>
        </w:tc>
        <w:tc>
          <w:tcPr>
            <w:tcW w:w="8383" w:type="dxa"/>
            <w:tcBorders>
              <w:left w:val="single" w:sz="4" w:space="0" w:color="auto"/>
            </w:tcBorders>
            <w:vAlign w:val="center"/>
          </w:tcPr>
          <w:p w:rsidR="00FC4C41" w:rsidRDefault="00F958A4">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浙江孚诺医药股份有限公司</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浙江大学</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bCs/>
                <w:sz w:val="24"/>
                <w:szCs w:val="24"/>
              </w:rPr>
              <w:t>3.</w:t>
            </w:r>
            <w:r>
              <w:rPr>
                <w:rFonts w:eastAsia="仿宋_GB2312"/>
                <w:bCs/>
                <w:sz w:val="24"/>
                <w:szCs w:val="24"/>
              </w:rPr>
              <w:t>单位名称：</w:t>
            </w:r>
            <w:r>
              <w:rPr>
                <w:rFonts w:eastAsia="仿宋_GB2312" w:hint="eastAsia"/>
                <w:bCs/>
                <w:sz w:val="24"/>
                <w:szCs w:val="24"/>
              </w:rPr>
              <w:t>浙江大学医学院附属第四医院</w:t>
            </w:r>
            <w:r>
              <w:rPr>
                <w:rFonts w:eastAsia="仿宋_GB2312" w:hint="eastAsia"/>
                <w:bCs/>
                <w:sz w:val="24"/>
                <w:szCs w:val="24"/>
              </w:rPr>
              <w:t>；</w:t>
            </w:r>
          </w:p>
          <w:p w:rsidR="00FC4C41" w:rsidRDefault="00F958A4">
            <w:pPr>
              <w:spacing w:line="440" w:lineRule="exact"/>
              <w:jc w:val="left"/>
              <w:rPr>
                <w:rFonts w:eastAsia="仿宋_GB2312"/>
                <w:bCs/>
                <w:sz w:val="24"/>
                <w:szCs w:val="24"/>
              </w:rPr>
            </w:pPr>
            <w:r>
              <w:rPr>
                <w:rFonts w:eastAsia="仿宋_GB2312" w:hint="eastAsia"/>
                <w:bCs/>
                <w:sz w:val="24"/>
                <w:szCs w:val="24"/>
              </w:rPr>
              <w:t>4.</w:t>
            </w:r>
            <w:r>
              <w:rPr>
                <w:rFonts w:eastAsia="仿宋_GB2312"/>
                <w:bCs/>
                <w:sz w:val="24"/>
                <w:szCs w:val="24"/>
              </w:rPr>
              <w:t>单位名称：</w:t>
            </w:r>
            <w:r>
              <w:rPr>
                <w:rFonts w:eastAsia="仿宋_GB2312" w:hint="eastAsia"/>
                <w:bCs/>
                <w:sz w:val="24"/>
                <w:szCs w:val="24"/>
              </w:rPr>
              <w:t>四川大学附属成都市第二人民医院。</w:t>
            </w:r>
            <w:bookmarkStart w:id="0" w:name="_GoBack"/>
            <w:bookmarkEnd w:id="0"/>
          </w:p>
          <w:p w:rsidR="00FC4C41" w:rsidRDefault="00FC4C41">
            <w:pPr>
              <w:spacing w:line="440" w:lineRule="exact"/>
              <w:jc w:val="left"/>
              <w:rPr>
                <w:rFonts w:eastAsia="仿宋_GB2312"/>
                <w:bCs/>
                <w:sz w:val="24"/>
                <w:szCs w:val="24"/>
              </w:rPr>
            </w:pPr>
          </w:p>
        </w:tc>
      </w:tr>
      <w:tr w:rsidR="00FC4C41">
        <w:trPr>
          <w:trHeight w:val="692"/>
          <w:jc w:val="center"/>
        </w:trPr>
        <w:tc>
          <w:tcPr>
            <w:tcW w:w="1927" w:type="dxa"/>
            <w:vAlign w:val="center"/>
          </w:tcPr>
          <w:p w:rsidR="00FC4C41" w:rsidRDefault="00F958A4">
            <w:pPr>
              <w:jc w:val="center"/>
              <w:rPr>
                <w:rStyle w:val="title1"/>
                <w:rFonts w:eastAsia="仿宋_GB2312"/>
                <w:b w:val="0"/>
                <w:color w:val="auto"/>
                <w:sz w:val="28"/>
                <w:szCs w:val="28"/>
              </w:rPr>
            </w:pPr>
            <w:r>
              <w:rPr>
                <w:rStyle w:val="title1"/>
                <w:rFonts w:eastAsia="仿宋_GB2312"/>
                <w:b w:val="0"/>
                <w:color w:val="auto"/>
                <w:sz w:val="28"/>
                <w:szCs w:val="28"/>
              </w:rPr>
              <w:lastRenderedPageBreak/>
              <w:t>提名单位</w:t>
            </w:r>
          </w:p>
        </w:tc>
        <w:tc>
          <w:tcPr>
            <w:tcW w:w="8383" w:type="dxa"/>
            <w:vAlign w:val="center"/>
          </w:tcPr>
          <w:p w:rsidR="00FC4C41" w:rsidRDefault="00F958A4">
            <w:pPr>
              <w:contextualSpacing/>
              <w:jc w:val="center"/>
              <w:rPr>
                <w:rStyle w:val="title1"/>
                <w:rFonts w:ascii="仿宋" w:eastAsia="仿宋" w:hAnsi="仿宋" w:cs="仿宋"/>
                <w:b w:val="0"/>
                <w:color w:val="auto"/>
              </w:rPr>
            </w:pPr>
            <w:r>
              <w:rPr>
                <w:rStyle w:val="title1"/>
                <w:rFonts w:ascii="仿宋" w:eastAsia="仿宋" w:hAnsi="仿宋" w:cs="仿宋" w:hint="eastAsia"/>
                <w:b w:val="0"/>
                <w:color w:val="auto"/>
              </w:rPr>
              <w:t>东阳市人民政府</w:t>
            </w:r>
          </w:p>
        </w:tc>
      </w:tr>
      <w:tr w:rsidR="00FC4C41">
        <w:trPr>
          <w:trHeight w:val="3683"/>
          <w:jc w:val="center"/>
        </w:trPr>
        <w:tc>
          <w:tcPr>
            <w:tcW w:w="1927" w:type="dxa"/>
            <w:vAlign w:val="center"/>
          </w:tcPr>
          <w:p w:rsidR="00FC4C41" w:rsidRDefault="00F958A4">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8383" w:type="dxa"/>
            <w:vAlign w:val="center"/>
          </w:tcPr>
          <w:p w:rsidR="00FC4C41" w:rsidRDefault="00F958A4">
            <w:pPr>
              <w:contextualSpacing/>
              <w:jc w:val="left"/>
              <w:rPr>
                <w:rStyle w:val="title1"/>
                <w:rFonts w:ascii="仿宋" w:eastAsia="仿宋" w:hAnsi="仿宋" w:cs="仿宋"/>
                <w:b w:val="0"/>
                <w:color w:val="auto"/>
              </w:rPr>
            </w:pPr>
            <w:r>
              <w:rPr>
                <w:rStyle w:val="title1"/>
                <w:rFonts w:ascii="仿宋" w:eastAsia="仿宋" w:hAnsi="仿宋" w:cs="仿宋" w:hint="eastAsia"/>
                <w:b w:val="0"/>
                <w:color w:val="auto"/>
              </w:rPr>
              <w:t xml:space="preserve"> </w:t>
            </w:r>
            <w:r>
              <w:rPr>
                <w:rStyle w:val="title1"/>
                <w:rFonts w:ascii="仿宋" w:eastAsia="仿宋" w:hAnsi="仿宋" w:cs="仿宋" w:hint="eastAsia"/>
                <w:b w:val="0"/>
                <w:color w:val="auto"/>
              </w:rPr>
              <w:t xml:space="preserve"> </w:t>
            </w:r>
            <w:r>
              <w:rPr>
                <w:rStyle w:val="title1"/>
                <w:rFonts w:ascii="仿宋" w:eastAsia="仿宋" w:hAnsi="仿宋" w:cs="仿宋" w:hint="eastAsia"/>
                <w:b w:val="0"/>
                <w:color w:val="auto"/>
              </w:rPr>
              <w:t>该项目聚焦行业共性难题，突破多组分复杂外用复方制剂协同递送、精准质控及绿色生产等技术瓶颈，构建复杂外用复方制剂从关键技术研发到产业化的完整创新体系。</w:t>
            </w:r>
          </w:p>
          <w:p w:rsidR="00FC4C41" w:rsidRDefault="00F958A4">
            <w:pPr>
              <w:contextualSpacing/>
              <w:jc w:val="left"/>
              <w:rPr>
                <w:rStyle w:val="title1"/>
                <w:rFonts w:ascii="仿宋" w:eastAsia="仿宋" w:hAnsi="仿宋" w:cs="仿宋"/>
                <w:b w:val="0"/>
                <w:color w:val="auto"/>
              </w:rPr>
            </w:pPr>
            <w:r>
              <w:rPr>
                <w:rStyle w:val="title1"/>
                <w:rFonts w:ascii="仿宋" w:eastAsia="仿宋" w:hAnsi="仿宋" w:cs="仿宋" w:hint="eastAsia"/>
                <w:b w:val="0"/>
                <w:color w:val="auto"/>
              </w:rPr>
              <w:t xml:space="preserve">    </w:t>
            </w:r>
            <w:r>
              <w:rPr>
                <w:rStyle w:val="title1"/>
                <w:rFonts w:ascii="仿宋" w:eastAsia="仿宋" w:hAnsi="仿宋" w:cs="仿宋" w:hint="eastAsia"/>
                <w:b w:val="0"/>
                <w:color w:val="auto"/>
              </w:rPr>
              <w:t>项目首创复杂外用复方制剂协同递药技术，通过独特制剂工艺与配方优化，解决复杂外用制剂多相稳定、多组分相容与透皮吸收难题，实现药效精准协同与增效。项目建立了涵盖原料药至成品制剂全链条精准质控体系，突破多组分外用制剂在复杂基质下的高灵敏度精准定量与多维分离技术瓶颈，实现质量控制向更全面、更准确、更完整维度的系统性跨越，为多组分复杂外用制剂质量评价体系的构建树立了行业标杆与技术示范。同时项目将绿色制造理念融入生产全过程，通过工艺革新引入无溶剂合成工艺，实现了经济与生态效益的双赢。</w:t>
            </w:r>
          </w:p>
          <w:p w:rsidR="00FC4C41" w:rsidRDefault="00F958A4">
            <w:pPr>
              <w:contextualSpacing/>
              <w:jc w:val="left"/>
              <w:rPr>
                <w:rStyle w:val="title1"/>
                <w:rFonts w:ascii="仿宋" w:eastAsia="仿宋" w:hAnsi="仿宋" w:cs="仿宋"/>
                <w:b w:val="0"/>
                <w:color w:val="auto"/>
              </w:rPr>
            </w:pPr>
            <w:r>
              <w:rPr>
                <w:rStyle w:val="title1"/>
                <w:rFonts w:ascii="仿宋" w:eastAsia="仿宋" w:hAnsi="仿宋" w:cs="仿宋" w:hint="eastAsia"/>
                <w:b w:val="0"/>
                <w:color w:val="auto"/>
              </w:rPr>
              <w:t xml:space="preserve">    </w:t>
            </w:r>
            <w:r>
              <w:rPr>
                <w:rStyle w:val="title1"/>
                <w:rFonts w:ascii="仿宋" w:eastAsia="仿宋" w:hAnsi="仿宋" w:cs="仿宋" w:hint="eastAsia"/>
                <w:b w:val="0"/>
                <w:color w:val="auto"/>
              </w:rPr>
              <w:t>项目成果显著，开发</w:t>
            </w:r>
            <w:r>
              <w:rPr>
                <w:rStyle w:val="title1"/>
                <w:rFonts w:ascii="仿宋" w:eastAsia="仿宋" w:hAnsi="仿宋" w:cs="仿宋" w:hint="eastAsia"/>
                <w:b w:val="0"/>
                <w:color w:val="auto"/>
              </w:rPr>
              <w:t>的外用复方抗生素软膏（复方多黏菌素</w:t>
            </w:r>
            <w:r>
              <w:rPr>
                <w:rStyle w:val="title1"/>
                <w:rFonts w:ascii="仿宋" w:eastAsia="仿宋" w:hAnsi="仿宋" w:cs="仿宋" w:hint="eastAsia"/>
                <w:b w:val="0"/>
                <w:color w:val="auto"/>
              </w:rPr>
              <w:t>B</w:t>
            </w:r>
            <w:r>
              <w:rPr>
                <w:rStyle w:val="title1"/>
                <w:rFonts w:ascii="仿宋" w:eastAsia="仿宋" w:hAnsi="仿宋" w:cs="仿宋" w:hint="eastAsia"/>
                <w:b w:val="0"/>
                <w:color w:val="auto"/>
              </w:rPr>
              <w:t>软膏）国内独家，全国市占率第一；国内首款黄褐斑治疗金标准复方制剂（氟轻松氢醌维</w:t>
            </w:r>
            <w:r>
              <w:rPr>
                <w:rStyle w:val="title1"/>
                <w:rFonts w:ascii="仿宋" w:eastAsia="仿宋" w:hAnsi="仿宋" w:cs="仿宋" w:hint="eastAsia"/>
                <w:b w:val="0"/>
                <w:color w:val="auto"/>
              </w:rPr>
              <w:t>A</w:t>
            </w:r>
            <w:r>
              <w:rPr>
                <w:rStyle w:val="title1"/>
                <w:rFonts w:ascii="仿宋" w:eastAsia="仿宋" w:hAnsi="仿宋" w:cs="仿宋" w:hint="eastAsia"/>
                <w:b w:val="0"/>
                <w:color w:val="auto"/>
              </w:rPr>
              <w:t>酸乳膏），技术水平高于原研产品，填补高端制剂空白；已完成临床试验，正在申报生产文号的利多卡因丁卡因乳膏，广泛用于激光美容表皮麻醉，经济效益显著。外用复方抗生素软膏（复方多黏菌素</w:t>
            </w:r>
            <w:r>
              <w:rPr>
                <w:rStyle w:val="title1"/>
                <w:rFonts w:ascii="仿宋" w:eastAsia="仿宋" w:hAnsi="仿宋" w:cs="仿宋" w:hint="eastAsia"/>
                <w:b w:val="0"/>
                <w:color w:val="auto"/>
              </w:rPr>
              <w:t>B</w:t>
            </w:r>
            <w:r>
              <w:rPr>
                <w:rStyle w:val="title1"/>
                <w:rFonts w:ascii="仿宋" w:eastAsia="仿宋" w:hAnsi="仿宋" w:cs="仿宋" w:hint="eastAsia"/>
                <w:b w:val="0"/>
                <w:color w:val="auto"/>
              </w:rPr>
              <w:t>软膏）出口美国通过</w:t>
            </w:r>
            <w:r>
              <w:rPr>
                <w:rStyle w:val="title1"/>
                <w:rFonts w:ascii="仿宋" w:eastAsia="仿宋" w:hAnsi="仿宋" w:cs="仿宋" w:hint="eastAsia"/>
                <w:b w:val="0"/>
                <w:color w:val="auto"/>
              </w:rPr>
              <w:t>FDA</w:t>
            </w:r>
            <w:r>
              <w:rPr>
                <w:rStyle w:val="title1"/>
                <w:rFonts w:ascii="仿宋" w:eastAsia="仿宋" w:hAnsi="仿宋" w:cs="仿宋" w:hint="eastAsia"/>
                <w:b w:val="0"/>
                <w:color w:val="auto"/>
              </w:rPr>
              <w:t>认证，国际竞争力强。</w:t>
            </w:r>
          </w:p>
          <w:p w:rsidR="00FC4C41" w:rsidRDefault="00F958A4">
            <w:pPr>
              <w:contextualSpacing/>
              <w:jc w:val="left"/>
              <w:rPr>
                <w:rStyle w:val="title1"/>
                <w:rFonts w:ascii="仿宋" w:eastAsia="仿宋" w:hAnsi="仿宋" w:cs="仿宋"/>
                <w:b w:val="0"/>
                <w:color w:val="auto"/>
              </w:rPr>
            </w:pPr>
            <w:r>
              <w:rPr>
                <w:rStyle w:val="title1"/>
                <w:rFonts w:ascii="仿宋" w:eastAsia="仿宋" w:hAnsi="仿宋" w:cs="仿宋" w:hint="eastAsia"/>
                <w:b w:val="0"/>
                <w:color w:val="auto"/>
              </w:rPr>
              <w:t xml:space="preserve">    </w:t>
            </w:r>
            <w:r>
              <w:rPr>
                <w:rStyle w:val="title1"/>
                <w:rFonts w:ascii="仿宋" w:eastAsia="仿宋" w:hAnsi="仿宋" w:cs="仿宋" w:hint="eastAsia"/>
                <w:b w:val="0"/>
                <w:color w:val="auto"/>
              </w:rPr>
              <w:t>综上，该项目整体技术达到国内领先、国际先进水平，在复杂外用复方制剂协同递药、精准质控与绿色制造等关键技术上取得重大突破，具有极高的推广应用价值与意义。</w:t>
            </w:r>
          </w:p>
          <w:p w:rsidR="00FC4C41" w:rsidRDefault="00FC4C41">
            <w:pPr>
              <w:contextualSpacing/>
              <w:rPr>
                <w:rStyle w:val="title1"/>
                <w:rFonts w:ascii="仿宋" w:eastAsia="仿宋" w:hAnsi="仿宋" w:cs="仿宋"/>
                <w:b w:val="0"/>
                <w:color w:val="auto"/>
              </w:rPr>
            </w:pPr>
          </w:p>
        </w:tc>
      </w:tr>
    </w:tbl>
    <w:p w:rsidR="00FC4C41" w:rsidRDefault="00FC4C41"/>
    <w:sectPr w:rsidR="00FC4C41" w:rsidSect="00FC4C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A4" w:rsidRDefault="00F958A4" w:rsidP="002B7E37">
      <w:r>
        <w:separator/>
      </w:r>
    </w:p>
  </w:endnote>
  <w:endnote w:type="continuationSeparator" w:id="0">
    <w:p w:rsidR="00F958A4" w:rsidRDefault="00F958A4" w:rsidP="002B7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charset w:val="86"/>
    <w:family w:val="script"/>
    <w:pitch w:val="default"/>
    <w:sig w:usb0="00000001" w:usb1="08000000" w:usb2="00000000" w:usb3="00000000" w:csb0="00040000" w:csb1="00000000"/>
    <w:embedRegular r:id="rId1" w:subsetted="1" w:fontKey="{658A9209-1826-45DD-A7EF-8660BEC5ED0A}"/>
  </w:font>
  <w:font w:name="仿宋_GB2312">
    <w:altName w:val="仿宋"/>
    <w:panose1 w:val="02010609030101010101"/>
    <w:charset w:val="86"/>
    <w:family w:val="modern"/>
    <w:pitch w:val="fixed"/>
    <w:sig w:usb0="00000001" w:usb1="080E0000" w:usb2="00000010" w:usb3="00000000" w:csb0="00040000" w:csb1="00000000"/>
    <w:embedRegular r:id="rId2" w:subsetted="1" w:fontKey="{5C1D2B7D-ADBF-4338-8E3D-6A98652BF176}"/>
  </w:font>
  <w:font w:name="仿宋">
    <w:panose1 w:val="02010609060101010101"/>
    <w:charset w:val="86"/>
    <w:family w:val="modern"/>
    <w:pitch w:val="fixed"/>
    <w:sig w:usb0="800002BF" w:usb1="38CF7CFA" w:usb2="00000016" w:usb3="00000000" w:csb0="00040001" w:csb1="00000000"/>
    <w:embedRegular r:id="rId3" w:subsetted="1" w:fontKey="{2AC8BC85-F144-4F23-86A8-85DE23A7739A}"/>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A4" w:rsidRDefault="00F958A4" w:rsidP="002B7E37">
      <w:r>
        <w:separator/>
      </w:r>
    </w:p>
  </w:footnote>
  <w:footnote w:type="continuationSeparator" w:id="0">
    <w:p w:rsidR="00F958A4" w:rsidRDefault="00F958A4" w:rsidP="002B7E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1A7AB5"/>
    <w:rsid w:val="002B7E37"/>
    <w:rsid w:val="00F958A4"/>
    <w:rsid w:val="00FC4C41"/>
    <w:rsid w:val="0A473BE8"/>
    <w:rsid w:val="19685BE9"/>
    <w:rsid w:val="1ED61BA6"/>
    <w:rsid w:val="539B7A25"/>
    <w:rsid w:val="611A7AB5"/>
    <w:rsid w:val="64DE7D77"/>
    <w:rsid w:val="68C22DEE"/>
    <w:rsid w:val="6B221653"/>
    <w:rsid w:val="6D847BA1"/>
    <w:rsid w:val="70224D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C4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C4C41"/>
    <w:pPr>
      <w:widowControl/>
      <w:jc w:val="left"/>
    </w:pPr>
  </w:style>
  <w:style w:type="character" w:customStyle="1" w:styleId="title1">
    <w:name w:val="title1"/>
    <w:qFormat/>
    <w:rsid w:val="00FC4C41"/>
    <w:rPr>
      <w:b/>
      <w:bCs/>
      <w:color w:val="999900"/>
      <w:sz w:val="24"/>
      <w:szCs w:val="24"/>
    </w:rPr>
  </w:style>
  <w:style w:type="paragraph" w:styleId="a4">
    <w:name w:val="header"/>
    <w:basedOn w:val="a"/>
    <w:link w:val="Char"/>
    <w:rsid w:val="002B7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B7E37"/>
    <w:rPr>
      <w:rFonts w:ascii="Times New Roman" w:eastAsia="宋体" w:hAnsi="Times New Roman" w:cs="Times New Roman"/>
      <w:kern w:val="2"/>
      <w:sz w:val="18"/>
      <w:szCs w:val="18"/>
    </w:rPr>
  </w:style>
  <w:style w:type="paragraph" w:styleId="a5">
    <w:name w:val="footer"/>
    <w:basedOn w:val="a"/>
    <w:link w:val="Char0"/>
    <w:rsid w:val="002B7E37"/>
    <w:pPr>
      <w:tabs>
        <w:tab w:val="center" w:pos="4153"/>
        <w:tab w:val="right" w:pos="8306"/>
      </w:tabs>
      <w:snapToGrid w:val="0"/>
      <w:jc w:val="left"/>
    </w:pPr>
    <w:rPr>
      <w:sz w:val="18"/>
      <w:szCs w:val="18"/>
    </w:rPr>
  </w:style>
  <w:style w:type="character" w:customStyle="1" w:styleId="Char0">
    <w:name w:val="页脚 Char"/>
    <w:basedOn w:val="a0"/>
    <w:link w:val="a5"/>
    <w:rsid w:val="002B7E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上好佳绿茶</dc:creator>
  <cp:lastModifiedBy>Administrator</cp:lastModifiedBy>
  <cp:revision>3</cp:revision>
  <dcterms:created xsi:type="dcterms:W3CDTF">2026-06-17T08:30:00Z</dcterms:created>
  <dcterms:modified xsi:type="dcterms:W3CDTF">2026-06-18T08:05:00Z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E9C9CA3E63E34D95A12AC7E186ACA9F7_13</vt:lpwstr>
  </property>
  <property fmtid="{D5CDD505-2E9C-101B-9397-08002B2CF9AE}" pid="4" name="KSOTemplateDocerSaveRecord">
    <vt:lpwstr>eyJoZGlkIjoiNWEzNThhYzg4MWVjYjRlMjFmZWU5OTk0Yzg2MGRlZDQiLCJ1c2VySWQiOiIzMzA5OTExNjEifQ==</vt:lpwstr>
  </property>
</Properties>
</file>