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eastAsia="仿宋_GB2312"/>
          <w:b w:val="0"/>
          <w:color w:val="auto"/>
          <w:sz w:val="32"/>
          <w:szCs w:val="32"/>
        </w:rPr>
      </w:pPr>
      <w:r>
        <w:rPr>
          <w:rStyle w:val="11"/>
          <w:rFonts w:eastAsia="方正小标宋简体"/>
          <w:b w:val="0"/>
          <w:color w:val="auto"/>
          <w:sz w:val="36"/>
          <w:szCs w:val="36"/>
        </w:rPr>
        <w:t>浙江省科学技术奖公示信息表</w:t>
      </w:r>
      <w:r>
        <w:rPr>
          <w:rStyle w:val="11"/>
          <w:rFonts w:eastAsia="仿宋_GB2312"/>
          <w:b w:val="0"/>
          <w:color w:val="auto"/>
          <w:sz w:val="32"/>
          <w:szCs w:val="32"/>
        </w:rPr>
        <w:t>（单位提名）</w:t>
      </w:r>
    </w:p>
    <w:p>
      <w:pPr>
        <w:spacing w:line="440" w:lineRule="exact"/>
        <w:rPr>
          <w:rFonts w:eastAsia="仿宋_GB2312"/>
          <w:sz w:val="28"/>
          <w:szCs w:val="24"/>
        </w:rPr>
      </w:pPr>
      <w:r>
        <w:rPr>
          <w:rFonts w:eastAsia="仿宋_GB2312"/>
          <w:sz w:val="28"/>
          <w:szCs w:val="24"/>
        </w:rPr>
        <w:t>提名奖项：科学技术进步奖</w:t>
      </w:r>
    </w:p>
    <w:tbl>
      <w:tblPr>
        <w:tblStyle w:val="9"/>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2269" w:type="dxa"/>
            <w:vAlign w:val="center"/>
          </w:tcPr>
          <w:p>
            <w:pPr>
              <w:spacing w:line="440" w:lineRule="exact"/>
              <w:jc w:val="center"/>
              <w:rPr>
                <w:rFonts w:eastAsia="仿宋"/>
                <w:bCs/>
                <w:sz w:val="28"/>
                <w:szCs w:val="24"/>
              </w:rPr>
            </w:pPr>
            <w:r>
              <w:rPr>
                <w:rFonts w:eastAsia="仿宋"/>
                <w:bCs/>
                <w:sz w:val="28"/>
                <w:szCs w:val="24"/>
              </w:rPr>
              <w:t>成果名称</w:t>
            </w:r>
          </w:p>
        </w:tc>
        <w:tc>
          <w:tcPr>
            <w:tcW w:w="6237" w:type="dxa"/>
            <w:vAlign w:val="center"/>
          </w:tcPr>
          <w:p>
            <w:pPr>
              <w:jc w:val="center"/>
              <w:rPr>
                <w:rStyle w:val="11"/>
                <w:rFonts w:hint="default" w:eastAsia="仿宋"/>
                <w:b w:val="0"/>
                <w:bCs w:val="0"/>
                <w:color w:val="auto"/>
                <w:lang w:val="en-US" w:eastAsia="zh-CN"/>
              </w:rPr>
            </w:pPr>
            <w:r>
              <w:rPr>
                <w:rStyle w:val="11"/>
                <w:rFonts w:hint="eastAsia" w:eastAsia="仿宋"/>
                <w:b w:val="0"/>
                <w:bCs w:val="0"/>
                <w:color w:val="auto"/>
                <w:lang w:val="en-US" w:eastAsia="zh-CN"/>
              </w:rPr>
              <w:t>河流生态廊道健康复苏关键技术与应用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269" w:type="dxa"/>
            <w:vAlign w:val="center"/>
          </w:tcPr>
          <w:p>
            <w:pPr>
              <w:spacing w:line="440" w:lineRule="exact"/>
              <w:jc w:val="center"/>
              <w:rPr>
                <w:rFonts w:eastAsia="仿宋"/>
                <w:bCs/>
                <w:sz w:val="28"/>
                <w:szCs w:val="24"/>
              </w:rPr>
            </w:pPr>
            <w:r>
              <w:rPr>
                <w:rFonts w:eastAsia="仿宋"/>
                <w:bCs/>
                <w:sz w:val="28"/>
                <w:szCs w:val="24"/>
              </w:rPr>
              <w:t>提名等级</w:t>
            </w:r>
          </w:p>
        </w:tc>
        <w:tc>
          <w:tcPr>
            <w:tcW w:w="6237" w:type="dxa"/>
            <w:vAlign w:val="center"/>
          </w:tcPr>
          <w:p>
            <w:pPr>
              <w:jc w:val="center"/>
              <w:rPr>
                <w:rStyle w:val="11"/>
                <w:rFonts w:eastAsia="仿宋"/>
                <w:b w:val="0"/>
                <w:bCs w:val="0"/>
                <w:color w:val="auto"/>
              </w:rPr>
            </w:pPr>
            <w:r>
              <w:rPr>
                <w:rStyle w:val="11"/>
                <w:rFonts w:hint="eastAsia" w:eastAsia="仿宋"/>
                <w:b w:val="0"/>
                <w:bCs w:val="0"/>
                <w:color w:val="auto"/>
              </w:rPr>
              <w:t>科学技术进步奖</w:t>
            </w:r>
            <w:r>
              <w:rPr>
                <w:rStyle w:val="11"/>
                <w:rFonts w:hint="eastAsia" w:eastAsia="仿宋"/>
                <w:b w:val="0"/>
                <w:bCs w:val="0"/>
                <w:color w:val="auto"/>
                <w:highlight w:val="none"/>
              </w:rPr>
              <w:t>社会公益类</w:t>
            </w:r>
            <w:r>
              <w:rPr>
                <w:rStyle w:val="11"/>
                <w:rFonts w:hint="eastAsia" w:eastAsia="仿宋"/>
                <w:b w:val="0"/>
                <w:bCs w:val="0"/>
                <w:color w:val="auto"/>
                <w:lang w:val="en-US" w:eastAsia="zh-CN"/>
              </w:rPr>
              <w:t>二</w:t>
            </w:r>
            <w:r>
              <w:rPr>
                <w:rStyle w:val="11"/>
                <w:rFonts w:hint="eastAsia" w:eastAsia="仿宋"/>
                <w:b w:val="0"/>
                <w:bCs w:val="0"/>
                <w:color w:val="auto"/>
              </w:rPr>
              <w:t>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79" w:hRule="atLeast"/>
        </w:trPr>
        <w:tc>
          <w:tcPr>
            <w:tcW w:w="2269" w:type="dxa"/>
            <w:vAlign w:val="center"/>
          </w:tcPr>
          <w:p>
            <w:pPr>
              <w:spacing w:line="440" w:lineRule="exact"/>
              <w:jc w:val="center"/>
              <w:rPr>
                <w:rFonts w:eastAsia="仿宋"/>
                <w:bCs/>
                <w:sz w:val="28"/>
                <w:szCs w:val="24"/>
              </w:rPr>
            </w:pPr>
            <w:r>
              <w:rPr>
                <w:rFonts w:hint="eastAsia" w:eastAsia="仿宋"/>
                <w:bCs/>
                <w:sz w:val="28"/>
                <w:szCs w:val="24"/>
              </w:rPr>
              <w:t>提名书</w:t>
            </w:r>
          </w:p>
          <w:p>
            <w:pPr>
              <w:spacing w:line="440" w:lineRule="exact"/>
              <w:jc w:val="center"/>
              <w:rPr>
                <w:rFonts w:eastAsia="仿宋"/>
                <w:bCs/>
                <w:sz w:val="28"/>
                <w:szCs w:val="24"/>
              </w:rPr>
            </w:pPr>
            <w:r>
              <w:rPr>
                <w:rFonts w:hint="eastAsia" w:eastAsia="仿宋"/>
                <w:bCs/>
                <w:sz w:val="28"/>
                <w:szCs w:val="24"/>
              </w:rPr>
              <w:t>相关内容</w:t>
            </w:r>
          </w:p>
        </w:tc>
        <w:tc>
          <w:tcPr>
            <w:tcW w:w="6237"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kern w:val="0"/>
                <w:sz w:val="24"/>
                <w:lang w:val="en-US" w:eastAsia="zh-CN"/>
              </w:rPr>
            </w:pPr>
            <w:r>
              <w:rPr>
                <w:rFonts w:hint="eastAsia" w:eastAsia="仿宋"/>
                <w:kern w:val="0"/>
                <w:sz w:val="24"/>
                <w:lang w:val="en-US" w:eastAsia="zh-CN"/>
              </w:rPr>
              <w:t>一、主要知识产权目录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kern w:val="0"/>
                <w:sz w:val="24"/>
                <w:lang w:val="en-US" w:eastAsia="zh-CN"/>
              </w:rPr>
            </w:pPr>
            <w:r>
              <w:rPr>
                <w:rFonts w:hint="eastAsia" w:eastAsia="仿宋"/>
                <w:kern w:val="0"/>
                <w:sz w:val="24"/>
                <w:lang w:val="en-US" w:eastAsia="zh-CN"/>
              </w:rPr>
              <w:t>1、标准规范：山区河流堰生态化设计技术导则，T/CHES 157-2025；</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仿宋"/>
                <w:kern w:val="0"/>
                <w:sz w:val="24"/>
                <w:lang w:val="en-US" w:eastAsia="zh-CN"/>
              </w:rPr>
            </w:pPr>
            <w:r>
              <w:rPr>
                <w:rFonts w:hint="eastAsia" w:eastAsia="仿宋"/>
                <w:kern w:val="0"/>
                <w:sz w:val="24"/>
                <w:lang w:val="en-US" w:eastAsia="zh-CN"/>
              </w:rPr>
              <w:t>2、标准规范：平原区幸福河湖建设规范，DB330503/T15-2020；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kern w:val="0"/>
                <w:sz w:val="24"/>
                <w:lang w:val="en-US" w:eastAsia="zh-CN"/>
              </w:rPr>
            </w:pPr>
            <w:r>
              <w:rPr>
                <w:rFonts w:hint="eastAsia" w:eastAsia="仿宋"/>
                <w:kern w:val="0"/>
                <w:sz w:val="24"/>
                <w:lang w:val="en-US" w:eastAsia="zh-CN"/>
              </w:rPr>
              <w:t>3、发明专利：一种适用于山区性河道梯级生态堰坝布置间距的计算方法，ZL202311133216.0；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kern w:val="0"/>
                <w:sz w:val="24"/>
                <w:lang w:val="en-US" w:eastAsia="zh-CN"/>
              </w:rPr>
            </w:pPr>
            <w:r>
              <w:rPr>
                <w:rFonts w:hint="eastAsia" w:eastAsia="仿宋"/>
                <w:kern w:val="0"/>
                <w:sz w:val="24"/>
                <w:lang w:val="en-US" w:eastAsia="zh-CN"/>
              </w:rPr>
              <w:t>4、发明专利：基于藻类风险控制的再生水河道景观环境配水调控方法，ZL202411220516.7；</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kern w:val="0"/>
                <w:sz w:val="24"/>
                <w:lang w:val="en-US" w:eastAsia="zh-CN"/>
              </w:rPr>
            </w:pPr>
            <w:r>
              <w:rPr>
                <w:rFonts w:hint="eastAsia" w:eastAsia="仿宋"/>
                <w:kern w:val="0"/>
                <w:sz w:val="24"/>
                <w:lang w:val="en-US" w:eastAsia="zh-CN"/>
              </w:rPr>
              <w:t>5、发明专利：一种基于深度学习的无水尺塞氏盘水质透明度检测方法，ZL202210836932.4；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仿宋"/>
                <w:kern w:val="0"/>
                <w:sz w:val="24"/>
                <w:lang w:val="en-US" w:eastAsia="zh-CN"/>
              </w:rPr>
            </w:pPr>
            <w:r>
              <w:rPr>
                <w:rFonts w:hint="eastAsia" w:eastAsia="仿宋"/>
                <w:kern w:val="0"/>
                <w:sz w:val="24"/>
                <w:lang w:val="en-US" w:eastAsia="zh-CN"/>
              </w:rPr>
              <w:t>6、发明专利：一种用于滩地原位分层多方法测定脱氮速率的装置，ZL202510195699.X；</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仿宋"/>
                <w:kern w:val="0"/>
                <w:sz w:val="24"/>
                <w:lang w:val="en-US" w:eastAsia="zh-CN"/>
              </w:rPr>
            </w:pPr>
            <w:r>
              <w:rPr>
                <w:rFonts w:hint="eastAsia" w:eastAsia="仿宋"/>
                <w:kern w:val="0"/>
                <w:sz w:val="24"/>
                <w:lang w:val="en-US" w:eastAsia="zh-CN"/>
              </w:rPr>
              <w:t>7、软件著作权：浙江省河湖健康及水生态健康评价软件 V1.0，2021SR1502701。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kern w:val="0"/>
                <w:sz w:val="24"/>
                <w:lang w:val="en-US" w:eastAsia="zh-CN"/>
              </w:rPr>
            </w:pPr>
            <w:r>
              <w:rPr>
                <w:rFonts w:hint="eastAsia" w:eastAsia="仿宋"/>
                <w:kern w:val="0"/>
                <w:sz w:val="24"/>
                <w:lang w:val="en-US" w:eastAsia="zh-CN"/>
              </w:rPr>
              <w:t>二、代表性论文专著目录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kern w:val="0"/>
                <w:sz w:val="24"/>
                <w:lang w:val="en-US" w:eastAsia="zh-CN"/>
              </w:rPr>
            </w:pPr>
            <w:r>
              <w:rPr>
                <w:rFonts w:hint="eastAsia" w:eastAsia="仿宋"/>
                <w:kern w:val="0"/>
                <w:sz w:val="24"/>
                <w:lang w:val="en-US" w:eastAsia="zh-CN"/>
              </w:rPr>
              <w:t>1、You Aiju, Hua Lei, Hu Jingwen, Tian Junsong, Ding Tao, Cheng Na, Hu Lifang. Patters of reactive nitrogen removal at the waters in the semi-constructed wetland. Journal of Environmental Management, 2023, 334: 118733.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kern w:val="0"/>
                <w:sz w:val="24"/>
                <w:lang w:val="en-US" w:eastAsia="zh-CN"/>
              </w:rPr>
            </w:pPr>
            <w:r>
              <w:rPr>
                <w:rFonts w:hint="eastAsia" w:eastAsia="仿宋"/>
                <w:kern w:val="0"/>
                <w:sz w:val="24"/>
                <w:lang w:val="en-US" w:eastAsia="zh-CN"/>
              </w:rPr>
              <w:t>2、夏继红;窦传彬;蔡旺炜;曾灼;余根听.河岸带蜿蜒性与植被密度对潜流驻留时间的复合效应[J].水科学进展,2020,31(03):433-440.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eastAsia="仿宋_GB2312"/>
                <w:bCs/>
                <w:sz w:val="24"/>
                <w:szCs w:val="24"/>
              </w:rPr>
            </w:pPr>
            <w:r>
              <w:rPr>
                <w:rFonts w:hint="eastAsia" w:eastAsia="仿宋"/>
                <w:kern w:val="0"/>
                <w:sz w:val="24"/>
                <w:lang w:val="en-US" w:eastAsia="zh-CN"/>
              </w:rPr>
              <w:t>3、Lin Feng, Zhu Jicheng, You Aiju, Hua Lei. Machine vision approach for monitoring and quantifying fish school migration. Ecological Indicators, 2024, 169:112769.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1" w:hRule="atLeast"/>
        </w:trPr>
        <w:tc>
          <w:tcPr>
            <w:tcW w:w="2269" w:type="dxa"/>
            <w:tcBorders>
              <w:right w:val="single" w:color="auto" w:sz="4" w:space="0"/>
            </w:tcBorders>
            <w:vAlign w:val="center"/>
          </w:tcPr>
          <w:p>
            <w:pPr>
              <w:spacing w:line="440" w:lineRule="exact"/>
              <w:jc w:val="center"/>
              <w:rPr>
                <w:rFonts w:eastAsia="仿宋_GB2312"/>
                <w:bCs/>
                <w:sz w:val="24"/>
                <w:szCs w:val="24"/>
              </w:rPr>
            </w:pPr>
            <w:r>
              <w:rPr>
                <w:rFonts w:hint="eastAsia" w:eastAsia="仿宋"/>
                <w:bCs/>
                <w:sz w:val="28"/>
                <w:szCs w:val="24"/>
              </w:rPr>
              <w:t>主要完成人</w:t>
            </w:r>
          </w:p>
        </w:tc>
        <w:tc>
          <w:tcPr>
            <w:tcW w:w="62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kern w:val="0"/>
                <w:sz w:val="24"/>
              </w:rPr>
            </w:pPr>
            <w:r>
              <w:rPr>
                <w:rFonts w:hint="eastAsia" w:eastAsia="仿宋"/>
                <w:kern w:val="0"/>
                <w:sz w:val="24"/>
                <w:lang w:val="en-US" w:eastAsia="zh-CN"/>
              </w:rPr>
              <w:t>尤爱菊</w:t>
            </w:r>
            <w:r>
              <w:rPr>
                <w:rFonts w:eastAsia="仿宋"/>
                <w:kern w:val="0"/>
                <w:sz w:val="24"/>
              </w:rPr>
              <w:t>，排名1，</w:t>
            </w:r>
            <w:r>
              <w:rPr>
                <w:rFonts w:hint="eastAsia" w:eastAsia="仿宋"/>
                <w:kern w:val="0"/>
                <w:sz w:val="24"/>
              </w:rPr>
              <w:t>正高级工程师</w:t>
            </w:r>
            <w:r>
              <w:rPr>
                <w:rFonts w:eastAsia="仿宋"/>
                <w:kern w:val="0"/>
                <w:sz w:val="24"/>
              </w:rPr>
              <w:t>，</w:t>
            </w:r>
            <w:r>
              <w:rPr>
                <w:rFonts w:hint="eastAsia" w:eastAsia="仿宋"/>
                <w:kern w:val="0"/>
                <w:sz w:val="24"/>
              </w:rPr>
              <w:t>浙江省</w:t>
            </w:r>
            <w:r>
              <w:rPr>
                <w:rFonts w:eastAsia="仿宋"/>
                <w:kern w:val="0"/>
                <w:sz w:val="24"/>
              </w:rPr>
              <w:t>水利河口研究院</w:t>
            </w:r>
            <w:r>
              <w:rPr>
                <w:rFonts w:hint="eastAsia" w:eastAsia="仿宋"/>
                <w:kern w:val="0"/>
                <w:sz w:val="24"/>
              </w:rPr>
              <w:t>（浙江省海洋规划设计研究院）</w:t>
            </w:r>
            <w:r>
              <w:rPr>
                <w:rFonts w:eastAsia="仿宋"/>
                <w:kern w:val="0"/>
                <w:sz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kern w:val="0"/>
                <w:sz w:val="24"/>
              </w:rPr>
            </w:pPr>
            <w:r>
              <w:rPr>
                <w:rFonts w:hint="eastAsia" w:eastAsia="仿宋"/>
                <w:kern w:val="0"/>
                <w:sz w:val="24"/>
                <w:lang w:val="en-US" w:eastAsia="zh-CN"/>
              </w:rPr>
              <w:t>傅  雷</w:t>
            </w:r>
            <w:r>
              <w:rPr>
                <w:rFonts w:eastAsia="仿宋"/>
                <w:kern w:val="0"/>
                <w:sz w:val="24"/>
              </w:rPr>
              <w:t>，排名</w:t>
            </w:r>
            <w:r>
              <w:rPr>
                <w:rFonts w:hint="eastAsia" w:eastAsia="仿宋"/>
                <w:kern w:val="0"/>
                <w:sz w:val="24"/>
                <w:lang w:val="en-US" w:eastAsia="zh-CN"/>
              </w:rPr>
              <w:t>2</w:t>
            </w:r>
            <w:r>
              <w:rPr>
                <w:rFonts w:eastAsia="仿宋"/>
                <w:kern w:val="0"/>
                <w:sz w:val="24"/>
              </w:rPr>
              <w:t>，</w:t>
            </w:r>
            <w:r>
              <w:rPr>
                <w:rFonts w:hint="eastAsia" w:eastAsia="仿宋"/>
                <w:kern w:val="0"/>
                <w:sz w:val="24"/>
              </w:rPr>
              <w:t>高级</w:t>
            </w:r>
            <w:r>
              <w:rPr>
                <w:rFonts w:eastAsia="仿宋"/>
                <w:kern w:val="0"/>
                <w:sz w:val="24"/>
              </w:rPr>
              <w:t>工程师，</w:t>
            </w:r>
            <w:r>
              <w:rPr>
                <w:rFonts w:hint="eastAsia" w:eastAsia="仿宋"/>
                <w:kern w:val="0"/>
                <w:sz w:val="24"/>
              </w:rPr>
              <w:t>浙江省</w:t>
            </w:r>
            <w:r>
              <w:rPr>
                <w:rFonts w:eastAsia="仿宋"/>
                <w:kern w:val="0"/>
                <w:sz w:val="24"/>
              </w:rPr>
              <w:t>水利河口研究院</w:t>
            </w:r>
            <w:r>
              <w:rPr>
                <w:rFonts w:hint="eastAsia" w:eastAsia="仿宋"/>
                <w:kern w:val="0"/>
                <w:sz w:val="24"/>
              </w:rPr>
              <w:t>（浙江省海洋规划设计研究院）</w:t>
            </w:r>
            <w:r>
              <w:rPr>
                <w:rFonts w:eastAsia="仿宋"/>
                <w:kern w:val="0"/>
                <w:sz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kern w:val="0"/>
                <w:sz w:val="24"/>
              </w:rPr>
            </w:pPr>
            <w:r>
              <w:rPr>
                <w:rFonts w:hint="eastAsia" w:eastAsia="仿宋"/>
                <w:kern w:val="0"/>
                <w:sz w:val="24"/>
                <w:lang w:val="en-US" w:eastAsia="zh-CN"/>
              </w:rPr>
              <w:t>夏继红</w:t>
            </w:r>
            <w:r>
              <w:rPr>
                <w:rFonts w:eastAsia="仿宋"/>
                <w:kern w:val="0"/>
                <w:sz w:val="24"/>
              </w:rPr>
              <w:t>，排名</w:t>
            </w:r>
            <w:r>
              <w:rPr>
                <w:rFonts w:hint="eastAsia" w:eastAsia="仿宋"/>
                <w:kern w:val="0"/>
                <w:sz w:val="24"/>
                <w:lang w:val="en-US" w:eastAsia="zh-CN"/>
              </w:rPr>
              <w:t>3</w:t>
            </w:r>
            <w:r>
              <w:rPr>
                <w:rFonts w:eastAsia="仿宋"/>
                <w:kern w:val="0"/>
                <w:sz w:val="24"/>
              </w:rPr>
              <w:t>，</w:t>
            </w:r>
            <w:r>
              <w:rPr>
                <w:rFonts w:hint="eastAsia" w:eastAsia="仿宋"/>
                <w:kern w:val="0"/>
                <w:sz w:val="24"/>
                <w:lang w:val="en-US" w:eastAsia="zh-CN"/>
              </w:rPr>
              <w:t>教授</w:t>
            </w:r>
            <w:r>
              <w:rPr>
                <w:rFonts w:eastAsia="仿宋"/>
                <w:kern w:val="0"/>
                <w:sz w:val="24"/>
              </w:rPr>
              <w:t>，</w:t>
            </w:r>
            <w:r>
              <w:rPr>
                <w:rFonts w:hint="eastAsia" w:eastAsia="仿宋"/>
                <w:kern w:val="0"/>
                <w:sz w:val="24"/>
                <w:lang w:val="en-US" w:eastAsia="zh-CN"/>
              </w:rPr>
              <w:t>河海大学</w:t>
            </w:r>
            <w:r>
              <w:rPr>
                <w:rFonts w:eastAsia="仿宋"/>
                <w:kern w:val="0"/>
                <w:sz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kern w:val="0"/>
                <w:sz w:val="24"/>
              </w:rPr>
            </w:pPr>
            <w:r>
              <w:rPr>
                <w:rFonts w:hint="eastAsia" w:eastAsia="仿宋"/>
                <w:kern w:val="0"/>
                <w:sz w:val="24"/>
                <w:lang w:val="en-US" w:eastAsia="zh-CN"/>
              </w:rPr>
              <w:t>林  峰</w:t>
            </w:r>
            <w:r>
              <w:rPr>
                <w:rFonts w:eastAsia="仿宋"/>
                <w:kern w:val="0"/>
                <w:sz w:val="24"/>
              </w:rPr>
              <w:t>，排名</w:t>
            </w:r>
            <w:r>
              <w:rPr>
                <w:rFonts w:hint="eastAsia" w:eastAsia="仿宋"/>
                <w:kern w:val="0"/>
                <w:sz w:val="24"/>
                <w:lang w:val="en-US" w:eastAsia="zh-CN"/>
              </w:rPr>
              <w:t>4</w:t>
            </w:r>
            <w:r>
              <w:rPr>
                <w:rFonts w:eastAsia="仿宋"/>
                <w:kern w:val="0"/>
                <w:sz w:val="24"/>
              </w:rPr>
              <w:t>，</w:t>
            </w:r>
            <w:r>
              <w:rPr>
                <w:rFonts w:hint="eastAsia" w:eastAsia="仿宋"/>
                <w:kern w:val="0"/>
                <w:sz w:val="24"/>
                <w:lang w:val="en-US" w:eastAsia="zh-CN"/>
              </w:rPr>
              <w:t>副教授</w:t>
            </w:r>
            <w:r>
              <w:rPr>
                <w:rFonts w:eastAsia="仿宋"/>
                <w:kern w:val="0"/>
                <w:sz w:val="24"/>
              </w:rPr>
              <w:t>，</w:t>
            </w:r>
            <w:r>
              <w:rPr>
                <w:rFonts w:hint="eastAsia" w:eastAsia="仿宋"/>
                <w:kern w:val="0"/>
                <w:sz w:val="24"/>
                <w:lang w:val="en-US" w:eastAsia="zh-CN"/>
              </w:rPr>
              <w:t>浙江大学</w:t>
            </w:r>
            <w:r>
              <w:rPr>
                <w:rFonts w:eastAsia="仿宋"/>
                <w:kern w:val="0"/>
                <w:sz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kern w:val="0"/>
                <w:sz w:val="24"/>
              </w:rPr>
            </w:pPr>
            <w:r>
              <w:rPr>
                <w:rFonts w:hint="eastAsia" w:eastAsia="仿宋"/>
                <w:kern w:val="0"/>
                <w:sz w:val="24"/>
                <w:lang w:val="en-US" w:eastAsia="zh-CN"/>
              </w:rPr>
              <w:t>王  斌</w:t>
            </w:r>
            <w:r>
              <w:rPr>
                <w:rFonts w:eastAsia="仿宋"/>
                <w:kern w:val="0"/>
                <w:sz w:val="24"/>
              </w:rPr>
              <w:t>，排名5，</w:t>
            </w:r>
            <w:r>
              <w:rPr>
                <w:rFonts w:hint="eastAsia" w:eastAsia="仿宋"/>
                <w:kern w:val="0"/>
                <w:sz w:val="24"/>
              </w:rPr>
              <w:t>高级工程师</w:t>
            </w:r>
            <w:r>
              <w:rPr>
                <w:rFonts w:eastAsia="仿宋"/>
                <w:kern w:val="0"/>
                <w:sz w:val="24"/>
              </w:rPr>
              <w:t>，</w:t>
            </w:r>
            <w:r>
              <w:rPr>
                <w:rFonts w:hint="eastAsia" w:eastAsia="仿宋"/>
                <w:kern w:val="0"/>
                <w:sz w:val="24"/>
              </w:rPr>
              <w:t>浙江省</w:t>
            </w:r>
            <w:r>
              <w:rPr>
                <w:rFonts w:eastAsia="仿宋"/>
                <w:kern w:val="0"/>
                <w:sz w:val="24"/>
              </w:rPr>
              <w:t>水利河口研究院</w:t>
            </w:r>
            <w:r>
              <w:rPr>
                <w:rFonts w:hint="eastAsia" w:eastAsia="仿宋"/>
                <w:kern w:val="0"/>
                <w:sz w:val="24"/>
              </w:rPr>
              <w:t>（浙江省海洋规划设计研究院）</w:t>
            </w:r>
            <w:r>
              <w:rPr>
                <w:rFonts w:eastAsia="仿宋"/>
                <w:kern w:val="0"/>
                <w:sz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kern w:val="0"/>
                <w:sz w:val="24"/>
              </w:rPr>
            </w:pPr>
            <w:r>
              <w:rPr>
                <w:rFonts w:hint="eastAsia" w:eastAsia="仿宋"/>
                <w:kern w:val="0"/>
                <w:sz w:val="24"/>
                <w:lang w:val="en-US" w:eastAsia="zh-CN"/>
              </w:rPr>
              <w:t>余根听</w:t>
            </w:r>
            <w:r>
              <w:rPr>
                <w:rFonts w:eastAsia="仿宋"/>
                <w:kern w:val="0"/>
                <w:sz w:val="24"/>
              </w:rPr>
              <w:t>，排名6，</w:t>
            </w:r>
            <w:r>
              <w:rPr>
                <w:rFonts w:hint="eastAsia" w:eastAsia="仿宋"/>
                <w:kern w:val="0"/>
                <w:sz w:val="24"/>
              </w:rPr>
              <w:t>工程师</w:t>
            </w:r>
            <w:r>
              <w:rPr>
                <w:rFonts w:eastAsia="仿宋"/>
                <w:kern w:val="0"/>
                <w:sz w:val="24"/>
              </w:rPr>
              <w:t>，</w:t>
            </w:r>
            <w:r>
              <w:rPr>
                <w:rFonts w:hint="eastAsia" w:eastAsia="仿宋"/>
                <w:kern w:val="0"/>
                <w:sz w:val="24"/>
              </w:rPr>
              <w:t>浙江省</w:t>
            </w:r>
            <w:r>
              <w:rPr>
                <w:rFonts w:eastAsia="仿宋"/>
                <w:kern w:val="0"/>
                <w:sz w:val="24"/>
              </w:rPr>
              <w:t>水利河口研究院</w:t>
            </w:r>
            <w:r>
              <w:rPr>
                <w:rFonts w:hint="eastAsia" w:eastAsia="仿宋"/>
                <w:kern w:val="0"/>
                <w:sz w:val="24"/>
              </w:rPr>
              <w:t>（浙江省海洋规划设计研究院）</w:t>
            </w:r>
            <w:r>
              <w:rPr>
                <w:rFonts w:eastAsia="仿宋"/>
                <w:kern w:val="0"/>
                <w:sz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kern w:val="0"/>
                <w:sz w:val="24"/>
              </w:rPr>
            </w:pPr>
            <w:r>
              <w:rPr>
                <w:rFonts w:hint="eastAsia" w:eastAsia="仿宋"/>
                <w:kern w:val="0"/>
                <w:sz w:val="24"/>
                <w:lang w:val="en-US" w:eastAsia="zh-CN"/>
              </w:rPr>
              <w:t>滑  磊</w:t>
            </w:r>
            <w:r>
              <w:rPr>
                <w:rFonts w:eastAsia="仿宋"/>
                <w:kern w:val="0"/>
                <w:sz w:val="24"/>
              </w:rPr>
              <w:t>，排名7，</w:t>
            </w:r>
            <w:r>
              <w:rPr>
                <w:rFonts w:hint="eastAsia" w:eastAsia="仿宋"/>
                <w:kern w:val="0"/>
                <w:sz w:val="24"/>
              </w:rPr>
              <w:t>高级工程师</w:t>
            </w:r>
            <w:r>
              <w:rPr>
                <w:rFonts w:eastAsia="仿宋"/>
                <w:kern w:val="0"/>
                <w:sz w:val="24"/>
              </w:rPr>
              <w:t>，</w:t>
            </w:r>
            <w:r>
              <w:rPr>
                <w:rFonts w:hint="eastAsia" w:eastAsia="仿宋"/>
                <w:kern w:val="0"/>
                <w:sz w:val="24"/>
              </w:rPr>
              <w:t>浙江省</w:t>
            </w:r>
            <w:r>
              <w:rPr>
                <w:rFonts w:eastAsia="仿宋"/>
                <w:kern w:val="0"/>
                <w:sz w:val="24"/>
              </w:rPr>
              <w:t>水利河口研究院</w:t>
            </w:r>
            <w:r>
              <w:rPr>
                <w:rFonts w:hint="eastAsia" w:eastAsia="仿宋"/>
                <w:kern w:val="0"/>
                <w:sz w:val="24"/>
              </w:rPr>
              <w:t>（浙江省海洋规划设计研究院）</w:t>
            </w:r>
            <w:r>
              <w:rPr>
                <w:rFonts w:eastAsia="仿宋"/>
                <w:kern w:val="0"/>
                <w:sz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kern w:val="0"/>
                <w:sz w:val="24"/>
              </w:rPr>
            </w:pPr>
            <w:r>
              <w:rPr>
                <w:rFonts w:hint="eastAsia" w:eastAsia="仿宋"/>
                <w:kern w:val="0"/>
                <w:sz w:val="24"/>
                <w:lang w:val="en-US" w:eastAsia="zh-CN"/>
              </w:rPr>
              <w:t>姚鹏城</w:t>
            </w:r>
            <w:r>
              <w:rPr>
                <w:rFonts w:eastAsia="仿宋"/>
                <w:kern w:val="0"/>
                <w:sz w:val="24"/>
              </w:rPr>
              <w:t>，排名8，</w:t>
            </w:r>
            <w:r>
              <w:rPr>
                <w:rFonts w:hint="eastAsia" w:eastAsia="仿宋"/>
                <w:kern w:val="0"/>
                <w:sz w:val="24"/>
              </w:rPr>
              <w:t>高级工程师</w:t>
            </w:r>
            <w:r>
              <w:rPr>
                <w:rFonts w:eastAsia="仿宋"/>
                <w:kern w:val="0"/>
                <w:sz w:val="24"/>
              </w:rPr>
              <w:t>，</w:t>
            </w:r>
            <w:r>
              <w:rPr>
                <w:rFonts w:hint="eastAsia" w:eastAsia="仿宋"/>
                <w:kern w:val="0"/>
                <w:sz w:val="24"/>
              </w:rPr>
              <w:t>浙江省</w:t>
            </w:r>
            <w:r>
              <w:rPr>
                <w:rFonts w:eastAsia="仿宋"/>
                <w:kern w:val="0"/>
                <w:sz w:val="24"/>
              </w:rPr>
              <w:t>水利河口研究院</w:t>
            </w:r>
            <w:r>
              <w:rPr>
                <w:rFonts w:hint="eastAsia" w:eastAsia="仿宋"/>
                <w:kern w:val="0"/>
                <w:sz w:val="24"/>
              </w:rPr>
              <w:t>（浙江省海洋规划设计研究院）</w:t>
            </w:r>
            <w:r>
              <w:rPr>
                <w:rFonts w:eastAsia="仿宋"/>
                <w:kern w:val="0"/>
                <w:sz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
                <w:kern w:val="0"/>
                <w:sz w:val="24"/>
                <w:lang w:val="en-US" w:eastAsia="zh-CN"/>
              </w:rPr>
            </w:pPr>
            <w:r>
              <w:rPr>
                <w:rFonts w:hint="eastAsia" w:eastAsia="仿宋"/>
                <w:kern w:val="0"/>
                <w:sz w:val="24"/>
                <w:lang w:val="en-US" w:eastAsia="zh-CN"/>
              </w:rPr>
              <w:t>王自明</w:t>
            </w:r>
            <w:r>
              <w:rPr>
                <w:rFonts w:eastAsia="仿宋"/>
                <w:kern w:val="0"/>
                <w:sz w:val="24"/>
              </w:rPr>
              <w:t>，排名9，</w:t>
            </w:r>
            <w:r>
              <w:rPr>
                <w:rFonts w:hint="eastAsia" w:eastAsia="仿宋"/>
                <w:kern w:val="0"/>
                <w:sz w:val="24"/>
              </w:rPr>
              <w:t>高级工程师</w:t>
            </w:r>
            <w:r>
              <w:rPr>
                <w:rFonts w:eastAsia="仿宋"/>
                <w:kern w:val="0"/>
                <w:sz w:val="24"/>
              </w:rPr>
              <w:t>，</w:t>
            </w:r>
            <w:r>
              <w:rPr>
                <w:rFonts w:hint="eastAsia" w:eastAsia="仿宋"/>
                <w:kern w:val="0"/>
                <w:sz w:val="24"/>
              </w:rPr>
              <w:t>浙江省</w:t>
            </w:r>
            <w:r>
              <w:rPr>
                <w:rFonts w:eastAsia="仿宋"/>
                <w:kern w:val="0"/>
                <w:sz w:val="24"/>
              </w:rPr>
              <w:t>水利河口研究院</w:t>
            </w:r>
            <w:r>
              <w:rPr>
                <w:rFonts w:hint="eastAsia" w:eastAsia="仿宋"/>
                <w:kern w:val="0"/>
                <w:sz w:val="24"/>
              </w:rPr>
              <w:t>（浙江省海洋规划设计研究院）</w:t>
            </w:r>
            <w:r>
              <w:rPr>
                <w:rFonts w:eastAsia="仿宋"/>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5" w:hRule="atLeast"/>
        </w:trPr>
        <w:tc>
          <w:tcPr>
            <w:tcW w:w="2269" w:type="dxa"/>
            <w:tcBorders>
              <w:right w:val="single" w:color="auto" w:sz="4" w:space="0"/>
            </w:tcBorders>
            <w:vAlign w:val="center"/>
          </w:tcPr>
          <w:p>
            <w:pPr>
              <w:spacing w:line="440" w:lineRule="exact"/>
              <w:jc w:val="center"/>
              <w:rPr>
                <w:rFonts w:eastAsia="仿宋"/>
                <w:bCs/>
                <w:sz w:val="24"/>
                <w:szCs w:val="24"/>
              </w:rPr>
            </w:pPr>
            <w:r>
              <w:rPr>
                <w:rFonts w:hint="eastAsia" w:eastAsia="仿宋"/>
                <w:bCs/>
                <w:sz w:val="28"/>
                <w:szCs w:val="24"/>
              </w:rPr>
              <w:t>主要完成单位</w:t>
            </w:r>
          </w:p>
        </w:tc>
        <w:tc>
          <w:tcPr>
            <w:tcW w:w="62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
                <w:kern w:val="0"/>
                <w:sz w:val="24"/>
              </w:rPr>
            </w:pPr>
            <w:r>
              <w:rPr>
                <w:rFonts w:hint="eastAsia" w:eastAsia="仿宋"/>
                <w:bCs/>
                <w:sz w:val="24"/>
                <w:szCs w:val="24"/>
              </w:rPr>
              <w:t>1.</w:t>
            </w:r>
            <w:r>
              <w:rPr>
                <w:rFonts w:hint="eastAsia" w:eastAsia="仿宋"/>
                <w:kern w:val="0"/>
                <w:sz w:val="24"/>
              </w:rPr>
              <w:t>浙江省</w:t>
            </w:r>
            <w:r>
              <w:rPr>
                <w:rFonts w:eastAsia="仿宋"/>
                <w:kern w:val="0"/>
                <w:sz w:val="24"/>
              </w:rPr>
              <w:t>水利河口研究院</w:t>
            </w:r>
            <w:r>
              <w:rPr>
                <w:rFonts w:hint="eastAsia" w:eastAsia="仿宋"/>
                <w:kern w:val="0"/>
                <w:sz w:val="24"/>
              </w:rPr>
              <w:t>（浙江省海洋规划设计研究院）；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
                <w:kern w:val="0"/>
                <w:sz w:val="24"/>
                <w:lang w:val="en-US" w:eastAsia="zh-CN"/>
              </w:rPr>
            </w:pPr>
            <w:r>
              <w:rPr>
                <w:rFonts w:hint="eastAsia" w:eastAsia="仿宋"/>
                <w:bCs/>
                <w:sz w:val="24"/>
                <w:szCs w:val="24"/>
              </w:rPr>
              <w:t>2.</w:t>
            </w:r>
            <w:r>
              <w:rPr>
                <w:rFonts w:hint="eastAsia" w:eastAsia="仿宋"/>
                <w:kern w:val="0"/>
                <w:sz w:val="24"/>
                <w:lang w:val="en-US" w:eastAsia="zh-CN"/>
              </w:rPr>
              <w:t>浙江大学；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
                <w:kern w:val="0"/>
                <w:sz w:val="24"/>
                <w:lang w:val="en-US" w:eastAsia="zh-CN"/>
              </w:rPr>
            </w:pPr>
            <w:r>
              <w:rPr>
                <w:rFonts w:hint="eastAsia" w:eastAsia="仿宋"/>
                <w:kern w:val="0"/>
                <w:sz w:val="24"/>
                <w:lang w:val="en-US" w:eastAsia="zh-CN"/>
              </w:rPr>
              <w:t>3.河海大学；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
                <w:bCs/>
                <w:sz w:val="24"/>
                <w:szCs w:val="24"/>
              </w:rPr>
            </w:pPr>
            <w:r>
              <w:rPr>
                <w:rFonts w:hint="eastAsia" w:eastAsia="仿宋"/>
                <w:kern w:val="0"/>
                <w:sz w:val="24"/>
                <w:lang w:val="en-US" w:eastAsia="zh-CN"/>
              </w:rPr>
              <w:t>4.杭州定川信息技术有限公司</w:t>
            </w:r>
            <w:r>
              <w:rPr>
                <w:rFonts w:hint="eastAsia" w:eastAsia="仿宋"/>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2269" w:type="dxa"/>
            <w:vAlign w:val="center"/>
          </w:tcPr>
          <w:p>
            <w:pPr>
              <w:spacing w:line="440" w:lineRule="exact"/>
              <w:jc w:val="center"/>
              <w:rPr>
                <w:rFonts w:eastAsia="仿宋"/>
                <w:bCs/>
                <w:sz w:val="24"/>
                <w:szCs w:val="24"/>
              </w:rPr>
            </w:pPr>
            <w:r>
              <w:rPr>
                <w:rFonts w:hint="eastAsia" w:eastAsia="仿宋"/>
                <w:bCs/>
                <w:sz w:val="28"/>
                <w:szCs w:val="24"/>
              </w:rPr>
              <w:t>提名单位</w:t>
            </w:r>
          </w:p>
        </w:tc>
        <w:tc>
          <w:tcPr>
            <w:tcW w:w="6237" w:type="dxa"/>
            <w:vAlign w:val="center"/>
          </w:tcPr>
          <w:p>
            <w:pPr>
              <w:spacing w:line="440" w:lineRule="exact"/>
              <w:jc w:val="center"/>
              <w:rPr>
                <w:rFonts w:eastAsia="仿宋"/>
                <w:bCs/>
                <w:sz w:val="24"/>
                <w:szCs w:val="24"/>
              </w:rPr>
            </w:pPr>
            <w:r>
              <w:rPr>
                <w:rFonts w:hint="eastAsia" w:eastAsia="仿宋"/>
                <w:bCs/>
                <w:sz w:val="28"/>
                <w:szCs w:val="24"/>
              </w:rPr>
              <w:t>浙江省水利厅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3" w:hRule="atLeast"/>
        </w:trPr>
        <w:tc>
          <w:tcPr>
            <w:tcW w:w="2269" w:type="dxa"/>
            <w:vAlign w:val="center"/>
          </w:tcPr>
          <w:p>
            <w:pPr>
              <w:jc w:val="center"/>
              <w:rPr>
                <w:rStyle w:val="11"/>
                <w:rFonts w:eastAsia="仿宋_GB2312"/>
                <w:b w:val="0"/>
                <w:color w:val="auto"/>
                <w:szCs w:val="28"/>
              </w:rPr>
            </w:pPr>
            <w:r>
              <w:rPr>
                <w:rFonts w:hint="eastAsia" w:eastAsia="仿宋"/>
                <w:bCs/>
                <w:sz w:val="28"/>
                <w:szCs w:val="24"/>
              </w:rPr>
              <w:t>提名意见</w:t>
            </w:r>
          </w:p>
        </w:tc>
        <w:tc>
          <w:tcPr>
            <w:tcW w:w="6237" w:type="dxa"/>
            <w:vAlign w:val="center"/>
          </w:tcPr>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仿宋_GB2312" w:cs="Times New Roman"/>
                <w:bCs/>
                <w:sz w:val="24"/>
                <w:szCs w:val="22"/>
                <w:lang w:val="en-US" w:eastAsia="zh-CN"/>
              </w:rPr>
            </w:pPr>
            <w:bookmarkStart w:id="0" w:name="OLE_LINK2"/>
            <w:bookmarkStart w:id="1" w:name="OLE_LINK4"/>
            <w:r>
              <w:rPr>
                <w:rFonts w:hint="eastAsia" w:ascii="Times New Roman" w:hAnsi="Times New Roman" w:eastAsia="仿宋_GB2312" w:cs="Times New Roman"/>
                <w:bCs/>
                <w:sz w:val="24"/>
                <w:szCs w:val="22"/>
                <w:lang w:val="en-US" w:eastAsia="zh-CN"/>
              </w:rPr>
              <w:t>河流生态廊道健康退化是国家水生态安全和幸福河湖建设面临的核心挑战。在</w:t>
            </w:r>
            <w:r>
              <w:rPr>
                <w:rFonts w:hint="default" w:ascii="Times New Roman" w:hAnsi="Times New Roman" w:eastAsia="仿宋_GB2312" w:cs="Times New Roman"/>
                <w:bCs/>
                <w:sz w:val="24"/>
                <w:szCs w:val="22"/>
                <w:lang w:val="en-US" w:eastAsia="zh-CN"/>
              </w:rPr>
              <w:t>国家</w:t>
            </w:r>
            <w:r>
              <w:rPr>
                <w:rFonts w:hint="eastAsia" w:ascii="Times New Roman" w:hAnsi="Times New Roman" w:eastAsia="仿宋_GB2312" w:cs="Times New Roman"/>
                <w:bCs/>
                <w:sz w:val="24"/>
                <w:szCs w:val="22"/>
                <w:lang w:val="en-US" w:eastAsia="zh-CN"/>
              </w:rPr>
              <w:t>和省部级</w:t>
            </w:r>
            <w:r>
              <w:rPr>
                <w:rFonts w:hint="default" w:ascii="Times New Roman" w:hAnsi="Times New Roman" w:eastAsia="仿宋_GB2312" w:cs="Times New Roman"/>
                <w:bCs/>
                <w:sz w:val="24"/>
                <w:szCs w:val="22"/>
                <w:lang w:val="en-US" w:eastAsia="zh-CN"/>
              </w:rPr>
              <w:t>项目</w:t>
            </w:r>
            <w:r>
              <w:rPr>
                <w:rFonts w:hint="eastAsia" w:ascii="Times New Roman" w:hAnsi="Times New Roman" w:eastAsia="仿宋_GB2312" w:cs="Times New Roman"/>
                <w:bCs/>
                <w:sz w:val="24"/>
                <w:szCs w:val="22"/>
                <w:lang w:val="en-US" w:eastAsia="zh-CN"/>
              </w:rPr>
              <w:t>持续资助下</w:t>
            </w:r>
            <w:r>
              <w:rPr>
                <w:rFonts w:hint="default" w:ascii="Times New Roman" w:hAnsi="Times New Roman" w:eastAsia="仿宋_GB2312" w:cs="Times New Roman"/>
                <w:bCs/>
                <w:sz w:val="24"/>
                <w:szCs w:val="22"/>
                <w:lang w:val="en-US" w:eastAsia="zh-CN"/>
              </w:rPr>
              <w:t>，</w:t>
            </w:r>
            <w:r>
              <w:rPr>
                <w:rFonts w:hint="eastAsia" w:ascii="Times New Roman" w:hAnsi="Times New Roman" w:eastAsia="仿宋_GB2312" w:cs="Times New Roman"/>
                <w:bCs/>
                <w:sz w:val="24"/>
                <w:szCs w:val="22"/>
                <w:lang w:val="en-US" w:eastAsia="zh-CN"/>
              </w:rPr>
              <w:t>针对强人类活动干扰下中小河流生态廊道水文-生境连通性破碎引发的生态退化关键问题，围绕“理论创新-技术突破-集成应用”的思路，取得系列突破性成果：</w:t>
            </w:r>
            <w:r>
              <w:rPr>
                <w:rFonts w:hint="default" w:ascii="Times New Roman" w:hAnsi="Times New Roman" w:eastAsia="仿宋_GB2312" w:cs="Times New Roman"/>
                <w:bCs/>
                <w:sz w:val="24"/>
                <w:szCs w:val="22"/>
                <w:lang w:val="en-US" w:eastAsia="zh-CN"/>
              </w:rPr>
              <w:t>（1）</w:t>
            </w:r>
            <w:r>
              <w:rPr>
                <w:rFonts w:hint="eastAsia" w:ascii="Times New Roman" w:hAnsi="Times New Roman" w:eastAsia="仿宋_GB2312" w:cs="Times New Roman"/>
                <w:bCs/>
                <w:sz w:val="24"/>
                <w:szCs w:val="22"/>
                <w:lang w:val="en-US" w:eastAsia="zh-CN"/>
              </w:rPr>
              <w:t>突破传统稳态河流理论局限，揭示强人类活动干扰下中小河流“滩-槽-潜流”耦合机制，阐明高密度堰坝群对河流水文-生境的胁迫</w:t>
            </w:r>
            <w:bookmarkStart w:id="2" w:name="_GoBack"/>
            <w:bookmarkEnd w:id="2"/>
            <w:r>
              <w:rPr>
                <w:rFonts w:hint="eastAsia" w:ascii="Times New Roman" w:hAnsi="Times New Roman" w:eastAsia="仿宋_GB2312" w:cs="Times New Roman"/>
                <w:bCs/>
                <w:sz w:val="24"/>
                <w:szCs w:val="22"/>
                <w:lang w:val="en-US" w:eastAsia="zh-CN"/>
              </w:rPr>
              <w:t>效应，为河流生态廊道的健康复苏提供理论基础；</w:t>
            </w:r>
            <w:r>
              <w:rPr>
                <w:rFonts w:hint="default" w:ascii="Times New Roman" w:hAnsi="Times New Roman" w:eastAsia="仿宋_GB2312" w:cs="Times New Roman"/>
                <w:bCs/>
                <w:sz w:val="24"/>
                <w:szCs w:val="22"/>
                <w:lang w:val="en-US" w:eastAsia="zh-CN"/>
              </w:rPr>
              <w:t>（2）</w:t>
            </w:r>
            <w:r>
              <w:rPr>
                <w:rFonts w:hint="eastAsia" w:ascii="Times New Roman" w:hAnsi="Times New Roman" w:eastAsia="仿宋_GB2312" w:cs="Times New Roman"/>
                <w:bCs/>
                <w:sz w:val="24"/>
                <w:szCs w:val="22"/>
                <w:lang w:val="en-US" w:eastAsia="zh-CN"/>
              </w:rPr>
              <w:t>破解缓坡河流鱼类上溯效率低的难题，构建适配栖息地需求的生态流量计算新范式，提出全断面过鱼的低矮堰坝群生态化改造技术，</w:t>
            </w:r>
            <w:r>
              <w:rPr>
                <w:rFonts w:hint="eastAsia" w:ascii="Times New Roman" w:hAnsi="Times New Roman" w:eastAsia="仿宋_GB2312" w:cs="Times New Roman"/>
                <w:bCs/>
                <w:sz w:val="24"/>
                <w:szCs w:val="22"/>
                <w:lang w:val="en-US" w:eastAsia="zh-CN"/>
              </w:rPr>
              <w:t>形成多过程耦合的中小河流生态廊道近自然修复技术体系；</w:t>
            </w:r>
            <w:r>
              <w:rPr>
                <w:rFonts w:hint="default" w:ascii="Times New Roman" w:hAnsi="Times New Roman" w:eastAsia="仿宋_GB2312" w:cs="Times New Roman"/>
                <w:bCs/>
                <w:sz w:val="24"/>
                <w:szCs w:val="22"/>
                <w:lang w:val="en-US" w:eastAsia="zh-CN"/>
              </w:rPr>
              <w:t>（3）</w:t>
            </w:r>
            <w:r>
              <w:rPr>
                <w:rFonts w:hint="eastAsia" w:ascii="Times New Roman" w:hAnsi="Times New Roman" w:eastAsia="仿宋_GB2312" w:cs="Times New Roman"/>
                <w:bCs/>
                <w:sz w:val="24"/>
                <w:szCs w:val="22"/>
                <w:lang w:val="en-US" w:eastAsia="zh-CN"/>
              </w:rPr>
              <w:t>发明河流生态廊道关键健康指标的AI高精度、动态监测方法，</w:t>
            </w:r>
            <w:r>
              <w:rPr>
                <w:rFonts w:hint="default" w:ascii="Times New Roman" w:hAnsi="Times New Roman" w:eastAsia="仿宋_GB2312" w:cs="Times New Roman"/>
                <w:bCs/>
                <w:sz w:val="24"/>
                <w:szCs w:val="22"/>
                <w:lang w:val="en-US" w:eastAsia="zh-CN"/>
              </w:rPr>
              <w:t>构建</w:t>
            </w:r>
            <w:r>
              <w:rPr>
                <w:rFonts w:hint="eastAsia" w:ascii="Times New Roman" w:hAnsi="Times New Roman" w:eastAsia="仿宋_GB2312" w:cs="Times New Roman"/>
                <w:bCs/>
                <w:sz w:val="24"/>
                <w:szCs w:val="22"/>
                <w:lang w:val="en-US" w:eastAsia="zh-CN"/>
              </w:rPr>
              <w:t>多目标</w:t>
            </w:r>
            <w:r>
              <w:rPr>
                <w:rFonts w:hint="default" w:ascii="Times New Roman" w:hAnsi="Times New Roman" w:eastAsia="仿宋_GB2312" w:cs="Times New Roman"/>
                <w:bCs/>
                <w:sz w:val="24"/>
                <w:szCs w:val="22"/>
                <w:lang w:val="en-US" w:eastAsia="zh-CN"/>
              </w:rPr>
              <w:t>协同优化</w:t>
            </w:r>
            <w:r>
              <w:rPr>
                <w:rFonts w:hint="eastAsia" w:ascii="Times New Roman" w:hAnsi="Times New Roman" w:eastAsia="仿宋_GB2312" w:cs="Times New Roman"/>
                <w:bCs/>
                <w:sz w:val="24"/>
                <w:szCs w:val="22"/>
                <w:lang w:val="en-US" w:eastAsia="zh-CN"/>
              </w:rPr>
              <w:t>、多水源精准互补的生态流量</w:t>
            </w:r>
            <w:r>
              <w:rPr>
                <w:rFonts w:hint="default" w:ascii="Times New Roman" w:hAnsi="Times New Roman" w:eastAsia="仿宋_GB2312" w:cs="Times New Roman"/>
                <w:bCs/>
                <w:sz w:val="24"/>
                <w:szCs w:val="22"/>
                <w:lang w:val="en-US" w:eastAsia="zh-CN"/>
              </w:rPr>
              <w:t>调控模式，</w:t>
            </w:r>
            <w:r>
              <w:rPr>
                <w:rFonts w:hint="eastAsia" w:ascii="Times New Roman" w:hAnsi="Times New Roman" w:eastAsia="仿宋_GB2312" w:cs="Times New Roman"/>
                <w:bCs/>
                <w:sz w:val="24"/>
                <w:szCs w:val="22"/>
                <w:lang w:val="en-US" w:eastAsia="zh-CN"/>
              </w:rPr>
              <w:t>开发集</w:t>
            </w:r>
            <w:r>
              <w:rPr>
                <w:rFonts w:hint="default" w:ascii="Times New Roman" w:hAnsi="Times New Roman" w:eastAsia="仿宋_GB2312" w:cs="Times New Roman"/>
                <w:bCs/>
                <w:sz w:val="24"/>
                <w:szCs w:val="22"/>
                <w:lang w:val="en-US" w:eastAsia="zh-CN"/>
              </w:rPr>
              <w:t>“感知</w:t>
            </w:r>
            <w:r>
              <w:rPr>
                <w:rFonts w:hint="eastAsia" w:ascii="Times New Roman" w:hAnsi="Times New Roman" w:eastAsia="仿宋_GB2312" w:cs="Times New Roman"/>
                <w:bCs/>
                <w:sz w:val="24"/>
                <w:szCs w:val="22"/>
                <w:lang w:val="en-US" w:eastAsia="zh-CN"/>
              </w:rPr>
              <w:t>-模拟-</w:t>
            </w:r>
            <w:r>
              <w:rPr>
                <w:rFonts w:hint="default" w:ascii="Times New Roman" w:hAnsi="Times New Roman" w:eastAsia="仿宋_GB2312" w:cs="Times New Roman"/>
                <w:bCs/>
                <w:sz w:val="24"/>
                <w:szCs w:val="22"/>
                <w:lang w:val="en-US" w:eastAsia="zh-CN"/>
              </w:rPr>
              <w:t>调控”</w:t>
            </w:r>
            <w:r>
              <w:rPr>
                <w:rFonts w:hint="eastAsia" w:ascii="Times New Roman" w:hAnsi="Times New Roman" w:eastAsia="仿宋_GB2312" w:cs="Times New Roman"/>
                <w:bCs/>
                <w:sz w:val="24"/>
                <w:szCs w:val="22"/>
                <w:lang w:val="en-US" w:eastAsia="zh-CN"/>
              </w:rPr>
              <w:t>于一体的河流健康智慧管护平台。</w:t>
            </w:r>
          </w:p>
          <w:bookmarkEnd w:id="0"/>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仿宋_GB2312" w:cs="Times New Roman"/>
                <w:bCs/>
                <w:sz w:val="24"/>
                <w:szCs w:val="22"/>
                <w:lang w:val="en-US" w:eastAsia="zh-CN"/>
              </w:rPr>
            </w:pPr>
            <w:r>
              <w:rPr>
                <w:rFonts w:hint="eastAsia" w:ascii="Times New Roman" w:hAnsi="Times New Roman" w:eastAsia="仿宋_GB2312" w:cs="Times New Roman"/>
                <w:bCs/>
                <w:sz w:val="24"/>
                <w:szCs w:val="22"/>
                <w:lang w:val="en-US" w:eastAsia="zh-CN"/>
              </w:rPr>
              <w:t>项目依托成果编制的系列技术规范，支撑浙江省</w:t>
            </w:r>
            <w:r>
              <w:rPr>
                <w:rFonts w:hint="default" w:eastAsia="仿宋_GB2312" w:cs="Times New Roman"/>
                <w:bCs/>
                <w:sz w:val="24"/>
                <w:szCs w:val="22"/>
                <w:lang w:eastAsia="zh-CN"/>
              </w:rPr>
              <w:t>650条</w:t>
            </w:r>
            <w:r>
              <w:rPr>
                <w:rFonts w:hint="eastAsia" w:ascii="Times New Roman" w:hAnsi="Times New Roman" w:eastAsia="仿宋_GB2312" w:cs="Times New Roman"/>
                <w:bCs/>
                <w:sz w:val="24"/>
                <w:szCs w:val="22"/>
                <w:lang w:val="en-US" w:eastAsia="zh-CN"/>
              </w:rPr>
              <w:t>河流的健康评价、1000多座堰坝生态化改造落地，并在苏、闵等17个省份</w:t>
            </w:r>
            <w:r>
              <w:rPr>
                <w:rFonts w:hint="eastAsia" w:eastAsia="仿宋_GB2312" w:cs="Times New Roman"/>
                <w:bCs/>
                <w:sz w:val="24"/>
                <w:szCs w:val="22"/>
                <w:highlight w:val="none"/>
                <w:lang w:val="en-US" w:eastAsia="zh-CN"/>
              </w:rPr>
              <w:t>的</w:t>
            </w:r>
            <w:r>
              <w:rPr>
                <w:rFonts w:hint="eastAsia" w:ascii="Times New Roman" w:hAnsi="Times New Roman" w:eastAsia="仿宋_GB2312" w:cs="Times New Roman"/>
                <w:bCs/>
                <w:sz w:val="24"/>
                <w:szCs w:val="22"/>
                <w:lang w:val="en-US" w:eastAsia="zh-CN"/>
              </w:rPr>
              <w:t>示范河湖创建中推广应用；研发的河流健康智慧管护平台，实现了覆盖浙江全省-典型流域-市县多层级的业务化应用。该项成果研究系统深入，理论方法创新突出、技术突破显著、成果先进实用，推广应用前景广阔，同时为全省河湖水网健康重塑重点实验室的申请与建设提供了坚实的基础，进一步推动了河流健康复苏流域的科技进步。</w:t>
            </w:r>
            <w:bookmarkEnd w:id="1"/>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仿宋_GB2312" w:cs="Times New Roman"/>
                <w:bCs/>
                <w:sz w:val="24"/>
                <w:szCs w:val="22"/>
                <w:lang w:val="en-US" w:eastAsia="zh-CN"/>
              </w:rPr>
            </w:pPr>
            <w:r>
              <w:rPr>
                <w:rFonts w:hint="eastAsia" w:ascii="Times New Roman" w:hAnsi="Times New Roman" w:eastAsia="仿宋_GB2312" w:cs="Times New Roman"/>
                <w:bCs/>
                <w:sz w:val="24"/>
                <w:szCs w:val="22"/>
                <w:lang w:val="en-US" w:eastAsia="zh-CN"/>
              </w:rPr>
              <w:t>项目成果经以院士为主任委员的专家组鉴定，总体达到国际先进水平，其中生态指标AI识别技术、多要素生态流量计算新方法以及低矮堰群生态设计新技术处于国际领先水平。</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Style w:val="11"/>
                <w:rFonts w:eastAsia="仿宋"/>
                <w:b w:val="0"/>
                <w:color w:val="auto"/>
              </w:rPr>
            </w:pPr>
            <w:r>
              <w:rPr>
                <w:rFonts w:hint="eastAsia" w:ascii="Times New Roman" w:hAnsi="Times New Roman" w:eastAsia="仿宋_GB2312" w:cs="Times New Roman"/>
                <w:bCs/>
                <w:sz w:val="24"/>
                <w:szCs w:val="22"/>
                <w:lang w:val="en-US" w:eastAsia="zh-CN"/>
              </w:rPr>
              <w:t>提名该成果为科学技术进步奖</w:t>
            </w:r>
            <w:r>
              <w:rPr>
                <w:rFonts w:hint="default" w:eastAsia="仿宋_GB2312" w:cs="Times New Roman"/>
                <w:bCs/>
                <w:sz w:val="24"/>
                <w:szCs w:val="22"/>
                <w:lang w:eastAsia="zh-CN"/>
              </w:rPr>
              <w:t>社会公益</w:t>
            </w:r>
            <w:r>
              <w:rPr>
                <w:rFonts w:hint="eastAsia" w:ascii="Times New Roman" w:hAnsi="Times New Roman" w:eastAsia="仿宋_GB2312" w:cs="Times New Roman"/>
                <w:bCs/>
                <w:sz w:val="24"/>
                <w:szCs w:val="22"/>
                <w:highlight w:val="none"/>
                <w:lang w:val="en-US" w:eastAsia="zh-CN"/>
              </w:rPr>
              <w:t>类</w:t>
            </w:r>
            <w:r>
              <w:rPr>
                <w:rFonts w:hint="eastAsia" w:ascii="Times New Roman" w:hAnsi="Times New Roman" w:eastAsia="仿宋_GB2312" w:cs="Times New Roman"/>
                <w:bCs/>
                <w:sz w:val="24"/>
                <w:szCs w:val="22"/>
                <w:lang w:val="en-US" w:eastAsia="zh-CN"/>
              </w:rPr>
              <w:t>二等奖。</w:t>
            </w:r>
          </w:p>
        </w:tc>
      </w:tr>
    </w:tbl>
    <w:p>
      <w:pPr>
        <w:rPr>
          <w:sz w:val="10"/>
          <w:szCs w:val="10"/>
        </w:rPr>
      </w:pPr>
    </w:p>
    <w:sectPr>
      <w:pgSz w:w="11906" w:h="16838"/>
      <w:pgMar w:top="1417"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D512E22C-5D60-4421-85CA-EE5B66D55156}"/>
  </w:font>
  <w:font w:name="方正小标宋简体">
    <w:panose1 w:val="02000000000000000000"/>
    <w:charset w:val="86"/>
    <w:family w:val="auto"/>
    <w:pitch w:val="default"/>
    <w:sig w:usb0="00000000" w:usb1="00000000" w:usb2="00000000" w:usb3="00000000" w:csb0="00000000" w:csb1="00000000"/>
    <w:embedRegular r:id="rId2" w:fontKey="{34E9A344-019C-4787-8D31-045A4D582A2A}"/>
  </w:font>
  <w:font w:name="仿宋">
    <w:panose1 w:val="02010609060101010101"/>
    <w:charset w:val="86"/>
    <w:family w:val="modern"/>
    <w:pitch w:val="default"/>
    <w:sig w:usb0="800002BF" w:usb1="38CF7CFA" w:usb2="00000016" w:usb3="00000000" w:csb0="00040001" w:csb1="00000000"/>
    <w:embedRegular r:id="rId3" w:fontKey="{C597DD90-E9F0-42BC-87E4-81DB360909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hOTE1M2UzMDcxYWM5ZDNmZjJhOTkyMTExNzYzYmQifQ=="/>
  </w:docVars>
  <w:rsids>
    <w:rsidRoot w:val="00954F6B"/>
    <w:rsid w:val="000400DB"/>
    <w:rsid w:val="0009343E"/>
    <w:rsid w:val="00131355"/>
    <w:rsid w:val="00222C15"/>
    <w:rsid w:val="00361798"/>
    <w:rsid w:val="00387C6D"/>
    <w:rsid w:val="00424C27"/>
    <w:rsid w:val="0048592F"/>
    <w:rsid w:val="004B538B"/>
    <w:rsid w:val="004D587E"/>
    <w:rsid w:val="006B3DE3"/>
    <w:rsid w:val="008200E0"/>
    <w:rsid w:val="009365D4"/>
    <w:rsid w:val="00945CFD"/>
    <w:rsid w:val="00954F6B"/>
    <w:rsid w:val="00964631"/>
    <w:rsid w:val="009E5440"/>
    <w:rsid w:val="00B51A4E"/>
    <w:rsid w:val="00CA66BA"/>
    <w:rsid w:val="00CD4136"/>
    <w:rsid w:val="00D01841"/>
    <w:rsid w:val="00D65D6D"/>
    <w:rsid w:val="00DA0821"/>
    <w:rsid w:val="00E00A99"/>
    <w:rsid w:val="00F53C21"/>
    <w:rsid w:val="00F75965"/>
    <w:rsid w:val="00FB123D"/>
    <w:rsid w:val="04315795"/>
    <w:rsid w:val="0632464A"/>
    <w:rsid w:val="075F4846"/>
    <w:rsid w:val="0A9B1FE6"/>
    <w:rsid w:val="0C1C1816"/>
    <w:rsid w:val="0E3417FD"/>
    <w:rsid w:val="10B00CB3"/>
    <w:rsid w:val="10BB477B"/>
    <w:rsid w:val="12AD1419"/>
    <w:rsid w:val="1356385F"/>
    <w:rsid w:val="175B7696"/>
    <w:rsid w:val="1DAF2606"/>
    <w:rsid w:val="1E3E6FE8"/>
    <w:rsid w:val="1F8B5BC5"/>
    <w:rsid w:val="260158AC"/>
    <w:rsid w:val="2A8C495B"/>
    <w:rsid w:val="2AA17981"/>
    <w:rsid w:val="2B205001"/>
    <w:rsid w:val="2E876B6B"/>
    <w:rsid w:val="2F742D75"/>
    <w:rsid w:val="303F6BDC"/>
    <w:rsid w:val="34E93E09"/>
    <w:rsid w:val="34EC597A"/>
    <w:rsid w:val="3BCE6080"/>
    <w:rsid w:val="3D346110"/>
    <w:rsid w:val="44206123"/>
    <w:rsid w:val="46D2156C"/>
    <w:rsid w:val="47B46AD5"/>
    <w:rsid w:val="48510E1A"/>
    <w:rsid w:val="48542ECE"/>
    <w:rsid w:val="4A4F4589"/>
    <w:rsid w:val="4C701DD1"/>
    <w:rsid w:val="4CB62310"/>
    <w:rsid w:val="4D5D4EBB"/>
    <w:rsid w:val="4DD55B65"/>
    <w:rsid w:val="51F74463"/>
    <w:rsid w:val="530A729F"/>
    <w:rsid w:val="5B1138BE"/>
    <w:rsid w:val="5B2D07E9"/>
    <w:rsid w:val="5FB23198"/>
    <w:rsid w:val="61587429"/>
    <w:rsid w:val="670647B0"/>
    <w:rsid w:val="6B04494F"/>
    <w:rsid w:val="6CA66743"/>
    <w:rsid w:val="6F4365DE"/>
    <w:rsid w:val="6FD11419"/>
    <w:rsid w:val="7755A7DE"/>
    <w:rsid w:val="79A544DF"/>
    <w:rsid w:val="7B700D78"/>
    <w:rsid w:val="7B720092"/>
    <w:rsid w:val="7B7CD36F"/>
    <w:rsid w:val="7CF44823"/>
    <w:rsid w:val="7D3F0F68"/>
    <w:rsid w:val="7DC7288C"/>
    <w:rsid w:val="7E4A7EA9"/>
    <w:rsid w:val="7FFDA6FE"/>
    <w:rsid w:val="ADED9B81"/>
    <w:rsid w:val="E7A68AC3"/>
    <w:rsid w:val="EFF1580C"/>
    <w:rsid w:val="EFFD36AC"/>
    <w:rsid w:val="FFEB7B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4"/>
    <w:semiHidden/>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pPr>
  </w:style>
  <w:style w:type="character" w:customStyle="1" w:styleId="11">
    <w:name w:val="title1"/>
    <w:qFormat/>
    <w:uiPriority w:val="0"/>
    <w:rPr>
      <w:b/>
      <w:bCs/>
      <w:color w:val="999900"/>
      <w:sz w:val="24"/>
      <w:szCs w:val="24"/>
    </w:rPr>
  </w:style>
  <w:style w:type="character" w:customStyle="1" w:styleId="12">
    <w:name w:val="页眉 字符"/>
    <w:basedOn w:val="10"/>
    <w:link w:val="6"/>
    <w:qFormat/>
    <w:uiPriority w:val="99"/>
    <w:rPr>
      <w:kern w:val="2"/>
      <w:sz w:val="18"/>
      <w:szCs w:val="18"/>
    </w:rPr>
  </w:style>
  <w:style w:type="character" w:customStyle="1" w:styleId="13">
    <w:name w:val="页脚 字符"/>
    <w:basedOn w:val="10"/>
    <w:link w:val="5"/>
    <w:qFormat/>
    <w:uiPriority w:val="99"/>
    <w:rPr>
      <w:kern w:val="2"/>
      <w:sz w:val="18"/>
      <w:szCs w:val="18"/>
    </w:rPr>
  </w:style>
  <w:style w:type="character" w:customStyle="1" w:styleId="14">
    <w:name w:val="正文文本 字符"/>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1481</Words>
  <Characters>1886</Characters>
  <Lines>110</Lines>
  <Paragraphs>31</Paragraphs>
  <TotalTime>40</TotalTime>
  <ScaleCrop>false</ScaleCrop>
  <LinksUpToDate>false</LinksUpToDate>
  <CharactersWithSpaces>1949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2023-03-24T09:10:00Z</dcterms:created>
  <dc:creator>Microsoft 帐户</dc:creator>
  <cp:lastModifiedBy>User</cp:lastModifiedBy>
  <cp:lastPrinted>2025-09-13T05:55:00Z</cp:lastPrinted>
  <dcterms:modified xsi:type="dcterms:W3CDTF">2026-06-17T04:53:45Z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354e6171-326a-4a7a-8a39-be2f0856f7df</vt:lpwstr>
  </property>
  <property fmtid="{D5CDD505-2E9C-101B-9397-08002B2CF9AE}" pid="3" name="KSOProductBuildVer">
    <vt:lpwstr>2052-11.8.2.8276</vt:lpwstr>
  </property>
  <property fmtid="{D5CDD505-2E9C-101B-9397-08002B2CF9AE}" pid="4" name="ICV">
    <vt:lpwstr>E5D051994E7847CE893BE5B01131F017_13</vt:lpwstr>
  </property>
  <property fmtid="{D5CDD505-2E9C-101B-9397-08002B2CF9AE}" pid="5" name="KSOTemplateDocerSaveRecord">
    <vt:lpwstr>eyJoZGlkIjoiZjVhMmJmMTkzMDYzOWM3YmYyNmViMGNjNzg3OGU5OTMiLCJ1c2VySWQiOiI0MTA2MzM0NDgifQ==</vt:lpwstr>
  </property>
</Properties>
</file>