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CFC6C">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p>
    <w:p w14:paraId="1ABCB865">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20"/>
        <w:gridCol w:w="6486"/>
      </w:tblGrid>
      <w:tr w14:paraId="5EC5B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7" w:hRule="atLeast"/>
        </w:trPr>
        <w:tc>
          <w:tcPr>
            <w:tcW w:w="2020" w:type="dxa"/>
            <w:vAlign w:val="center"/>
          </w:tcPr>
          <w:p w14:paraId="10A6041C">
            <w:pPr>
              <w:jc w:val="center"/>
              <w:rPr>
                <w:rStyle w:val="36"/>
                <w:rFonts w:eastAsia="仿宋_GB2312"/>
                <w:b w:val="0"/>
                <w:color w:val="auto"/>
                <w:sz w:val="28"/>
              </w:rPr>
            </w:pPr>
            <w:r>
              <w:rPr>
                <w:rStyle w:val="36"/>
                <w:rFonts w:eastAsia="仿宋_GB2312"/>
                <w:b w:val="0"/>
                <w:bCs w:val="0"/>
                <w:color w:val="auto"/>
                <w:sz w:val="28"/>
              </w:rPr>
              <w:t>成果名称</w:t>
            </w:r>
          </w:p>
        </w:tc>
        <w:tc>
          <w:tcPr>
            <w:tcW w:w="6486" w:type="dxa"/>
            <w:vAlign w:val="center"/>
          </w:tcPr>
          <w:p w14:paraId="1E7060AB">
            <w:pPr>
              <w:keepNext w:val="0"/>
              <w:keepLines w:val="0"/>
              <w:pageBreakBefore w:val="0"/>
              <w:widowControl w:val="0"/>
              <w:kinsoku/>
              <w:wordWrap/>
              <w:overflowPunct/>
              <w:topLinePunct w:val="0"/>
              <w:autoSpaceDE/>
              <w:autoSpaceDN/>
              <w:bidi w:val="0"/>
              <w:adjustRightInd/>
              <w:snapToGrid w:val="0"/>
              <w:jc w:val="center"/>
              <w:textAlignment w:val="auto"/>
              <w:rPr>
                <w:rStyle w:val="36"/>
                <w:rFonts w:eastAsia="仿宋_GB2312"/>
                <w:b w:val="0"/>
                <w:color w:val="auto"/>
                <w:sz w:val="28"/>
              </w:rPr>
            </w:pPr>
            <w:r>
              <w:rPr>
                <w:rStyle w:val="36"/>
                <w:rFonts w:hint="eastAsia" w:eastAsia="仿宋_GB2312"/>
                <w:b w:val="0"/>
                <w:color w:val="auto"/>
                <w:sz w:val="28"/>
              </w:rPr>
              <w:t>基于人工智能的公路病害精准诊断技术与装备研发及应用</w:t>
            </w:r>
          </w:p>
        </w:tc>
      </w:tr>
      <w:tr w14:paraId="5608D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020" w:type="dxa"/>
            <w:vAlign w:val="center"/>
          </w:tcPr>
          <w:p w14:paraId="42D2DAB8">
            <w:pPr>
              <w:jc w:val="center"/>
              <w:rPr>
                <w:rStyle w:val="36"/>
                <w:rFonts w:eastAsia="仿宋_GB2312"/>
                <w:b w:val="0"/>
                <w:color w:val="auto"/>
                <w:sz w:val="28"/>
              </w:rPr>
            </w:pPr>
            <w:r>
              <w:rPr>
                <w:rStyle w:val="36"/>
                <w:rFonts w:eastAsia="仿宋_GB2312"/>
                <w:b w:val="0"/>
                <w:bCs w:val="0"/>
                <w:color w:val="auto"/>
                <w:sz w:val="28"/>
              </w:rPr>
              <w:t>提名等级</w:t>
            </w:r>
          </w:p>
        </w:tc>
        <w:tc>
          <w:tcPr>
            <w:tcW w:w="6486" w:type="dxa"/>
            <w:vAlign w:val="center"/>
          </w:tcPr>
          <w:p w14:paraId="3C2C24CB">
            <w:pPr>
              <w:jc w:val="center"/>
              <w:rPr>
                <w:rStyle w:val="36"/>
                <w:rFonts w:hint="default" w:eastAsia="仿宋_GB2312"/>
                <w:b w:val="0"/>
                <w:color w:val="auto"/>
                <w:sz w:val="28"/>
                <w:lang w:val="en-US" w:eastAsia="zh-CN"/>
              </w:rPr>
            </w:pPr>
            <w:r>
              <w:rPr>
                <w:rStyle w:val="36"/>
                <w:rFonts w:hint="eastAsia" w:eastAsia="仿宋_GB2312"/>
                <w:b w:val="0"/>
                <w:color w:val="auto"/>
                <w:sz w:val="28"/>
                <w:lang w:val="en-US" w:eastAsia="zh-CN"/>
              </w:rPr>
              <w:t>二等奖</w:t>
            </w:r>
          </w:p>
        </w:tc>
      </w:tr>
      <w:tr w14:paraId="21B77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4" w:hRule="atLeast"/>
        </w:trPr>
        <w:tc>
          <w:tcPr>
            <w:tcW w:w="2020" w:type="dxa"/>
            <w:vAlign w:val="center"/>
          </w:tcPr>
          <w:p w14:paraId="1D692A6B">
            <w:pPr>
              <w:spacing w:line="440" w:lineRule="exact"/>
              <w:jc w:val="center"/>
              <w:rPr>
                <w:rFonts w:eastAsia="仿宋_GB2312"/>
                <w:bCs/>
                <w:sz w:val="28"/>
                <w:szCs w:val="24"/>
              </w:rPr>
            </w:pPr>
            <w:r>
              <w:rPr>
                <w:rFonts w:eastAsia="仿宋_GB2312"/>
                <w:bCs/>
                <w:sz w:val="28"/>
                <w:szCs w:val="24"/>
              </w:rPr>
              <w:t>提名书</w:t>
            </w:r>
          </w:p>
          <w:p w14:paraId="4C6183E6">
            <w:pPr>
              <w:spacing w:line="440" w:lineRule="exact"/>
              <w:jc w:val="center"/>
              <w:rPr>
                <w:rFonts w:eastAsia="仿宋_GB2312"/>
                <w:bCs/>
                <w:sz w:val="28"/>
                <w:szCs w:val="24"/>
              </w:rPr>
            </w:pPr>
            <w:r>
              <w:rPr>
                <w:rFonts w:eastAsia="仿宋_GB2312"/>
                <w:bCs/>
                <w:sz w:val="28"/>
                <w:szCs w:val="24"/>
              </w:rPr>
              <w:t>相关内容</w:t>
            </w:r>
          </w:p>
        </w:tc>
        <w:tc>
          <w:tcPr>
            <w:tcW w:w="6486" w:type="dxa"/>
            <w:vAlign w:val="center"/>
          </w:tcPr>
          <w:p w14:paraId="70A8D38F">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jc w:val="left"/>
              <w:textAlignment w:val="auto"/>
              <w:rPr>
                <w:rFonts w:hint="eastAsia" w:eastAsia="仿宋_GB2312"/>
                <w:bCs/>
                <w:color w:val="auto"/>
                <w:sz w:val="24"/>
                <w:szCs w:val="24"/>
                <w:highlight w:val="none"/>
                <w:lang w:val="en-US" w:eastAsia="zh-CN"/>
              </w:rPr>
            </w:pPr>
            <w:r>
              <w:rPr>
                <w:rFonts w:hint="eastAsia" w:eastAsia="仿宋_GB2312"/>
                <w:bCs/>
                <w:color w:val="auto"/>
                <w:sz w:val="24"/>
                <w:szCs w:val="24"/>
                <w:highlight w:val="none"/>
                <w:lang w:val="en-US" w:eastAsia="zh-CN"/>
              </w:rPr>
              <w:t>韩海航、董侨、江宛琪、章天杰、王洋洋，一种基于三维点云重构的路面线性裂缝信息快速计算方法，发明专利（ZL202110457790.6）；</w:t>
            </w:r>
          </w:p>
          <w:p w14:paraId="430060A7">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ind w:left="0" w:leftChars="0" w:firstLine="0" w:firstLineChars="0"/>
              <w:jc w:val="left"/>
              <w:textAlignment w:val="auto"/>
              <w:rPr>
                <w:rFonts w:hint="eastAsia" w:eastAsia="仿宋_GB2312"/>
                <w:bCs/>
                <w:color w:val="auto"/>
                <w:sz w:val="24"/>
                <w:szCs w:val="24"/>
                <w:highlight w:val="none"/>
                <w:lang w:val="en-US" w:eastAsia="zh-CN"/>
              </w:rPr>
            </w:pPr>
            <w:r>
              <w:rPr>
                <w:rFonts w:hint="eastAsia" w:eastAsia="仿宋_GB2312"/>
                <w:bCs/>
                <w:color w:val="auto"/>
                <w:sz w:val="24"/>
                <w:szCs w:val="24"/>
                <w:highlight w:val="none"/>
                <w:lang w:val="en-US" w:eastAsia="zh-CN"/>
              </w:rPr>
              <w:t>严守靖、迟凤霞、王洋洋、奚晨晨、章天杰、尤祖铭、韩海航，一种预估沥青路面介电常数的试验方法，发明专利（ZL202010152711.6）；</w:t>
            </w:r>
          </w:p>
          <w:p w14:paraId="10861D8F">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ind w:left="0" w:leftChars="0" w:firstLine="0" w:firstLineChars="0"/>
              <w:jc w:val="left"/>
              <w:textAlignment w:val="auto"/>
              <w:rPr>
                <w:rFonts w:hint="eastAsia" w:eastAsia="仿宋_GB2312"/>
                <w:bCs/>
                <w:color w:val="auto"/>
                <w:sz w:val="24"/>
                <w:szCs w:val="24"/>
                <w:highlight w:val="none"/>
                <w:lang w:val="en-US" w:eastAsia="zh-CN"/>
              </w:rPr>
            </w:pPr>
            <w:r>
              <w:rPr>
                <w:rFonts w:hint="eastAsia" w:eastAsia="仿宋_GB2312"/>
                <w:bCs/>
                <w:color w:val="auto"/>
                <w:sz w:val="24"/>
                <w:szCs w:val="24"/>
                <w:highlight w:val="none"/>
                <w:lang w:val="en-US" w:eastAsia="zh-CN"/>
              </w:rPr>
              <w:t>王皓正、翟俊莅、王强、章伟康、袁岽洋，基于轴线的裂缝二值图拼接方法及存储介质，发明专利（ZL202210209963.7）；</w:t>
            </w:r>
          </w:p>
          <w:p w14:paraId="4F970575">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ind w:left="0" w:leftChars="0" w:firstLine="0" w:firstLineChars="0"/>
              <w:jc w:val="left"/>
              <w:textAlignment w:val="auto"/>
              <w:rPr>
                <w:rFonts w:hint="eastAsia" w:eastAsia="仿宋_GB2312"/>
                <w:bCs/>
                <w:color w:val="auto"/>
                <w:sz w:val="24"/>
                <w:szCs w:val="24"/>
                <w:highlight w:val="none"/>
                <w:lang w:val="en-US" w:eastAsia="zh-CN"/>
              </w:rPr>
            </w:pPr>
            <w:r>
              <w:rPr>
                <w:rFonts w:hint="eastAsia" w:eastAsia="仿宋_GB2312"/>
                <w:bCs/>
                <w:color w:val="auto"/>
                <w:sz w:val="24"/>
                <w:szCs w:val="24"/>
                <w:highlight w:val="none"/>
                <w:lang w:val="en-US" w:eastAsia="zh-CN"/>
              </w:rPr>
              <w:t>韩海航、王鑫潇、葛拥军、王洋洋、于智、卜佳俊、严守靖，一种公路病害分类模型的跨场景迁移方法和装置，发明专利（ZL202310200906.7）；</w:t>
            </w:r>
          </w:p>
          <w:p w14:paraId="7E4B8AF9">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ind w:left="0" w:leftChars="0" w:firstLine="0" w:firstLineChars="0"/>
              <w:jc w:val="left"/>
              <w:textAlignment w:val="auto"/>
              <w:rPr>
                <w:rFonts w:hint="eastAsia" w:eastAsia="仿宋_GB2312"/>
                <w:bCs/>
                <w:color w:val="auto"/>
                <w:sz w:val="24"/>
                <w:szCs w:val="24"/>
                <w:highlight w:val="none"/>
                <w:lang w:val="en-US" w:eastAsia="zh-CN"/>
              </w:rPr>
            </w:pPr>
            <w:r>
              <w:rPr>
                <w:rFonts w:hint="eastAsia" w:eastAsia="仿宋_GB2312"/>
                <w:bCs/>
                <w:color w:val="auto"/>
                <w:sz w:val="24"/>
                <w:szCs w:val="24"/>
                <w:highlight w:val="none"/>
                <w:lang w:val="en-US" w:eastAsia="zh-CN"/>
              </w:rPr>
              <w:t>洪华、曹素功、傅俊磊、胡皓，一种针对在役空心板梁桥承载能力的综合评定方法，发明专利（ZL202210241976.2</w:t>
            </w:r>
            <w:r>
              <w:rPr>
                <w:rFonts w:hint="eastAsia" w:ascii="Times New Roman" w:hAnsi="Times New Roman" w:eastAsia="仿宋_GB2312" w:cs="Times New Roman"/>
                <w:bCs/>
                <w:color w:val="auto"/>
                <w:kern w:val="2"/>
                <w:sz w:val="24"/>
                <w:szCs w:val="24"/>
                <w:highlight w:val="none"/>
                <w:lang w:val="en-US" w:eastAsia="zh-CN" w:bidi="ar"/>
              </w:rPr>
              <w:t>）</w:t>
            </w:r>
          </w:p>
          <w:p w14:paraId="37A3C1D1">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ind w:left="0" w:leftChars="0" w:firstLine="0" w:firstLineChars="0"/>
              <w:jc w:val="left"/>
              <w:textAlignment w:val="auto"/>
              <w:rPr>
                <w:rFonts w:hint="eastAsia" w:eastAsia="仿宋_GB2312"/>
                <w:bCs/>
                <w:color w:val="auto"/>
                <w:sz w:val="24"/>
                <w:szCs w:val="24"/>
                <w:highlight w:val="none"/>
                <w:lang w:val="en-US" w:eastAsia="zh-CN"/>
              </w:rPr>
            </w:pPr>
            <w:r>
              <w:rPr>
                <w:rFonts w:hint="eastAsia" w:eastAsia="仿宋_GB2312"/>
                <w:bCs/>
                <w:color w:val="auto"/>
                <w:sz w:val="24"/>
                <w:szCs w:val="24"/>
                <w:highlight w:val="none"/>
                <w:lang w:val="en-US" w:eastAsia="zh-CN"/>
              </w:rPr>
              <w:t>彭飞、翟俊莅、王皓正、何昌迪、袁岽洋、章伟康，一种隧道病害检测识别方法，发明专利（ZL</w:t>
            </w:r>
            <w:r>
              <w:rPr>
                <w:rFonts w:hint="eastAsia" w:ascii="Times New Roman" w:hAnsi="Times New Roman" w:eastAsia="仿宋_GB2312" w:cs="Times New Roman"/>
                <w:bCs/>
                <w:i w:val="0"/>
                <w:iCs w:val="0"/>
                <w:caps w:val="0"/>
                <w:color w:val="auto"/>
                <w:spacing w:val="0"/>
                <w:sz w:val="24"/>
                <w:szCs w:val="24"/>
                <w:highlight w:val="none"/>
                <w:shd w:val="clear" w:fill="auto"/>
              </w:rPr>
              <w:t>202111175062.2</w:t>
            </w:r>
            <w:r>
              <w:rPr>
                <w:rFonts w:hint="eastAsia" w:eastAsia="仿宋_GB2312"/>
                <w:bCs/>
                <w:color w:val="auto"/>
                <w:sz w:val="24"/>
                <w:szCs w:val="24"/>
                <w:highlight w:val="none"/>
                <w:lang w:val="en-US" w:eastAsia="zh-CN"/>
              </w:rPr>
              <w:t>）</w:t>
            </w:r>
          </w:p>
          <w:p w14:paraId="3B88742C">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ind w:left="0" w:leftChars="0" w:firstLine="0" w:firstLineChars="0"/>
              <w:jc w:val="left"/>
              <w:textAlignment w:val="auto"/>
              <w:rPr>
                <w:rFonts w:hint="eastAsia" w:eastAsia="仿宋_GB2312"/>
                <w:bCs/>
                <w:color w:val="auto"/>
                <w:sz w:val="24"/>
                <w:szCs w:val="24"/>
                <w:highlight w:val="none"/>
                <w:lang w:val="en-US" w:eastAsia="zh-CN"/>
              </w:rPr>
            </w:pPr>
            <w:r>
              <w:rPr>
                <w:rFonts w:hint="eastAsia" w:eastAsia="仿宋_GB2312"/>
                <w:bCs/>
                <w:color w:val="auto"/>
                <w:sz w:val="24"/>
                <w:szCs w:val="24"/>
                <w:highlight w:val="none"/>
                <w:lang w:val="en-US" w:eastAsia="zh-CN"/>
              </w:rPr>
              <w:t>王强、袁岽洋、童俊豪、章伟康、陈爱青、翟俊莅、王皓正，基于移动激光扫描的隧道全空间变形提取方法，发明专利（ZL 202310359858.6）</w:t>
            </w:r>
          </w:p>
          <w:p w14:paraId="09161A05">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ind w:left="0" w:leftChars="0" w:firstLine="0" w:firstLineChars="0"/>
              <w:jc w:val="left"/>
              <w:textAlignment w:val="auto"/>
              <w:rPr>
                <w:rFonts w:hint="eastAsia" w:eastAsia="仿宋_GB2312"/>
                <w:bCs/>
                <w:color w:val="auto"/>
                <w:sz w:val="24"/>
                <w:szCs w:val="24"/>
                <w:highlight w:val="none"/>
                <w:lang w:val="en-US" w:eastAsia="zh-CN"/>
              </w:rPr>
            </w:pPr>
            <w:r>
              <w:rPr>
                <w:rFonts w:hint="eastAsia" w:eastAsia="仿宋_GB2312"/>
                <w:bCs/>
                <w:color w:val="auto"/>
                <w:sz w:val="24"/>
                <w:szCs w:val="24"/>
                <w:highlight w:val="none"/>
                <w:lang w:val="en-US" w:eastAsia="zh-CN"/>
              </w:rPr>
              <w:t>戴虎、陈丽君，道路病害位置确定方法、装置、电子设备及可读存储介质，发明专利（ZL202410921019.3）；</w:t>
            </w:r>
          </w:p>
          <w:p w14:paraId="4125C06E">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ind w:left="0" w:leftChars="0" w:firstLine="0" w:firstLineChars="0"/>
              <w:jc w:val="left"/>
              <w:textAlignment w:val="auto"/>
              <w:rPr>
                <w:rFonts w:hint="eastAsia" w:eastAsia="仿宋_GB2312"/>
                <w:bCs/>
                <w:color w:val="auto"/>
                <w:sz w:val="24"/>
                <w:szCs w:val="24"/>
                <w:highlight w:val="none"/>
                <w:lang w:val="en-US" w:eastAsia="zh-CN"/>
              </w:rPr>
            </w:pPr>
            <w:r>
              <w:rPr>
                <w:rFonts w:hint="eastAsia" w:eastAsia="仿宋_GB2312"/>
                <w:bCs/>
                <w:color w:val="auto"/>
                <w:sz w:val="24"/>
                <w:szCs w:val="24"/>
                <w:highlight w:val="none"/>
                <w:lang w:val="en-US" w:eastAsia="zh-CN"/>
              </w:rPr>
              <w:t>金侠挺、卜佳俊、于智、张辉、王耀南，FedCrack: Federated Transfer Learning with Unsupervised Representation for Crack Detectio[J].IEEE Transactions on Intelligent Transportation Systems, vol. 24, no. 10, pp. 11171-11184.2023.doi: 10.1109/TITS.2023.3286439.</w:t>
            </w:r>
          </w:p>
          <w:p w14:paraId="3B98004C">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ind w:left="0" w:leftChars="0" w:firstLine="0" w:firstLineChars="0"/>
              <w:jc w:val="left"/>
              <w:textAlignment w:val="auto"/>
              <w:rPr>
                <w:rFonts w:hint="default" w:eastAsia="仿宋_GB2312"/>
                <w:bCs/>
                <w:sz w:val="24"/>
                <w:szCs w:val="24"/>
                <w:lang w:val="en-US" w:eastAsia="zh-CN"/>
              </w:rPr>
            </w:pPr>
            <w:r>
              <w:rPr>
                <w:rFonts w:hint="eastAsia" w:eastAsia="仿宋_GB2312"/>
                <w:bCs/>
                <w:sz w:val="24"/>
                <w:szCs w:val="24"/>
                <w:lang w:val="en-US" w:eastAsia="zh-CN"/>
              </w:rPr>
              <w:t>迟凤霞、章天杰、奚晨晨，基于有限元的探地雷达低干扰条件数值模拟[J].科学技术与工程,2020,20(30):12570-1257</w:t>
            </w:r>
          </w:p>
          <w:p w14:paraId="0E6F3A13">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default" w:eastAsia="仿宋_GB2312"/>
                <w:bCs/>
                <w:sz w:val="24"/>
                <w:szCs w:val="24"/>
                <w:lang w:val="en-US" w:eastAsia="zh-CN"/>
              </w:rPr>
            </w:pPr>
          </w:p>
        </w:tc>
      </w:tr>
      <w:tr w14:paraId="451FE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020" w:type="dxa"/>
            <w:tcBorders>
              <w:right w:val="single" w:color="auto" w:sz="4" w:space="0"/>
            </w:tcBorders>
            <w:vAlign w:val="center"/>
          </w:tcPr>
          <w:p w14:paraId="35E4EB11">
            <w:pPr>
              <w:spacing w:line="440" w:lineRule="exact"/>
              <w:jc w:val="center"/>
              <w:rPr>
                <w:rFonts w:eastAsia="仿宋_GB2312"/>
                <w:bCs/>
                <w:sz w:val="28"/>
                <w:szCs w:val="24"/>
              </w:rPr>
            </w:pPr>
            <w:r>
              <w:rPr>
                <w:rFonts w:eastAsia="仿宋_GB2312"/>
                <w:bCs/>
                <w:sz w:val="28"/>
                <w:szCs w:val="24"/>
              </w:rPr>
              <w:t>主要完成人</w:t>
            </w:r>
          </w:p>
        </w:tc>
        <w:tc>
          <w:tcPr>
            <w:tcW w:w="6486" w:type="dxa"/>
            <w:tcBorders>
              <w:left w:val="single" w:color="auto" w:sz="4" w:space="0"/>
            </w:tcBorders>
            <w:vAlign w:val="center"/>
          </w:tcPr>
          <w:p w14:paraId="2F2C5590">
            <w:pPr>
              <w:spacing w:line="440" w:lineRule="exact"/>
              <w:rPr>
                <w:rFonts w:eastAsia="仿宋_GB2312"/>
                <w:bCs/>
                <w:sz w:val="24"/>
                <w:szCs w:val="24"/>
              </w:rPr>
            </w:pPr>
            <w:r>
              <w:rPr>
                <w:rFonts w:hint="eastAsia" w:eastAsia="仿宋_GB2312"/>
                <w:bCs/>
                <w:sz w:val="24"/>
                <w:szCs w:val="24"/>
                <w:lang w:val="en-US" w:eastAsia="zh-CN"/>
              </w:rPr>
              <w:t>迟凤霞</w:t>
            </w:r>
            <w:r>
              <w:rPr>
                <w:rFonts w:eastAsia="仿宋_GB2312"/>
                <w:bCs/>
                <w:sz w:val="24"/>
                <w:szCs w:val="24"/>
              </w:rPr>
              <w:t>，排名1，</w:t>
            </w:r>
            <w:r>
              <w:rPr>
                <w:rFonts w:hint="eastAsia" w:eastAsia="仿宋_GB2312"/>
                <w:bCs/>
                <w:sz w:val="24"/>
                <w:szCs w:val="24"/>
                <w:lang w:val="en-US" w:eastAsia="zh-CN"/>
              </w:rPr>
              <w:t>正高级工程师</w:t>
            </w:r>
            <w:r>
              <w:rPr>
                <w:rFonts w:eastAsia="仿宋_GB2312"/>
                <w:bCs/>
                <w:sz w:val="24"/>
                <w:szCs w:val="24"/>
              </w:rPr>
              <w:t>，</w:t>
            </w:r>
            <w:r>
              <w:rPr>
                <w:rFonts w:hint="eastAsia" w:eastAsia="仿宋_GB2312"/>
                <w:sz w:val="24"/>
                <w:szCs w:val="24"/>
              </w:rPr>
              <w:t>浙江省交通运输科学研究院</w:t>
            </w:r>
            <w:r>
              <w:rPr>
                <w:rFonts w:eastAsia="仿宋_GB2312"/>
                <w:bCs/>
                <w:sz w:val="24"/>
                <w:szCs w:val="24"/>
              </w:rPr>
              <w:t>；</w:t>
            </w:r>
          </w:p>
          <w:p w14:paraId="3F31FD68">
            <w:pPr>
              <w:spacing w:line="440" w:lineRule="exact"/>
              <w:rPr>
                <w:rFonts w:eastAsia="仿宋_GB2312"/>
                <w:bCs/>
                <w:sz w:val="24"/>
                <w:szCs w:val="24"/>
              </w:rPr>
            </w:pPr>
            <w:r>
              <w:rPr>
                <w:rFonts w:hint="eastAsia" w:eastAsia="仿宋_GB2312"/>
                <w:bCs/>
                <w:sz w:val="24"/>
                <w:szCs w:val="24"/>
                <w:lang w:val="en-US" w:eastAsia="zh-CN"/>
              </w:rPr>
              <w:t>韩海航</w:t>
            </w:r>
            <w:r>
              <w:rPr>
                <w:rFonts w:eastAsia="仿宋_GB2312"/>
                <w:bCs/>
                <w:sz w:val="24"/>
                <w:szCs w:val="24"/>
              </w:rPr>
              <w:t>，排名</w:t>
            </w:r>
            <w:r>
              <w:rPr>
                <w:rFonts w:hint="eastAsia" w:eastAsia="仿宋_GB2312"/>
                <w:bCs/>
                <w:sz w:val="24"/>
                <w:szCs w:val="24"/>
                <w:lang w:val="en-US" w:eastAsia="zh-CN"/>
              </w:rPr>
              <w:t>2</w:t>
            </w:r>
            <w:r>
              <w:rPr>
                <w:rFonts w:eastAsia="仿宋_GB2312"/>
                <w:bCs/>
                <w:sz w:val="24"/>
                <w:szCs w:val="24"/>
              </w:rPr>
              <w:t>，</w:t>
            </w:r>
            <w:r>
              <w:rPr>
                <w:rFonts w:hint="eastAsia" w:eastAsia="仿宋_GB2312"/>
                <w:bCs/>
                <w:sz w:val="24"/>
                <w:szCs w:val="24"/>
                <w:lang w:val="en-US" w:eastAsia="zh-CN"/>
              </w:rPr>
              <w:t>正高级工程师</w:t>
            </w:r>
            <w:r>
              <w:rPr>
                <w:rFonts w:eastAsia="仿宋_GB2312"/>
                <w:bCs/>
                <w:sz w:val="24"/>
                <w:szCs w:val="24"/>
              </w:rPr>
              <w:t>，</w:t>
            </w:r>
            <w:r>
              <w:rPr>
                <w:rFonts w:hint="eastAsia" w:eastAsia="仿宋_GB2312"/>
                <w:sz w:val="24"/>
                <w:szCs w:val="24"/>
              </w:rPr>
              <w:t>浙江省交通运输科学研究院</w:t>
            </w:r>
            <w:r>
              <w:rPr>
                <w:rFonts w:eastAsia="仿宋_GB2312"/>
                <w:bCs/>
                <w:sz w:val="24"/>
                <w:szCs w:val="24"/>
              </w:rPr>
              <w:t>；</w:t>
            </w:r>
          </w:p>
          <w:p w14:paraId="4E5392D5">
            <w:pPr>
              <w:spacing w:line="440" w:lineRule="exact"/>
              <w:rPr>
                <w:rFonts w:eastAsia="仿宋_GB2312"/>
                <w:bCs/>
                <w:sz w:val="24"/>
                <w:szCs w:val="24"/>
              </w:rPr>
            </w:pPr>
            <w:r>
              <w:rPr>
                <w:rFonts w:hint="eastAsia" w:eastAsia="仿宋_GB2312"/>
                <w:bCs/>
                <w:sz w:val="24"/>
                <w:szCs w:val="24"/>
                <w:lang w:val="en-US" w:eastAsia="zh-CN"/>
              </w:rPr>
              <w:t>詹  伟，排名3，正高级工程师</w:t>
            </w:r>
            <w:r>
              <w:rPr>
                <w:rFonts w:eastAsia="仿宋_GB2312"/>
                <w:bCs/>
                <w:sz w:val="24"/>
                <w:szCs w:val="24"/>
              </w:rPr>
              <w:t>，</w:t>
            </w:r>
            <w:r>
              <w:rPr>
                <w:rFonts w:hint="eastAsia" w:eastAsia="仿宋_GB2312"/>
                <w:sz w:val="24"/>
                <w:szCs w:val="24"/>
              </w:rPr>
              <w:t>浙江省交通运输科学研究院</w:t>
            </w:r>
            <w:r>
              <w:rPr>
                <w:rFonts w:eastAsia="仿宋_GB2312"/>
                <w:bCs/>
                <w:sz w:val="24"/>
                <w:szCs w:val="24"/>
              </w:rPr>
              <w:t>；</w:t>
            </w:r>
          </w:p>
          <w:p w14:paraId="33F531C6">
            <w:pPr>
              <w:spacing w:line="440" w:lineRule="exact"/>
              <w:rPr>
                <w:rFonts w:eastAsia="仿宋_GB2312"/>
                <w:bCs/>
                <w:sz w:val="24"/>
                <w:szCs w:val="24"/>
              </w:rPr>
            </w:pPr>
            <w:r>
              <w:rPr>
                <w:rFonts w:hint="eastAsia" w:eastAsia="仿宋_GB2312"/>
                <w:bCs/>
                <w:sz w:val="24"/>
                <w:szCs w:val="24"/>
                <w:lang w:val="en-US" w:eastAsia="zh-CN"/>
              </w:rPr>
              <w:t>翟俊莅，排名4，高级工程师</w:t>
            </w:r>
            <w:r>
              <w:rPr>
                <w:rFonts w:eastAsia="仿宋_GB2312"/>
                <w:bCs/>
                <w:sz w:val="24"/>
                <w:szCs w:val="24"/>
              </w:rPr>
              <w:t>，</w:t>
            </w:r>
            <w:r>
              <w:rPr>
                <w:rFonts w:hint="eastAsia" w:eastAsia="仿宋_GB2312"/>
                <w:sz w:val="24"/>
                <w:szCs w:val="24"/>
              </w:rPr>
              <w:t>浙江省交通运输科学研究院</w:t>
            </w:r>
            <w:r>
              <w:rPr>
                <w:rFonts w:eastAsia="仿宋_GB2312"/>
                <w:bCs/>
                <w:sz w:val="24"/>
                <w:szCs w:val="24"/>
              </w:rPr>
              <w:t>；</w:t>
            </w:r>
          </w:p>
          <w:p w14:paraId="0AFBEA80">
            <w:pPr>
              <w:spacing w:line="440" w:lineRule="exact"/>
              <w:rPr>
                <w:rFonts w:hint="eastAsia" w:eastAsia="仿宋_GB2312"/>
                <w:bCs/>
                <w:sz w:val="24"/>
                <w:szCs w:val="24"/>
                <w:lang w:eastAsia="zh-CN"/>
              </w:rPr>
            </w:pPr>
            <w:r>
              <w:rPr>
                <w:rFonts w:hint="eastAsia" w:eastAsia="仿宋_GB2312"/>
                <w:bCs/>
                <w:sz w:val="24"/>
                <w:szCs w:val="24"/>
                <w:lang w:val="en-US" w:eastAsia="zh-CN"/>
              </w:rPr>
              <w:t>戴  虎，排名5，高级算法工程师，</w:t>
            </w:r>
            <w:r>
              <w:rPr>
                <w:rFonts w:hint="eastAsia" w:ascii="Times New Roman" w:hAnsi="Times New Roman" w:eastAsia="仿宋_GB2312"/>
                <w:bCs/>
                <w:sz w:val="24"/>
                <w:szCs w:val="24"/>
              </w:rPr>
              <w:t>杭州海康威视数字技术股份有限公司</w:t>
            </w:r>
            <w:r>
              <w:rPr>
                <w:rFonts w:hint="eastAsia" w:eastAsia="仿宋_GB2312"/>
                <w:bCs/>
                <w:sz w:val="24"/>
                <w:szCs w:val="24"/>
                <w:lang w:eastAsia="zh-CN"/>
              </w:rPr>
              <w:t>；</w:t>
            </w:r>
          </w:p>
          <w:p w14:paraId="1159C0B0">
            <w:pPr>
              <w:spacing w:line="440" w:lineRule="exact"/>
              <w:rPr>
                <w:rFonts w:hint="eastAsia" w:eastAsia="仿宋_GB2312"/>
                <w:bCs/>
                <w:sz w:val="24"/>
                <w:szCs w:val="24"/>
                <w:lang w:eastAsia="zh-CN"/>
              </w:rPr>
            </w:pPr>
            <w:bookmarkStart w:id="0" w:name="_GoBack"/>
            <w:r>
              <w:rPr>
                <w:rFonts w:hint="eastAsia" w:eastAsia="仿宋_GB2312"/>
                <w:bCs/>
                <w:color w:val="auto"/>
                <w:sz w:val="24"/>
                <w:szCs w:val="24"/>
                <w:highlight w:val="yellow"/>
                <w:lang w:val="en-US" w:eastAsia="zh-CN"/>
              </w:rPr>
              <w:t>金侠挺</w:t>
            </w:r>
            <w:bookmarkEnd w:id="0"/>
            <w:r>
              <w:rPr>
                <w:rFonts w:hint="eastAsia" w:eastAsia="仿宋_GB2312"/>
                <w:bCs/>
                <w:sz w:val="24"/>
                <w:szCs w:val="24"/>
                <w:highlight w:val="yellow"/>
                <w:lang w:eastAsia="zh-CN"/>
              </w:rPr>
              <w:t>，排名</w:t>
            </w:r>
            <w:r>
              <w:rPr>
                <w:rFonts w:hint="eastAsia" w:eastAsia="仿宋_GB2312"/>
                <w:bCs/>
                <w:sz w:val="24"/>
                <w:szCs w:val="24"/>
                <w:highlight w:val="yellow"/>
                <w:lang w:val="en-US" w:eastAsia="zh-CN"/>
              </w:rPr>
              <w:t>6，讲师，温州大学（现工作单位）</w:t>
            </w:r>
            <w:r>
              <w:rPr>
                <w:rFonts w:hint="eastAsia" w:eastAsia="仿宋_GB2312"/>
                <w:bCs/>
                <w:sz w:val="24"/>
                <w:szCs w:val="24"/>
                <w:lang w:val="en-US" w:eastAsia="zh-CN"/>
              </w:rPr>
              <w:t>；</w:t>
            </w:r>
          </w:p>
          <w:p w14:paraId="675A395D">
            <w:pPr>
              <w:spacing w:line="440" w:lineRule="exact"/>
              <w:rPr>
                <w:rFonts w:eastAsia="仿宋_GB2312"/>
                <w:bCs/>
                <w:sz w:val="24"/>
                <w:szCs w:val="24"/>
                <w:highlight w:val="yellow"/>
              </w:rPr>
            </w:pPr>
            <w:r>
              <w:rPr>
                <w:rFonts w:hint="eastAsia" w:eastAsia="仿宋_GB2312"/>
                <w:bCs/>
                <w:sz w:val="24"/>
                <w:szCs w:val="24"/>
                <w:lang w:val="en-US" w:eastAsia="zh-CN"/>
              </w:rPr>
              <w:t>王洋洋，排名7，高级工程师</w:t>
            </w:r>
            <w:r>
              <w:rPr>
                <w:rFonts w:eastAsia="仿宋_GB2312"/>
                <w:bCs/>
                <w:sz w:val="24"/>
                <w:szCs w:val="24"/>
              </w:rPr>
              <w:t>，</w:t>
            </w:r>
            <w:r>
              <w:rPr>
                <w:rFonts w:hint="eastAsia" w:eastAsia="仿宋_GB2312"/>
                <w:sz w:val="24"/>
                <w:szCs w:val="24"/>
              </w:rPr>
              <w:t>浙江省交通运输科学研究院</w:t>
            </w:r>
            <w:r>
              <w:rPr>
                <w:rFonts w:eastAsia="仿宋_GB2312"/>
                <w:bCs/>
                <w:sz w:val="24"/>
                <w:szCs w:val="24"/>
              </w:rPr>
              <w:t>；</w:t>
            </w:r>
          </w:p>
          <w:p w14:paraId="5CE486AE">
            <w:pPr>
              <w:spacing w:line="440" w:lineRule="exact"/>
              <w:rPr>
                <w:rFonts w:eastAsia="仿宋_GB2312"/>
                <w:bCs/>
                <w:sz w:val="24"/>
                <w:szCs w:val="24"/>
              </w:rPr>
            </w:pPr>
            <w:r>
              <w:rPr>
                <w:rFonts w:hint="eastAsia" w:eastAsia="仿宋_GB2312"/>
                <w:bCs/>
                <w:sz w:val="24"/>
                <w:szCs w:val="24"/>
                <w:lang w:val="en-US" w:eastAsia="zh-CN"/>
              </w:rPr>
              <w:t>曹素功，排名8，高级工程师</w:t>
            </w:r>
            <w:r>
              <w:rPr>
                <w:rFonts w:eastAsia="仿宋_GB2312"/>
                <w:bCs/>
                <w:sz w:val="24"/>
                <w:szCs w:val="24"/>
              </w:rPr>
              <w:t>，</w:t>
            </w:r>
            <w:r>
              <w:rPr>
                <w:rFonts w:hint="eastAsia" w:eastAsia="仿宋_GB2312"/>
                <w:sz w:val="24"/>
                <w:szCs w:val="24"/>
              </w:rPr>
              <w:t>浙江省交通运输科学研究院</w:t>
            </w:r>
            <w:r>
              <w:rPr>
                <w:rFonts w:eastAsia="仿宋_GB2312"/>
                <w:bCs/>
                <w:sz w:val="24"/>
                <w:szCs w:val="24"/>
              </w:rPr>
              <w:t>；</w:t>
            </w:r>
          </w:p>
          <w:p w14:paraId="72EA2FC2">
            <w:pPr>
              <w:spacing w:line="440" w:lineRule="exact"/>
              <w:rPr>
                <w:rFonts w:hint="eastAsia" w:eastAsia="仿宋_GB2312"/>
                <w:sz w:val="24"/>
                <w:szCs w:val="24"/>
                <w:lang w:val="en-US" w:eastAsia="zh-CN"/>
              </w:rPr>
            </w:pPr>
            <w:r>
              <w:rPr>
                <w:rFonts w:hint="eastAsia" w:eastAsia="仿宋_GB2312"/>
                <w:bCs/>
                <w:sz w:val="24"/>
                <w:szCs w:val="24"/>
                <w:lang w:val="en-US" w:eastAsia="zh-CN"/>
              </w:rPr>
              <w:t>王  强，排名9，高级工程师</w:t>
            </w:r>
            <w:r>
              <w:rPr>
                <w:rFonts w:eastAsia="仿宋_GB2312"/>
                <w:bCs/>
                <w:sz w:val="24"/>
                <w:szCs w:val="24"/>
              </w:rPr>
              <w:t>，</w:t>
            </w:r>
            <w:r>
              <w:rPr>
                <w:rFonts w:hint="eastAsia" w:eastAsia="仿宋_GB2312"/>
                <w:sz w:val="24"/>
                <w:szCs w:val="24"/>
              </w:rPr>
              <w:t>浙江省交通运输科学研究院</w:t>
            </w:r>
            <w:r>
              <w:rPr>
                <w:rFonts w:hint="eastAsia" w:eastAsia="仿宋_GB2312"/>
                <w:sz w:val="24"/>
                <w:szCs w:val="24"/>
                <w:lang w:eastAsia="zh-CN"/>
              </w:rPr>
              <w:t>。</w:t>
            </w:r>
          </w:p>
        </w:tc>
      </w:tr>
      <w:tr w14:paraId="626EF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020" w:type="dxa"/>
            <w:tcBorders>
              <w:right w:val="single" w:color="auto" w:sz="4" w:space="0"/>
            </w:tcBorders>
            <w:vAlign w:val="center"/>
          </w:tcPr>
          <w:p w14:paraId="12C2F595">
            <w:pPr>
              <w:spacing w:line="440" w:lineRule="exact"/>
              <w:jc w:val="center"/>
              <w:rPr>
                <w:rFonts w:eastAsia="仿宋"/>
                <w:bCs/>
                <w:sz w:val="24"/>
                <w:szCs w:val="24"/>
              </w:rPr>
            </w:pPr>
            <w:r>
              <w:rPr>
                <w:rFonts w:eastAsia="仿宋"/>
                <w:bCs/>
                <w:sz w:val="28"/>
                <w:szCs w:val="24"/>
              </w:rPr>
              <w:t>主要完成单位</w:t>
            </w:r>
          </w:p>
        </w:tc>
        <w:tc>
          <w:tcPr>
            <w:tcW w:w="6486" w:type="dxa"/>
            <w:tcBorders>
              <w:left w:val="single" w:color="auto" w:sz="4" w:space="0"/>
            </w:tcBorders>
            <w:vAlign w:val="center"/>
          </w:tcPr>
          <w:p w14:paraId="0B6739BC">
            <w:pPr>
              <w:numPr>
                <w:ilvl w:val="0"/>
                <w:numId w:val="2"/>
              </w:numPr>
              <w:spacing w:line="440" w:lineRule="exact"/>
              <w:jc w:val="left"/>
              <w:rPr>
                <w:rFonts w:hint="default" w:eastAsia="仿宋_GB2312"/>
                <w:bCs/>
                <w:sz w:val="24"/>
                <w:szCs w:val="24"/>
                <w:lang w:val="en-US" w:eastAsia="zh-CN"/>
              </w:rPr>
            </w:pPr>
            <w:r>
              <w:rPr>
                <w:rFonts w:hint="eastAsia" w:eastAsia="仿宋_GB2312"/>
                <w:bCs/>
                <w:sz w:val="24"/>
                <w:szCs w:val="24"/>
                <w:lang w:val="en-US" w:eastAsia="zh-CN"/>
              </w:rPr>
              <w:t>浙江省交通运输科学研究院</w:t>
            </w:r>
          </w:p>
          <w:p w14:paraId="5566E8A8">
            <w:pPr>
              <w:numPr>
                <w:ilvl w:val="0"/>
                <w:numId w:val="2"/>
              </w:numPr>
              <w:spacing w:line="440" w:lineRule="exact"/>
              <w:ind w:left="0" w:leftChars="0" w:firstLine="0" w:firstLineChars="0"/>
              <w:jc w:val="left"/>
              <w:rPr>
                <w:rFonts w:hint="eastAsia" w:eastAsia="仿宋_GB2312"/>
                <w:bCs/>
                <w:sz w:val="24"/>
                <w:szCs w:val="24"/>
                <w:lang w:eastAsia="zh-CN"/>
              </w:rPr>
            </w:pPr>
            <w:r>
              <w:rPr>
                <w:rFonts w:hint="eastAsia" w:eastAsia="仿宋_GB2312"/>
                <w:bCs/>
                <w:sz w:val="24"/>
                <w:szCs w:val="24"/>
                <w:lang w:val="en-US" w:eastAsia="zh-CN"/>
              </w:rPr>
              <w:t>浙江大学</w:t>
            </w:r>
          </w:p>
          <w:p w14:paraId="74D800D4">
            <w:pPr>
              <w:numPr>
                <w:ilvl w:val="0"/>
                <w:numId w:val="2"/>
              </w:numPr>
              <w:spacing w:line="440" w:lineRule="exact"/>
              <w:ind w:left="0" w:leftChars="0" w:firstLine="0" w:firstLineChars="0"/>
              <w:jc w:val="left"/>
              <w:rPr>
                <w:rFonts w:hint="eastAsia" w:eastAsia="仿宋_GB2312"/>
                <w:bCs/>
                <w:sz w:val="24"/>
                <w:szCs w:val="24"/>
                <w:lang w:eastAsia="zh-CN"/>
              </w:rPr>
            </w:pPr>
            <w:r>
              <w:rPr>
                <w:rFonts w:hint="eastAsia" w:eastAsia="仿宋_GB2312"/>
                <w:bCs/>
                <w:sz w:val="24"/>
                <w:szCs w:val="24"/>
                <w:lang w:eastAsia="zh-CN"/>
              </w:rPr>
              <w:t>杭州海康威视数字技术股份有限公司</w:t>
            </w:r>
          </w:p>
          <w:p w14:paraId="647B4BF3">
            <w:pPr>
              <w:numPr>
                <w:ilvl w:val="0"/>
                <w:numId w:val="2"/>
              </w:numPr>
              <w:spacing w:line="440" w:lineRule="exact"/>
              <w:ind w:left="0" w:leftChars="0" w:firstLine="0" w:firstLineChars="0"/>
              <w:jc w:val="left"/>
              <w:rPr>
                <w:rFonts w:hint="default" w:eastAsia="仿宋"/>
                <w:bCs/>
                <w:sz w:val="24"/>
                <w:szCs w:val="24"/>
                <w:lang w:val="en-US" w:eastAsia="zh-CN"/>
              </w:rPr>
            </w:pPr>
            <w:r>
              <w:rPr>
                <w:rFonts w:hint="default" w:eastAsia="仿宋_GB2312"/>
                <w:bCs/>
                <w:sz w:val="24"/>
                <w:szCs w:val="24"/>
                <w:lang w:val="en-US" w:eastAsia="zh-CN"/>
              </w:rPr>
              <w:t>浙江交科交通科技有限公司</w:t>
            </w:r>
          </w:p>
        </w:tc>
      </w:tr>
      <w:tr w14:paraId="6D886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020" w:type="dxa"/>
            <w:vAlign w:val="center"/>
          </w:tcPr>
          <w:p w14:paraId="41418528">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486" w:type="dxa"/>
            <w:vAlign w:val="center"/>
          </w:tcPr>
          <w:p w14:paraId="57A7BE68">
            <w:pPr>
              <w:jc w:val="center"/>
              <w:rPr>
                <w:rStyle w:val="36"/>
                <w:rFonts w:hint="default" w:eastAsia="宋体"/>
                <w:b w:val="0"/>
                <w:color w:val="auto"/>
                <w:lang w:val="en-US" w:eastAsia="zh-CN"/>
              </w:rPr>
            </w:pPr>
            <w:r>
              <w:rPr>
                <w:rStyle w:val="18"/>
                <w:rFonts w:hint="eastAsia" w:eastAsia="仿宋_GB2312"/>
                <w:b w:val="0"/>
                <w:sz w:val="24"/>
                <w:lang w:val="en-US" w:eastAsia="zh-CN"/>
              </w:rPr>
              <w:t>浙江省交通运输厅</w:t>
            </w:r>
          </w:p>
        </w:tc>
      </w:tr>
      <w:tr w14:paraId="7A438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020" w:type="dxa"/>
            <w:vAlign w:val="center"/>
          </w:tcPr>
          <w:p w14:paraId="1AE51C09">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486" w:type="dxa"/>
            <w:vAlign w:val="center"/>
          </w:tcPr>
          <w:p w14:paraId="50E6706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仿宋_GB2312"/>
                <w:bCs/>
                <w:sz w:val="24"/>
                <w:szCs w:val="24"/>
                <w:lang w:val="en-US" w:eastAsia="zh-CN"/>
              </w:rPr>
            </w:pPr>
            <w:r>
              <w:rPr>
                <w:rFonts w:hint="eastAsia" w:eastAsia="仿宋_GB2312"/>
                <w:bCs/>
                <w:sz w:val="24"/>
                <w:szCs w:val="24"/>
                <w:lang w:val="en-US" w:eastAsia="zh-CN"/>
              </w:rPr>
              <w:t>该成果针对公路基础设施病害传统检测方法效率低、覆盖小、精度低等问题，在浙江省重大专项、省交通运输厅等多项科技计划项目的资助下，取得了系列创新成果：（1）创建了面向小样本标签与去中心数据场景的道桥隧典型病害精准识别算法，攻克了道桥隧典型病害识别精度低的技术瓶颈。（2）针对公路基础设施结构病害特点，自主研发了国内首台沥青路面全结构病害同步检测装备、桥梁梁体全幅结构病害图像重构检测装备、隧道内外三合一同步检测装备、解决了公路基础设施结构病害毫米级感知、厘米级定位技术难题，实现了不中断交通、全天候结构病害的精准感知。（3）建立了基于智谱决策树的公路基础设施全结构智能诊断与养护决策技术，实现了公路基础设施养护决策智能化。</w:t>
            </w:r>
          </w:p>
          <w:p w14:paraId="2442BC9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仿宋_GB2312"/>
                <w:bCs/>
                <w:sz w:val="24"/>
                <w:szCs w:val="24"/>
                <w:lang w:val="en-US" w:eastAsia="zh-CN"/>
              </w:rPr>
            </w:pPr>
            <w:r>
              <w:rPr>
                <w:rFonts w:hint="eastAsia" w:eastAsia="仿宋_GB2312"/>
                <w:bCs/>
                <w:sz w:val="24"/>
                <w:szCs w:val="24"/>
                <w:lang w:val="en-US" w:eastAsia="zh-CN"/>
              </w:rPr>
              <w:t>项目参与制定标准29项，授权发明专利23件，软著权及实用新型54件，发表论文69篇。相关成果入围交通运输部成果推广目录与交通运输重大科技创新成果库，入选交通部科技示范工程，已为全国4个省份及直辖市数百个项目提供技术服务，共计路面12万车道公里、隧道200余座、桥梁20余座，累计经济效益超过12亿元，经济、社会效益显著，具备广阔的推广应用前景。</w:t>
            </w:r>
          </w:p>
          <w:p w14:paraId="7D5BF6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Style w:val="36"/>
                <w:rFonts w:hint="eastAsia"/>
                <w:b w:val="0"/>
                <w:color w:val="auto"/>
              </w:rPr>
            </w:pPr>
            <w:r>
              <w:rPr>
                <w:rFonts w:hint="eastAsia" w:eastAsia="仿宋_GB2312"/>
                <w:bCs/>
                <w:sz w:val="24"/>
                <w:szCs w:val="24"/>
                <w:lang w:val="en-US" w:eastAsia="zh-CN"/>
              </w:rPr>
              <w:t>提名该成果为省科学技术进步奖二等奖。</w:t>
            </w:r>
          </w:p>
        </w:tc>
      </w:tr>
    </w:tbl>
    <w:p w14:paraId="12CB64CC">
      <w:pPr>
        <w:adjustRightInd w:val="0"/>
        <w:snapToGrid w:val="0"/>
        <w:spacing w:line="560" w:lineRule="exact"/>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9EA863-A7B8-4F2F-89CB-A2AEBCBA9EDD}"/>
  </w:font>
  <w:font w:name="Arial">
    <w:panose1 w:val="020B0604020202020204"/>
    <w:charset w:val="01"/>
    <w:family w:val="swiss"/>
    <w:pitch w:val="default"/>
    <w:sig w:usb0="E0002EFF" w:usb1="C000785B" w:usb2="00000009" w:usb3="00000000" w:csb0="400001FF" w:csb1="FFFF0000"/>
    <w:embedRegular r:id="rId2" w:fontKey="{34BB956E-691C-4517-80C7-8C8A138C50D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12948F1-BB53-4651-A0F3-07DA28B84748}"/>
  </w:font>
  <w:font w:name="Symbol">
    <w:panose1 w:val="05050102010706020507"/>
    <w:charset w:val="02"/>
    <w:family w:val="roman"/>
    <w:pitch w:val="default"/>
    <w:sig w:usb0="00000000" w:usb1="00000000" w:usb2="00000000" w:usb3="00000000" w:csb0="80000000" w:csb1="00000000"/>
    <w:embedRegular r:id="rId4" w:fontKey="{F58F47CE-5C7B-4920-AEA7-ED4363EB770A}"/>
  </w:font>
  <w:font w:name="Calibri">
    <w:panose1 w:val="020F0502020204030204"/>
    <w:charset w:val="00"/>
    <w:family w:val="swiss"/>
    <w:pitch w:val="default"/>
    <w:sig w:usb0="E4002EFF" w:usb1="C200247B" w:usb2="00000009" w:usb3="00000000" w:csb0="200001FF" w:csb1="00000000"/>
    <w:embedRegular r:id="rId5" w:fontKey="{86D2A233-291B-4F95-9077-4F93B3883B39}"/>
  </w:font>
  <w:font w:name="仿宋">
    <w:panose1 w:val="02010609060101010101"/>
    <w:charset w:val="86"/>
    <w:family w:val="modern"/>
    <w:pitch w:val="default"/>
    <w:sig w:usb0="800002BF" w:usb1="38CF7CFA" w:usb2="00000016" w:usb3="00000000" w:csb0="00040001" w:csb1="00000000"/>
    <w:embedRegular r:id="rId6" w:fontKey="{364A2729-EE9F-48AD-97F2-3130F9548309}"/>
  </w:font>
  <w:font w:name="Cambria">
    <w:panose1 w:val="02040503050406030204"/>
    <w:charset w:val="00"/>
    <w:family w:val="roman"/>
    <w:pitch w:val="default"/>
    <w:sig w:usb0="E00006FF" w:usb1="420024FF" w:usb2="02000000" w:usb3="00000000" w:csb0="2000019F" w:csb1="00000000"/>
    <w:embedRegular r:id="rId7" w:fontKey="{93621369-166F-4485-960B-DBE373A62EE8}"/>
  </w:font>
  <w:font w:name="仿宋_GB2312">
    <w:panose1 w:val="02010609030101010101"/>
    <w:charset w:val="86"/>
    <w:family w:val="modern"/>
    <w:pitch w:val="default"/>
    <w:sig w:usb0="00000001" w:usb1="080E0000" w:usb2="00000000" w:usb3="00000000" w:csb0="00040000" w:csb1="00000000"/>
    <w:embedRegular r:id="rId8" w:fontKey="{ADF60107-9730-48A3-B198-E60871C4DD5C}"/>
  </w:font>
  <w:font w:name="方正仿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9" w:fontKey="{14CECF92-7706-4FB5-B25A-3B892ED2D565}"/>
  </w:font>
  <w:font w:name="WPSEMBED2">
    <w:panose1 w:val="03000509000000000000"/>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68AFC235">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CDCEC">
    <w:pPr>
      <w:ind w:left="42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6D2DE3"/>
    <w:multiLevelType w:val="singleLevel"/>
    <w:tmpl w:val="C66D2DE3"/>
    <w:lvl w:ilvl="0" w:tentative="0">
      <w:start w:val="1"/>
      <w:numFmt w:val="decimal"/>
      <w:suff w:val="space"/>
      <w:lvlText w:val="%1."/>
      <w:lvlJc w:val="left"/>
    </w:lvl>
  </w:abstractNum>
  <w:abstractNum w:abstractNumId="1">
    <w:nsid w:val="1EC116BB"/>
    <w:multiLevelType w:val="singleLevel"/>
    <w:tmpl w:val="1EC116BB"/>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NotDisplayPageBoundaries w:val="1"/>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iM2YwOGRlYWM1MzYwNGUyN2QwOWQ3MGE5ZWY1Mj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304C3A"/>
    <w:rsid w:val="01680748"/>
    <w:rsid w:val="01A3073B"/>
    <w:rsid w:val="01FB06A5"/>
    <w:rsid w:val="023940EB"/>
    <w:rsid w:val="02883661"/>
    <w:rsid w:val="033A18A1"/>
    <w:rsid w:val="04822175"/>
    <w:rsid w:val="04A9605B"/>
    <w:rsid w:val="06264A4A"/>
    <w:rsid w:val="063B5B78"/>
    <w:rsid w:val="078A03D3"/>
    <w:rsid w:val="07CA76CE"/>
    <w:rsid w:val="07FC0BA5"/>
    <w:rsid w:val="08262DB1"/>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0FAB1C46"/>
    <w:rsid w:val="10344DD0"/>
    <w:rsid w:val="10633DCE"/>
    <w:rsid w:val="107B4D5D"/>
    <w:rsid w:val="10DD4EBB"/>
    <w:rsid w:val="10DF36A7"/>
    <w:rsid w:val="12AE0195"/>
    <w:rsid w:val="130A103D"/>
    <w:rsid w:val="13511DA5"/>
    <w:rsid w:val="13985B17"/>
    <w:rsid w:val="14CB5B87"/>
    <w:rsid w:val="152F6116"/>
    <w:rsid w:val="155C3CBE"/>
    <w:rsid w:val="15F93F79"/>
    <w:rsid w:val="162B62D2"/>
    <w:rsid w:val="16693DC2"/>
    <w:rsid w:val="16AD7FB9"/>
    <w:rsid w:val="16E14E4C"/>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40D41C9"/>
    <w:rsid w:val="244650B9"/>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4671CE9"/>
    <w:rsid w:val="35607A21"/>
    <w:rsid w:val="368F078E"/>
    <w:rsid w:val="374F01EB"/>
    <w:rsid w:val="376213FE"/>
    <w:rsid w:val="376D011C"/>
    <w:rsid w:val="38891DB8"/>
    <w:rsid w:val="38A16843"/>
    <w:rsid w:val="398E6CC1"/>
    <w:rsid w:val="398F5D75"/>
    <w:rsid w:val="399125CB"/>
    <w:rsid w:val="39A91FD3"/>
    <w:rsid w:val="3ABA7D5B"/>
    <w:rsid w:val="3C4F4F38"/>
    <w:rsid w:val="3C9F6A2C"/>
    <w:rsid w:val="3CA5540E"/>
    <w:rsid w:val="3CBF0ABC"/>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8DC092E"/>
    <w:rsid w:val="49DD2383"/>
    <w:rsid w:val="4C1F3EFD"/>
    <w:rsid w:val="4CA639F1"/>
    <w:rsid w:val="4CE34B9C"/>
    <w:rsid w:val="4D38031C"/>
    <w:rsid w:val="4EAD471B"/>
    <w:rsid w:val="50EF43CF"/>
    <w:rsid w:val="535E0F14"/>
    <w:rsid w:val="53D31D87"/>
    <w:rsid w:val="557E53F1"/>
    <w:rsid w:val="56226E9B"/>
    <w:rsid w:val="56D714C5"/>
    <w:rsid w:val="57620D87"/>
    <w:rsid w:val="57E61A10"/>
    <w:rsid w:val="57FF4FBB"/>
    <w:rsid w:val="587A159C"/>
    <w:rsid w:val="58D36AC3"/>
    <w:rsid w:val="58DE7204"/>
    <w:rsid w:val="594E097A"/>
    <w:rsid w:val="598310D4"/>
    <w:rsid w:val="59F65C7E"/>
    <w:rsid w:val="5ACC4005"/>
    <w:rsid w:val="5B64133E"/>
    <w:rsid w:val="5B9A4CA7"/>
    <w:rsid w:val="5BE661BF"/>
    <w:rsid w:val="5CB33954"/>
    <w:rsid w:val="5D7A3760"/>
    <w:rsid w:val="5F2D2C93"/>
    <w:rsid w:val="5FBF5A6B"/>
    <w:rsid w:val="5FC23025"/>
    <w:rsid w:val="5FC705AF"/>
    <w:rsid w:val="5FCB78B7"/>
    <w:rsid w:val="6098413C"/>
    <w:rsid w:val="60E63616"/>
    <w:rsid w:val="60FB2C8B"/>
    <w:rsid w:val="61907CF7"/>
    <w:rsid w:val="61C548D6"/>
    <w:rsid w:val="63123A52"/>
    <w:rsid w:val="631877B6"/>
    <w:rsid w:val="63441F36"/>
    <w:rsid w:val="641941AB"/>
    <w:rsid w:val="64767241"/>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4A5E03"/>
    <w:rsid w:val="6AFEE48C"/>
    <w:rsid w:val="6B3E7987"/>
    <w:rsid w:val="6B5E0AAF"/>
    <w:rsid w:val="6BBF2689"/>
    <w:rsid w:val="6BD31768"/>
    <w:rsid w:val="6D103417"/>
    <w:rsid w:val="6D342528"/>
    <w:rsid w:val="6D73A7A8"/>
    <w:rsid w:val="6DED540B"/>
    <w:rsid w:val="6EC205F2"/>
    <w:rsid w:val="6F100805"/>
    <w:rsid w:val="717383BB"/>
    <w:rsid w:val="71EA46D2"/>
    <w:rsid w:val="720C58CA"/>
    <w:rsid w:val="72556080"/>
    <w:rsid w:val="72FB5971"/>
    <w:rsid w:val="731F3CDF"/>
    <w:rsid w:val="7367CFA8"/>
    <w:rsid w:val="7368470D"/>
    <w:rsid w:val="73762533"/>
    <w:rsid w:val="73F6855F"/>
    <w:rsid w:val="74015D54"/>
    <w:rsid w:val="743E50DD"/>
    <w:rsid w:val="74507E06"/>
    <w:rsid w:val="74FB6D7E"/>
    <w:rsid w:val="74FC1995"/>
    <w:rsid w:val="74FD2CB8"/>
    <w:rsid w:val="754B08F5"/>
    <w:rsid w:val="75ED062E"/>
    <w:rsid w:val="75FF44DB"/>
    <w:rsid w:val="76413F68"/>
    <w:rsid w:val="765C6DB5"/>
    <w:rsid w:val="76B529FB"/>
    <w:rsid w:val="77210E87"/>
    <w:rsid w:val="77B1FF77"/>
    <w:rsid w:val="77FD9F4D"/>
    <w:rsid w:val="78157129"/>
    <w:rsid w:val="78451793"/>
    <w:rsid w:val="785A2E96"/>
    <w:rsid w:val="78CC5540"/>
    <w:rsid w:val="797F503F"/>
    <w:rsid w:val="799A7C87"/>
    <w:rsid w:val="7A2A0ED3"/>
    <w:rsid w:val="7A6B49A6"/>
    <w:rsid w:val="7AB94F6A"/>
    <w:rsid w:val="7AC35E02"/>
    <w:rsid w:val="7AD16771"/>
    <w:rsid w:val="7B116B6D"/>
    <w:rsid w:val="7B5615BC"/>
    <w:rsid w:val="7B7FB31D"/>
    <w:rsid w:val="7B973D59"/>
    <w:rsid w:val="7BAE59D5"/>
    <w:rsid w:val="7BEC7AA8"/>
    <w:rsid w:val="7BFD26D4"/>
    <w:rsid w:val="7BFE8EC0"/>
    <w:rsid w:val="7DA61B5B"/>
    <w:rsid w:val="7DF77DD2"/>
    <w:rsid w:val="7DFFA53F"/>
    <w:rsid w:val="7E521FF7"/>
    <w:rsid w:val="7EB6659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1349</Words>
  <Characters>1678</Characters>
  <Lines>366</Lines>
  <Paragraphs>103</Paragraphs>
  <TotalTime>0</TotalTime>
  <ScaleCrop>false</ScaleCrop>
  <LinksUpToDate>false</LinksUpToDate>
  <CharactersWithSpaces>1706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2022-01-26T08:15:00Z</dcterms:created>
  <dc:creator>胡胜链</dc:creator>
  <cp:lastModifiedBy>陆程红</cp:lastModifiedBy>
  <cp:lastPrinted>2026-06-12T05:55:00Z</cp:lastPrinted>
  <dcterms:modified xsi:type="dcterms:W3CDTF">2026-06-17T10:21:25Z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A7C7AD3C8E5840CB8137FAD1116687ED_13</vt:lpwstr>
  </property>
  <property fmtid="{D5CDD505-2E9C-101B-9397-08002B2CF9AE}" pid="4" name="KSOTemplateDocerSaveRecord">
    <vt:lpwstr>eyJoZGlkIjoiNjUxOTBlNDY2ZGM0MmZkMGUwMmUxYzZjMDg4ODU0YTAiLCJ1c2VySWQiOiIxMTM1NjIxNjYyIn0=</vt:lpwstr>
  </property>
</Properties>
</file>