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33463">
      <w:pPr>
        <w:jc w:val="center"/>
        <w:rPr>
          <w:rStyle w:val="10"/>
          <w:rFonts w:hint="eastAsia" w:ascii="方正小标宋简体" w:hAnsi="方正小标宋简体"/>
          <w:color w:val="000000"/>
          <w:sz w:val="36"/>
          <w:szCs w:val="36"/>
        </w:rPr>
      </w:pPr>
      <w:r>
        <w:rPr>
          <w:rStyle w:val="10"/>
          <w:rFonts w:ascii="方正小标宋简体" w:hAnsi="方正小标宋简体"/>
          <w:bCs w:val="0"/>
          <w:color w:val="000000"/>
          <w:sz w:val="36"/>
          <w:szCs w:val="36"/>
        </w:rPr>
        <w:t>浙江省科学技术奖公示信息表</w:t>
      </w:r>
    </w:p>
    <w:p w14:paraId="081A20B3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</w:t>
      </w:r>
      <w:r>
        <w:rPr>
          <w:rFonts w:hint="eastAsia" w:eastAsia="仿宋_GB2312"/>
          <w:sz w:val="28"/>
          <w:szCs w:val="24"/>
          <w:lang w:val="en-US" w:eastAsia="zh-CN"/>
        </w:rPr>
        <w:t>科技进步</w:t>
      </w:r>
      <w:r>
        <w:rPr>
          <w:rFonts w:eastAsia="仿宋_GB2312"/>
          <w:sz w:val="28"/>
          <w:szCs w:val="24"/>
        </w:rPr>
        <w:t>奖</w:t>
      </w:r>
    </w:p>
    <w:tbl>
      <w:tblPr>
        <w:tblStyle w:val="7"/>
        <w:tblW w:w="107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9336"/>
      </w:tblGrid>
      <w:tr w14:paraId="76EBC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6E17D">
            <w:pPr>
              <w:jc w:val="center"/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  <w:t>成果名称</w:t>
            </w:r>
          </w:p>
        </w:tc>
        <w:tc>
          <w:tcPr>
            <w:tcW w:w="9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DBE1D">
            <w:pPr>
              <w:jc w:val="center"/>
              <w:rPr>
                <w:rStyle w:val="10"/>
                <w:rFonts w:ascii="Times New Roman Regular" w:hAnsi="Times New Roman Regular" w:eastAsia="仿宋_GB2312" w:cs="Times New Roman Regular"/>
                <w:b w:val="0"/>
                <w:bCs w:val="0"/>
                <w:color w:val="000000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家蚕抗病新品种选育及应用</w:t>
            </w:r>
          </w:p>
        </w:tc>
      </w:tr>
      <w:tr w14:paraId="63CA6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78F99">
            <w:pPr>
              <w:jc w:val="center"/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  <w:t>提名等级</w:t>
            </w:r>
          </w:p>
        </w:tc>
        <w:tc>
          <w:tcPr>
            <w:tcW w:w="9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FAB7CF">
            <w:pPr>
              <w:jc w:val="center"/>
              <w:rPr>
                <w:rStyle w:val="10"/>
                <w:rFonts w:ascii="Times New Roman Regular" w:hAnsi="Times New Roman Regular" w:eastAsia="仿宋_GB2312" w:cs="Times New Roman Regular"/>
                <w:b w:val="0"/>
                <w:bCs w:val="0"/>
                <w:color w:val="000000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2C0FF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7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8429A">
            <w:pPr>
              <w:jc w:val="center"/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  <w:t>提名书</w:t>
            </w:r>
          </w:p>
          <w:p w14:paraId="4C6485C9">
            <w:pPr>
              <w:jc w:val="center"/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  <w:t>相关内容</w:t>
            </w:r>
          </w:p>
        </w:tc>
        <w:tc>
          <w:tcPr>
            <w:tcW w:w="9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8237F"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24"/>
              </w:rPr>
              <w:t>主要知识产权：</w:t>
            </w:r>
          </w:p>
          <w:tbl>
            <w:tblPr>
              <w:tblStyle w:val="7"/>
              <w:tblW w:w="85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2040"/>
              <w:gridCol w:w="790"/>
              <w:gridCol w:w="1566"/>
              <w:gridCol w:w="890"/>
              <w:gridCol w:w="2117"/>
            </w:tblGrid>
            <w:tr w14:paraId="05EFA5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6" w:hRule="atLeast"/>
                <w:jc w:val="center"/>
              </w:trPr>
              <w:tc>
                <w:tcPr>
                  <w:tcW w:w="1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8A9FE1">
                  <w:pPr>
                    <w:jc w:val="center"/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  <w:t>知识产权</w:t>
                  </w:r>
                </w:p>
                <w:p w14:paraId="1CE8C489">
                  <w:pPr>
                    <w:jc w:val="center"/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  <w:t>类别</w:t>
                  </w:r>
                </w:p>
              </w:tc>
              <w:tc>
                <w:tcPr>
                  <w:tcW w:w="20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10DFC8">
                  <w:pPr>
                    <w:jc w:val="center"/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  <w:t>知识产权具体名称</w:t>
                  </w:r>
                </w:p>
              </w:tc>
              <w:tc>
                <w:tcPr>
                  <w:tcW w:w="8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D96C82">
                  <w:pPr>
                    <w:jc w:val="center"/>
                    <w:rPr>
                      <w:rFonts w:ascii="Times New Roman Regular" w:hAnsi="Times New Roman Regular" w:eastAsia="仿宋_GB2312" w:cs="Times New Roman Regular"/>
                      <w:b/>
                      <w:bCs/>
                      <w:snapToGrid w:val="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  <w:t>国家</w:t>
                  </w:r>
                </w:p>
              </w:tc>
              <w:tc>
                <w:tcPr>
                  <w:tcW w:w="1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9AB1EC">
                  <w:pPr>
                    <w:jc w:val="center"/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  <w:t>授权号</w:t>
                  </w:r>
                </w:p>
              </w:tc>
              <w:tc>
                <w:tcPr>
                  <w:tcW w:w="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A900CF">
                  <w:pPr>
                    <w:jc w:val="center"/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  <w:t>授权日期</w:t>
                  </w:r>
                </w:p>
              </w:tc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410870">
                  <w:pPr>
                    <w:jc w:val="center"/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  <w:t>发明人（标准规范起草人）</w:t>
                  </w:r>
                </w:p>
              </w:tc>
            </w:tr>
            <w:tr w14:paraId="632DA7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3" w:hRule="atLeast"/>
                <w:jc w:val="center"/>
              </w:trPr>
              <w:tc>
                <w:tcPr>
                  <w:tcW w:w="1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045666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植物新品种权</w:t>
                  </w:r>
                </w:p>
              </w:tc>
              <w:tc>
                <w:tcPr>
                  <w:tcW w:w="20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72C68A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明湖春江</w:t>
                  </w:r>
                </w:p>
              </w:tc>
              <w:tc>
                <w:tcPr>
                  <w:tcW w:w="8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1AFB41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中国</w:t>
                  </w:r>
                </w:p>
              </w:tc>
              <w:tc>
                <w:tcPr>
                  <w:tcW w:w="1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22FCA1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农17新品种证字第25号</w:t>
                  </w:r>
                </w:p>
              </w:tc>
              <w:tc>
                <w:tcPr>
                  <w:tcW w:w="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71A36A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2022-12-30</w:t>
                  </w:r>
                </w:p>
              </w:tc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3EE0C5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王永强、姚陆松、杜鑫、陈金娥、徐霞、何秀玲</w:t>
                  </w:r>
                </w:p>
              </w:tc>
            </w:tr>
            <w:tr w14:paraId="2D3A40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1" w:hRule="atLeast"/>
                <w:jc w:val="center"/>
              </w:trPr>
              <w:tc>
                <w:tcPr>
                  <w:tcW w:w="1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57F6E9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植物新品种权</w:t>
                  </w:r>
                </w:p>
              </w:tc>
              <w:tc>
                <w:tcPr>
                  <w:tcW w:w="20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4F890C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华湖平30</w:t>
                  </w:r>
                </w:p>
              </w:tc>
              <w:tc>
                <w:tcPr>
                  <w:tcW w:w="8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73FC71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中国</w:t>
                  </w:r>
                </w:p>
              </w:tc>
              <w:tc>
                <w:tcPr>
                  <w:tcW w:w="1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609B4F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农17新品种证字第37号</w:t>
                  </w:r>
                </w:p>
              </w:tc>
              <w:tc>
                <w:tcPr>
                  <w:tcW w:w="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6640D1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2025-07-31</w:t>
                  </w:r>
                </w:p>
              </w:tc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694864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王永强、杜鑫、姚陆松、祝新荣、陈金娥、徐霞、于少芳、何秀玲、王红芬、祝林宝</w:t>
                  </w:r>
                </w:p>
              </w:tc>
            </w:tr>
            <w:tr w14:paraId="4F4E9B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6" w:hRule="atLeast"/>
                <w:jc w:val="center"/>
              </w:trPr>
              <w:tc>
                <w:tcPr>
                  <w:tcW w:w="1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756AA6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植物新品种权</w:t>
                  </w:r>
                </w:p>
              </w:tc>
              <w:tc>
                <w:tcPr>
                  <w:tcW w:w="20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958408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华康2号</w:t>
                  </w:r>
                </w:p>
              </w:tc>
              <w:tc>
                <w:tcPr>
                  <w:tcW w:w="8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AE8C39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中国</w:t>
                  </w:r>
                </w:p>
              </w:tc>
              <w:tc>
                <w:tcPr>
                  <w:tcW w:w="1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518E1A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桂审蚕2016001</w:t>
                  </w:r>
                </w:p>
              </w:tc>
              <w:tc>
                <w:tcPr>
                  <w:tcW w:w="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2D126C2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2016-08-05</w:t>
                  </w:r>
                </w:p>
              </w:tc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AE5FB3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徐安英、林昌麒、钱荷英、孙平江、刘明珠、张月华、李龙</w:t>
                  </w:r>
                </w:p>
              </w:tc>
            </w:tr>
            <w:tr w14:paraId="773652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6" w:hRule="atLeast"/>
                <w:jc w:val="center"/>
              </w:trPr>
              <w:tc>
                <w:tcPr>
                  <w:tcW w:w="1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2F06FA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植物新品种权</w:t>
                  </w:r>
                </w:p>
              </w:tc>
              <w:tc>
                <w:tcPr>
                  <w:tcW w:w="20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444DC8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浙凤3号</w:t>
                  </w:r>
                </w:p>
              </w:tc>
              <w:tc>
                <w:tcPr>
                  <w:tcW w:w="8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98BD19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中国</w:t>
                  </w:r>
                </w:p>
              </w:tc>
              <w:tc>
                <w:tcPr>
                  <w:tcW w:w="1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A97037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浙审蚕2024001</w:t>
                  </w:r>
                </w:p>
              </w:tc>
              <w:tc>
                <w:tcPr>
                  <w:tcW w:w="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2AD6DBE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2024-05-06</w:t>
                  </w:r>
                </w:p>
              </w:tc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3BDDDC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杜鑫、王永强、陈金娥、徐霞、于少芳</w:t>
                  </w:r>
                </w:p>
              </w:tc>
            </w:tr>
            <w:tr w14:paraId="7E9C31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1" w:hRule="atLeast"/>
                <w:jc w:val="center"/>
              </w:trPr>
              <w:tc>
                <w:tcPr>
                  <w:tcW w:w="1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9CA349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授权发明专利</w:t>
                  </w:r>
                </w:p>
              </w:tc>
              <w:tc>
                <w:tcPr>
                  <w:tcW w:w="20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CA7B74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一种家蚕抗血液型脓病品种选育方法</w:t>
                  </w:r>
                </w:p>
              </w:tc>
              <w:tc>
                <w:tcPr>
                  <w:tcW w:w="8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796018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中国</w:t>
                  </w:r>
                </w:p>
              </w:tc>
              <w:tc>
                <w:tcPr>
                  <w:tcW w:w="1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E7B7D5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ZL202210785501.X</w:t>
                  </w:r>
                </w:p>
              </w:tc>
              <w:tc>
                <w:tcPr>
                  <w:tcW w:w="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A58195A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2023-06-06</w:t>
                  </w:r>
                </w:p>
              </w:tc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499D4D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姚陆松、王永强、杜鑫、陈金娥、徐霞、何秀玲</w:t>
                  </w:r>
                </w:p>
              </w:tc>
            </w:tr>
            <w:tr w14:paraId="7D9463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1" w:hRule="atLeast"/>
                <w:jc w:val="center"/>
              </w:trPr>
              <w:tc>
                <w:tcPr>
                  <w:tcW w:w="1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48097C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授权发明专利</w:t>
                  </w:r>
                </w:p>
              </w:tc>
              <w:tc>
                <w:tcPr>
                  <w:tcW w:w="20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E95BEC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  <w:t>一种利用孤雌生殖辅助家蚕品种选育的方法</w:t>
                  </w:r>
                </w:p>
              </w:tc>
              <w:tc>
                <w:tcPr>
                  <w:tcW w:w="8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71C6766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1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78B491A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  <w:t>ZL20251 0208450.8</w:t>
                  </w:r>
                </w:p>
              </w:tc>
              <w:tc>
                <w:tcPr>
                  <w:tcW w:w="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C6F7502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  <w:t>2025</w:t>
                  </w:r>
                  <w:r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val="en-US" w:eastAsia="zh-CN"/>
                    </w:rPr>
                    <w:t>-</w:t>
                  </w:r>
                  <w:r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  <w:t>07</w:t>
                  </w:r>
                  <w:r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val="en-US" w:eastAsia="zh-CN"/>
                    </w:rPr>
                    <w:t>-</w:t>
                  </w:r>
                  <w:r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  <w:t>15</w:t>
                  </w:r>
                </w:p>
              </w:tc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383DEF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  <w:t>王永强、何行健、杜鑫、陈金娥、徐霞、祝林宝、于少芳</w:t>
                  </w:r>
                </w:p>
              </w:tc>
            </w:tr>
            <w:tr w14:paraId="0B3337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1" w:hRule="atLeast"/>
                <w:jc w:val="center"/>
              </w:trPr>
              <w:tc>
                <w:tcPr>
                  <w:tcW w:w="11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3EC17F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标准规范</w:t>
                  </w:r>
                </w:p>
              </w:tc>
              <w:tc>
                <w:tcPr>
                  <w:tcW w:w="20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16FF87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家蚕核型多角体病抗性鉴定方法</w:t>
                  </w:r>
                </w:p>
              </w:tc>
              <w:tc>
                <w:tcPr>
                  <w:tcW w:w="8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0A4970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中国</w:t>
                  </w:r>
                </w:p>
              </w:tc>
              <w:tc>
                <w:tcPr>
                  <w:tcW w:w="13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5254F2F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DB33/T2183-2019</w:t>
                  </w:r>
                </w:p>
              </w:tc>
              <w:tc>
                <w:tcPr>
                  <w:tcW w:w="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9952E1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2019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-0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1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-15</w:t>
                  </w:r>
                </w:p>
              </w:tc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000EA4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鲁兴萌、周金钱、邵勇奇、楼霞、赵新华、谷利群、王永强、徐杰、张三妹、黄衍峰</w:t>
                  </w:r>
                </w:p>
              </w:tc>
            </w:tr>
          </w:tbl>
          <w:p w14:paraId="3202E39D">
            <w:pPr>
              <w:spacing w:line="480" w:lineRule="auto"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24"/>
              </w:rPr>
            </w:pPr>
          </w:p>
          <w:p w14:paraId="2EA28A06">
            <w:pPr>
              <w:spacing w:line="480" w:lineRule="auto"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24"/>
              </w:rPr>
              <w:t>2、代表性论文：</w:t>
            </w:r>
          </w:p>
          <w:tbl>
            <w:tblPr>
              <w:tblStyle w:val="7"/>
              <w:tblW w:w="8718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54"/>
              <w:gridCol w:w="3238"/>
              <w:gridCol w:w="1583"/>
              <w:gridCol w:w="1343"/>
            </w:tblGrid>
            <w:tr w14:paraId="6CF905CF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5" w:hRule="exact"/>
                <w:jc w:val="center"/>
              </w:trPr>
              <w:tc>
                <w:tcPr>
                  <w:tcW w:w="2554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1C4BFE52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  <w:t>作 者</w:t>
                  </w:r>
                </w:p>
              </w:tc>
              <w:tc>
                <w:tcPr>
                  <w:tcW w:w="3238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02598736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  <w:t>论文专著名称/刊物</w:t>
                  </w:r>
                </w:p>
              </w:tc>
              <w:tc>
                <w:tcPr>
                  <w:tcW w:w="1583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F0E1B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  <w:t>年卷</w:t>
                  </w:r>
                </w:p>
                <w:p w14:paraId="1522EB10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  <w:t>页码</w:t>
                  </w:r>
                </w:p>
              </w:tc>
              <w:tc>
                <w:tcPr>
                  <w:tcW w:w="1343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6438B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  <w:t>发表</w:t>
                  </w:r>
                </w:p>
                <w:p w14:paraId="730A7313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  <w:t>时间</w:t>
                  </w:r>
                </w:p>
              </w:tc>
            </w:tr>
            <w:tr w14:paraId="4C11F32C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3" w:hRule="exact"/>
                <w:jc w:val="center"/>
              </w:trPr>
              <w:tc>
                <w:tcPr>
                  <w:tcW w:w="2554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0FCA5C8C">
                  <w:pPr>
                    <w:jc w:val="both"/>
                    <w:rPr>
                      <w:rFonts w:hint="default" w:ascii="Times New Roman Regular" w:hAnsi="Times New Roman Regular" w:eastAsia="仿宋_GB2312" w:cs="Times New Roman Regular"/>
                      <w:i w:val="0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王永强、谷利群、潘美良、周文林、王捷、杜鑫、赵丽华、马焕艳、于少芳、王红芬、毛婷婷、占鹏飞、叶爱红、冯世民、朱春群、李有江、杨良、杨梅、杨明英、吴义、吴海平、何行健、何秀玲、何恩洁、汪晔铖、张一、陈玉银、陈金娥、陈学东、陈海鹏、武雪会、金雯轩、孟正乐、祝林宝、祝新荣、姚陆松、钱文春、徐霞、曹锦如、谢余涛、楼霞、薛向红、戴建一、魏天铖</w:t>
                  </w:r>
                </w:p>
              </w:tc>
              <w:tc>
                <w:tcPr>
                  <w:tcW w:w="323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4F519071">
                  <w:pPr>
                    <w:jc w:val="both"/>
                    <w:rPr>
                      <w:rFonts w:hint="default" w:ascii="Times New Roman Regular" w:hAnsi="Times New Roman Regular" w:eastAsia="仿宋_GB2312" w:cs="Times New Roman Regular"/>
                      <w:i w:val="0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浙江家蚕遗传资源/浙江大学出版社</w:t>
                  </w:r>
                </w:p>
              </w:tc>
              <w:tc>
                <w:tcPr>
                  <w:tcW w:w="15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5CA42D68">
                  <w:pPr>
                    <w:jc w:val="both"/>
                    <w:rPr>
                      <w:rFonts w:hint="default" w:ascii="Times New Roman Regular" w:hAnsi="Times New Roman Regular" w:eastAsia="仿宋_GB2312" w:cs="Times New Roman Regular"/>
                      <w:i w:val="0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ISBN978-7-308-26396-2</w:t>
                  </w:r>
                </w:p>
              </w:tc>
              <w:tc>
                <w:tcPr>
                  <w:tcW w:w="134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744CB7F8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i w:val="0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2025-06</w:t>
                  </w:r>
                </w:p>
              </w:tc>
            </w:tr>
            <w:tr w14:paraId="2881CC31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64" w:hRule="exact"/>
                <w:jc w:val="center"/>
              </w:trPr>
              <w:tc>
                <w:tcPr>
                  <w:tcW w:w="2554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0F709DC0">
                  <w:pPr>
                    <w:jc w:val="left"/>
                    <w:rPr>
                      <w:rFonts w:hint="default" w:ascii="Times New Roman Regular" w:hAnsi="Times New Roman Regular" w:eastAsia="仿宋_GB2312" w:cs="Times New Roman Regular"/>
                      <w:i w:val="0"/>
                      <w:sz w:val="20"/>
                      <w:szCs w:val="20"/>
                    </w:rPr>
                  </w:pPr>
                  <w:r>
                    <w:rPr>
                      <w:rFonts w:eastAsia="仿宋_GB2312" w:cs="仿宋_GB2312"/>
                      <w:szCs w:val="21"/>
                    </w:rPr>
                    <w:t>Shuqing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eastAsia="仿宋_GB2312" w:cs="仿宋_GB2312"/>
                      <w:szCs w:val="21"/>
                    </w:rPr>
                    <w:t>Chen, Chengxiang Hou, Honglun Bi, Yueqiang Wang, Jun Xu, Muwang Li, Anthony A James, Yongping Huang, Anjiang Tan</w:t>
                  </w:r>
                </w:p>
              </w:tc>
              <w:tc>
                <w:tcPr>
                  <w:tcW w:w="323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6E395574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i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 xml:space="preserve">Transgenic 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c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 xml:space="preserve">ustered 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r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 xml:space="preserve">egularly 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i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 xml:space="preserve">nterspaced 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s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 xml:space="preserve">hort 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p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 xml:space="preserve">alindromic 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r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 xml:space="preserve">epeat/Cas9-Mediated 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v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 xml:space="preserve">iral 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g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 xml:space="preserve">ene 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t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 xml:space="preserve">argeting for 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a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 xml:space="preserve">ntiviral 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t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 xml:space="preserve">herapy of </w:t>
                  </w:r>
                  <w:r>
                    <w:rPr>
                      <w:rFonts w:hint="eastAsia" w:eastAsia="仿宋_GB2312" w:cs="仿宋_GB2312"/>
                      <w:i/>
                      <w:iCs/>
                      <w:szCs w:val="21"/>
                    </w:rPr>
                    <w:t>Bombyx mori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n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ucleopolyhedrovirus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/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Journal of Virology</w:t>
                  </w:r>
                </w:p>
              </w:tc>
              <w:tc>
                <w:tcPr>
                  <w:tcW w:w="15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547C45CD">
                  <w:pPr>
                    <w:jc w:val="left"/>
                    <w:rPr>
                      <w:rFonts w:hint="default" w:ascii="Times New Roman Regular" w:hAnsi="Times New Roman Regular" w:eastAsia="仿宋_GB2312" w:cs="Times New Roman Regular"/>
                      <w:i w:val="0"/>
                      <w:sz w:val="20"/>
                      <w:szCs w:val="20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i w:val="0"/>
                      <w:sz w:val="20"/>
                      <w:szCs w:val="20"/>
                    </w:rPr>
                    <w:t>2017</w:t>
                  </w:r>
                  <w:r>
                    <w:rPr>
                      <w:rFonts w:hint="eastAsia" w:ascii="Times New Roman Regular" w:hAnsi="Times New Roman Regular" w:eastAsia="仿宋_GB2312" w:cs="Times New Roman Regular"/>
                      <w:i w:val="0"/>
                      <w:sz w:val="20"/>
                      <w:szCs w:val="20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 Regular" w:hAnsi="Times New Roman Regular" w:eastAsia="仿宋_GB2312" w:cs="Times New Roman Regular"/>
                      <w:i w:val="0"/>
                      <w:sz w:val="20"/>
                      <w:szCs w:val="20"/>
                    </w:rPr>
                    <w:t>91(8):</w:t>
                  </w:r>
                  <w:r>
                    <w:rPr>
                      <w:rFonts w:hint="eastAsia" w:ascii="Times New Roman Regular" w:hAnsi="Times New Roman Regular" w:eastAsia="仿宋_GB2312" w:cs="Times New Roman Regular"/>
                      <w:i w:val="0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default" w:ascii="Times New Roman Regular" w:hAnsi="Times New Roman Regular" w:eastAsia="仿宋_GB2312" w:cs="Times New Roman Regular"/>
                      <w:i w:val="0"/>
                      <w:sz w:val="20"/>
                      <w:szCs w:val="20"/>
                    </w:rPr>
                    <w:t>e02465-16.</w:t>
                  </w:r>
                </w:p>
              </w:tc>
              <w:tc>
                <w:tcPr>
                  <w:tcW w:w="134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2AF7B450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i w:val="0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2017-04</w:t>
                  </w:r>
                </w:p>
              </w:tc>
            </w:tr>
            <w:tr w14:paraId="2E937D07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40" w:hRule="exact"/>
                <w:jc w:val="center"/>
              </w:trPr>
              <w:tc>
                <w:tcPr>
                  <w:tcW w:w="2554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0DAE25F7">
                  <w:pPr>
                    <w:jc w:val="both"/>
                    <w:rPr>
                      <w:rFonts w:hint="default" w:ascii="Times New Roman Regular" w:hAnsi="Times New Roman Regular" w:eastAsia="仿宋_GB2312" w:cs="Times New Roman Regular"/>
                      <w:i w:val="0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Lin</w:t>
                  </w:r>
                  <w:r>
                    <w:rPr>
                      <w:rFonts w:hint="eastAsia" w:cs="仿宋_GB2312" w:asciiTheme="minorEastAsia" w:hAnsiTheme="minorEastAsia" w:eastAsiaTheme="minorEastAsia"/>
                      <w:szCs w:val="21"/>
                    </w:rPr>
                    <w:t>b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ao Zhu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Han</w:t>
                  </w:r>
                  <w:r>
                    <w:rPr>
                      <w:rFonts w:hint="eastAsia" w:cs="仿宋_GB2312" w:eastAsiaTheme="minorEastAsia"/>
                      <w:szCs w:val="21"/>
                    </w:rPr>
                    <w:t>d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an Zhu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Zhi</w:t>
                  </w:r>
                  <w:r>
                    <w:rPr>
                      <w:rFonts w:hint="eastAsia" w:cs="仿宋_GB2312" w:eastAsiaTheme="minorEastAsia"/>
                      <w:szCs w:val="21"/>
                    </w:rPr>
                    <w:t>h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ao Huang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Hui</w:t>
                  </w:r>
                  <w:r>
                    <w:rPr>
                      <w:rFonts w:hint="eastAsia" w:cs="仿宋_GB2312" w:eastAsiaTheme="minorEastAsia"/>
                      <w:szCs w:val="21"/>
                    </w:rPr>
                    <w:t>h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ua Cao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Sadaf Ayaz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Jia</w:t>
                  </w:r>
                  <w:r>
                    <w:rPr>
                      <w:rFonts w:hint="eastAsia" w:cs="仿宋_GB2312" w:eastAsiaTheme="minorEastAsia"/>
                      <w:szCs w:val="21"/>
                    </w:rPr>
                    <w:t>y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ue Yang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Xi</w:t>
                  </w:r>
                  <w:r>
                    <w:rPr>
                      <w:rFonts w:hint="eastAsia" w:cs="仿宋_GB2312" w:eastAsiaTheme="minorEastAsia"/>
                      <w:szCs w:val="21"/>
                    </w:rPr>
                    <w:t>y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a Chen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Ying Zhang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Shi</w:t>
                  </w:r>
                  <w:r>
                    <w:rPr>
                      <w:rFonts w:hint="eastAsia" w:cs="仿宋_GB2312" w:eastAsiaTheme="minorEastAsia"/>
                      <w:szCs w:val="21"/>
                    </w:rPr>
                    <w:t>h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uo Liu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 xml:space="preserve">, 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Jia</w:t>
                  </w:r>
                  <w:r>
                    <w:rPr>
                      <w:rFonts w:hint="eastAsia" w:cs="仿宋_GB2312" w:eastAsiaTheme="minorEastAsia"/>
                      <w:szCs w:val="21"/>
                    </w:rPr>
                    <w:t>p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ing Xu</w:t>
                  </w:r>
                </w:p>
              </w:tc>
              <w:tc>
                <w:tcPr>
                  <w:tcW w:w="323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461BA547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i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 xml:space="preserve">BmNPV p35 regulates apoptosis in </w:t>
                  </w:r>
                  <w:r>
                    <w:rPr>
                      <w:rFonts w:hint="eastAsia" w:eastAsia="仿宋_GB2312" w:cs="仿宋_GB2312"/>
                      <w:i/>
                      <w:iCs/>
                      <w:szCs w:val="21"/>
                    </w:rPr>
                    <w:t>Bombyx mori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 xml:space="preserve"> via a novel target of interaction with the BmVDAC2-BmRACK1 complex</w:t>
                  </w:r>
                  <w:r>
                    <w:rPr>
                      <w:rFonts w:hint="eastAsia" w:eastAsia="仿宋_GB2312" w:cs="仿宋_GB2312"/>
                      <w:szCs w:val="21"/>
                      <w:lang w:val="en-US" w:eastAsia="zh-CN"/>
                    </w:rPr>
                    <w:t>/</w:t>
                  </w:r>
                  <w:r>
                    <w:rPr>
                      <w:rFonts w:hint="eastAsia" w:eastAsia="仿宋_GB2312" w:cs="仿宋_GB2312"/>
                      <w:szCs w:val="21"/>
                    </w:rPr>
                    <w:t>Insect Biochemistry and Molecular Biology</w:t>
                  </w:r>
                </w:p>
              </w:tc>
              <w:tc>
                <w:tcPr>
                  <w:tcW w:w="15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6D3BBB40">
                  <w:pPr>
                    <w:jc w:val="both"/>
                    <w:rPr>
                      <w:rFonts w:hint="default" w:ascii="Times New Roman Regular" w:hAnsi="Times New Roman Regular" w:eastAsia="仿宋_GB2312" w:cs="Times New Roman Regular"/>
                      <w:i w:val="0"/>
                      <w:sz w:val="20"/>
                      <w:szCs w:val="20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i w:val="0"/>
                      <w:sz w:val="20"/>
                      <w:szCs w:val="20"/>
                    </w:rPr>
                    <w:t>2024</w:t>
                  </w:r>
                  <w:r>
                    <w:rPr>
                      <w:rFonts w:hint="eastAsia" w:ascii="Times New Roman Regular" w:hAnsi="Times New Roman Regular" w:eastAsia="仿宋_GB2312" w:cs="Times New Roman Regular"/>
                      <w:i w:val="0"/>
                      <w:sz w:val="20"/>
                      <w:szCs w:val="20"/>
                      <w:lang w:val="en-US" w:eastAsia="zh-CN"/>
                    </w:rPr>
                    <w:t xml:space="preserve">, </w:t>
                  </w:r>
                  <w:r>
                    <w:rPr>
                      <w:rFonts w:hint="default" w:ascii="Times New Roman Regular" w:hAnsi="Times New Roman Regular" w:eastAsia="仿宋_GB2312" w:cs="Times New Roman Regular"/>
                      <w:i w:val="0"/>
                      <w:sz w:val="20"/>
                      <w:szCs w:val="20"/>
                    </w:rPr>
                    <w:t>169:104125</w:t>
                  </w:r>
                </w:p>
              </w:tc>
              <w:tc>
                <w:tcPr>
                  <w:tcW w:w="134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1A9DFB43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i w:val="0"/>
                      <w:sz w:val="20"/>
                      <w:szCs w:val="20"/>
                    </w:rPr>
                  </w:pPr>
                  <w:r>
                    <w:rPr>
                      <w:rFonts w:hint="eastAsia" w:eastAsia="仿宋_GB2312" w:cs="仿宋_GB2312"/>
                      <w:szCs w:val="21"/>
                    </w:rPr>
                    <w:t>2024-04</w:t>
                  </w:r>
                </w:p>
              </w:tc>
            </w:tr>
          </w:tbl>
          <w:p w14:paraId="696F568A">
            <w:pPr>
              <w:tabs>
                <w:tab w:val="center" w:pos="3277"/>
              </w:tabs>
              <w:spacing w:line="440" w:lineRule="exact"/>
              <w:jc w:val="left"/>
              <w:rPr>
                <w:rFonts w:ascii="Times New Roman Regular" w:hAnsi="Times New Roman Regular" w:eastAsia="仿宋_GB2312" w:cs="Times New Roman Regular"/>
                <w:color w:val="000000"/>
                <w:sz w:val="28"/>
                <w:szCs w:val="28"/>
              </w:rPr>
            </w:pPr>
          </w:p>
        </w:tc>
      </w:tr>
      <w:tr w14:paraId="41849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778BE7">
            <w:pPr>
              <w:jc w:val="center"/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  <w:t>主要完成人</w:t>
            </w:r>
          </w:p>
        </w:tc>
        <w:tc>
          <w:tcPr>
            <w:tcW w:w="9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4957A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王永强，排名1，研究员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浙江省农业科学院</w:t>
            </w:r>
          </w:p>
          <w:p w14:paraId="310D870A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谭安江，排名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2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，教授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江苏科技大学</w:t>
            </w:r>
          </w:p>
          <w:p w14:paraId="5614F8D7"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徐家萍，排名3，研究员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安徽农业大学</w:t>
            </w:r>
          </w:p>
          <w:p w14:paraId="6F99DFCF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徐安英，排名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，研究员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江苏科技大学</w:t>
            </w:r>
          </w:p>
          <w:p w14:paraId="21BF12BA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杜鑫，排名5，副研究员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浙江省农业科学院</w:t>
            </w:r>
          </w:p>
          <w:p w14:paraId="79F2C6B6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徐霞，排名6，助理研究员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浙江省农业科学院</w:t>
            </w:r>
          </w:p>
          <w:p w14:paraId="5330A11B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祝林宝，排名7，助理研究员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浙江省农业科学院</w:t>
            </w:r>
          </w:p>
          <w:p w14:paraId="2798BF10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鲁兴萌，排名8，教授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浙江大学</w:t>
            </w:r>
          </w:p>
          <w:p w14:paraId="450BEF25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谷利群，排名9，高级农艺师，浙江省农业技术推广中心</w:t>
            </w:r>
          </w:p>
          <w:p w14:paraId="6E7E0FC3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钱文春，排名10，推广研究员，湖州市农业科学研究院</w:t>
            </w:r>
          </w:p>
          <w:p w14:paraId="4E9B3685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金杏丽，排名11，推广研究员，德清县农业技术推广中心</w:t>
            </w:r>
          </w:p>
          <w:p w14:paraId="3725F0DA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沈王明，排名12，农艺师，桐乡市蚕业有限公司</w:t>
            </w:r>
          </w:p>
          <w:p w14:paraId="5860CEE1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陈海鹏，排名13，农艺师，浙江省原蚕种场</w:t>
            </w:r>
          </w:p>
        </w:tc>
      </w:tr>
      <w:tr w14:paraId="1DC83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CD7303">
            <w:pPr>
              <w:jc w:val="center"/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  <w:t>主要完成单位</w:t>
            </w:r>
          </w:p>
        </w:tc>
        <w:tc>
          <w:tcPr>
            <w:tcW w:w="9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8CC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  <w:t>单位名称：浙江省农业科学院</w:t>
            </w:r>
          </w:p>
          <w:p w14:paraId="3981E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  <w:t>单位名称：江苏科技大学</w:t>
            </w:r>
          </w:p>
          <w:p w14:paraId="1E3B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  <w:t>单位名称：安徽农业大学</w:t>
            </w:r>
          </w:p>
          <w:p w14:paraId="7BED7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  <w:t>单位名称：中国科学院分子植物科学卓越创新中心</w:t>
            </w:r>
          </w:p>
          <w:p w14:paraId="5257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  <w:t>单位名称：浙江大学</w:t>
            </w:r>
          </w:p>
          <w:p w14:paraId="36C60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  <w:t>单位名称：浙江省农业技术推广中心</w:t>
            </w:r>
          </w:p>
          <w:p w14:paraId="13682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  <w:t>单位名称：湖州市农业科学研究院</w:t>
            </w:r>
          </w:p>
          <w:p w14:paraId="70446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  <w:t>单位名称：桐乡市蚕业有限公司</w:t>
            </w:r>
          </w:p>
          <w:p w14:paraId="0E45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  <w:t>单位名称：浙江和顺现代农业有限公司</w:t>
            </w:r>
          </w:p>
        </w:tc>
      </w:tr>
      <w:tr w14:paraId="35F1E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75920">
            <w:pPr>
              <w:jc w:val="center"/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  <w:t>提名单位</w:t>
            </w:r>
          </w:p>
        </w:tc>
        <w:tc>
          <w:tcPr>
            <w:tcW w:w="9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092E9C">
            <w:pPr>
              <w:spacing w:line="300" w:lineRule="auto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</w:rPr>
              <w:t>浙江省农业科学院</w:t>
            </w:r>
          </w:p>
        </w:tc>
      </w:tr>
      <w:tr w14:paraId="7432A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E2CF2">
            <w:pPr>
              <w:jc w:val="center"/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3"/>
                <w:rFonts w:ascii="Times New Roman Regular" w:hAnsi="Times New Roman Regular" w:eastAsia="仿宋_GB2312" w:cs="Times New Roman Regular"/>
                <w:color w:val="auto"/>
              </w:rPr>
              <w:t>提名意见</w:t>
            </w:r>
          </w:p>
        </w:tc>
        <w:tc>
          <w:tcPr>
            <w:tcW w:w="9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9B650C">
            <w:pPr>
              <w:spacing w:line="300" w:lineRule="auto"/>
              <w:ind w:firstLine="440" w:firstLineChars="200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是我国茧丝绸主产区，蚕桑是我省十大农业主导产业。家蚕核型多角体病毒（BmNPV）引发的血液型脓病是蚕桑产业危害最严重的病害，占全部蚕病损失的80%以上。针对该病害防控这一世界性难题，该项目历经近二十年协同攻关，在病毒-家蚕互作机制解析、抗病种质资源创制与资源库构建、抗病新品种选育及配套技术研发等方面取得重大突破。首次发现了BmNPV p35蛋白抗凋亡新途径，阐明了家蚕铁蛋白调控病毒复制新机制；率先利用基因编辑创制抗BmNPV新种质；发掘出抗性提高1000倍的种质资源，建立了“雌雄同测”高效抗病育种技术，构建了兼具优良茧丝质性状的抗病家蚕种质资源库；育成4个各具特色的抗病新品种并通过审定（国家审定2个），其中抗病雄蚕品种为国内外首创，抗性较常规品种提高1000倍，生丝品质达最高等级6A；创建了“小蚕共育、大蚕分养、专业制种”三段式制种模式及多批次连续化养蚕技术，为我国蚕茧安全生产及产业提质增效做出重大贡献。</w:t>
            </w:r>
          </w:p>
          <w:p w14:paraId="7A549948">
            <w:pPr>
              <w:spacing w:line="300" w:lineRule="auto"/>
              <w:ind w:firstLine="440" w:firstLineChars="200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该项目育成通过审定的家蚕新品种4个，获授权发明专利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件、软件著作权1项，制定获颁布技术标准5项，出版专著3部，发表学术论文41篇。成果在浙江、江苏、安徽、广西、云南及乌兹别克斯坦等“一带一路”国家大规模应用，相关技术入选首批“一带一路”科技减贫先进适用技术百项成果，极大推动了我国蚕桑产业科技进步与高质量发展，经济、社会和生态效益显著。该成果在同类研究领域中达国际领先水平。</w:t>
            </w:r>
          </w:p>
          <w:p w14:paraId="590AF6CC">
            <w:pPr>
              <w:spacing w:line="300" w:lineRule="auto"/>
              <w:ind w:firstLine="440" w:firstLineChars="200"/>
              <w:rPr>
                <w:rStyle w:val="10"/>
                <w:rFonts w:ascii="Times New Roman Regular" w:hAnsi="Times New Roman Regular" w:eastAsia="仿宋_GB2312" w:cs="Times New Roman Regular"/>
                <w:b w:val="0"/>
                <w:color w:val="auto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提名该成果申报</w:t>
            </w:r>
            <w:r>
              <w:rPr>
                <w:rFonts w:ascii="Times New Roman Regular" w:hAnsi="Times New Roman Regular" w:eastAsia="仿宋_GB2312" w:cs="Times New Roman Regular"/>
                <w:b/>
                <w:sz w:val="22"/>
                <w:szCs w:val="24"/>
              </w:rPr>
              <w:t>202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sz w:val="22"/>
                <w:szCs w:val="24"/>
                <w:lang w:val="en-US" w:eastAsia="zh-CN"/>
              </w:rPr>
              <w:t>5</w:t>
            </w:r>
            <w:r>
              <w:rPr>
                <w:rFonts w:ascii="Times New Roman Regular" w:hAnsi="Times New Roman Regular" w:eastAsia="仿宋_GB2312" w:cs="Times New Roman Regular"/>
                <w:b/>
                <w:sz w:val="22"/>
                <w:szCs w:val="24"/>
              </w:rPr>
              <w:t>年度</w:t>
            </w:r>
            <w:r>
              <w:rPr>
                <w:rFonts w:ascii="Times New Roman Regular" w:hAnsi="Times New Roman Regular" w:eastAsia="仿宋_GB2312" w:cs="Times New Roman Regular"/>
                <w:b/>
                <w:sz w:val="22"/>
                <w:szCs w:val="24"/>
                <w:highlight w:val="none"/>
              </w:rPr>
              <w:t>浙江省科技进步一等奖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  <w:highlight w:val="none"/>
              </w:rPr>
              <w:t>。</w:t>
            </w:r>
          </w:p>
        </w:tc>
      </w:tr>
    </w:tbl>
    <w:p w14:paraId="395219CF">
      <w:pPr>
        <w:adjustRightInd w:val="0"/>
        <w:snapToGrid w:val="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9DA17B8-7943-4F6A-9F02-0463210D78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D4059E3-F5B4-4902-9328-8630ABC28D72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B7647E74-2FC6-4D83-A840-B5ED7EBB192E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BA393"/>
    <w:multiLevelType w:val="singleLevel"/>
    <w:tmpl w:val="EFFBA3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jM2E3YmU5MDQzNTgzYzBiODMxMDMyZDMxZjI3NDIifQ=="/>
  </w:docVars>
  <w:rsids>
    <w:rsidRoot w:val="0004190A"/>
    <w:rsid w:val="0004190A"/>
    <w:rsid w:val="000C5503"/>
    <w:rsid w:val="000E6EB2"/>
    <w:rsid w:val="000F3BE1"/>
    <w:rsid w:val="00142F78"/>
    <w:rsid w:val="001448F4"/>
    <w:rsid w:val="001512B4"/>
    <w:rsid w:val="001677C3"/>
    <w:rsid w:val="001D5B7E"/>
    <w:rsid w:val="00245EBC"/>
    <w:rsid w:val="002541FF"/>
    <w:rsid w:val="002D50E3"/>
    <w:rsid w:val="002F4D99"/>
    <w:rsid w:val="002F57DC"/>
    <w:rsid w:val="00307B9F"/>
    <w:rsid w:val="003359C9"/>
    <w:rsid w:val="00375BF2"/>
    <w:rsid w:val="003968A8"/>
    <w:rsid w:val="004478B2"/>
    <w:rsid w:val="005017A3"/>
    <w:rsid w:val="005259EC"/>
    <w:rsid w:val="00583352"/>
    <w:rsid w:val="00601038"/>
    <w:rsid w:val="00622BE8"/>
    <w:rsid w:val="00654B97"/>
    <w:rsid w:val="006A1AA0"/>
    <w:rsid w:val="007159CE"/>
    <w:rsid w:val="00796AD4"/>
    <w:rsid w:val="00797356"/>
    <w:rsid w:val="007974C4"/>
    <w:rsid w:val="00824DCC"/>
    <w:rsid w:val="00846E72"/>
    <w:rsid w:val="008A5630"/>
    <w:rsid w:val="008D25A3"/>
    <w:rsid w:val="008E0BF6"/>
    <w:rsid w:val="008F381A"/>
    <w:rsid w:val="00923447"/>
    <w:rsid w:val="00923F88"/>
    <w:rsid w:val="00966BF0"/>
    <w:rsid w:val="00A14B10"/>
    <w:rsid w:val="00AD7CCD"/>
    <w:rsid w:val="00AE2ACF"/>
    <w:rsid w:val="00B20A70"/>
    <w:rsid w:val="00B8392B"/>
    <w:rsid w:val="00BB428A"/>
    <w:rsid w:val="00C27EFA"/>
    <w:rsid w:val="00D02C16"/>
    <w:rsid w:val="00DF6FC7"/>
    <w:rsid w:val="00E01E28"/>
    <w:rsid w:val="00E815DC"/>
    <w:rsid w:val="00EC1D5A"/>
    <w:rsid w:val="00ED257F"/>
    <w:rsid w:val="00EE1563"/>
    <w:rsid w:val="00EE4901"/>
    <w:rsid w:val="00FA3602"/>
    <w:rsid w:val="00FD63CE"/>
    <w:rsid w:val="08485F10"/>
    <w:rsid w:val="0EFD592E"/>
    <w:rsid w:val="1098640E"/>
    <w:rsid w:val="11D1691B"/>
    <w:rsid w:val="1387119F"/>
    <w:rsid w:val="1E407555"/>
    <w:rsid w:val="20FA4150"/>
    <w:rsid w:val="22D05062"/>
    <w:rsid w:val="2380648B"/>
    <w:rsid w:val="24AF6606"/>
    <w:rsid w:val="2690052E"/>
    <w:rsid w:val="27CA65DB"/>
    <w:rsid w:val="2B061353"/>
    <w:rsid w:val="30801AC4"/>
    <w:rsid w:val="36886109"/>
    <w:rsid w:val="387D6753"/>
    <w:rsid w:val="38FF0B18"/>
    <w:rsid w:val="3CF25AF7"/>
    <w:rsid w:val="3DFD6C9E"/>
    <w:rsid w:val="432E3EE7"/>
    <w:rsid w:val="48527735"/>
    <w:rsid w:val="4B2E23F0"/>
    <w:rsid w:val="4C8A1DA3"/>
    <w:rsid w:val="4CFECC2A"/>
    <w:rsid w:val="4F1804DD"/>
    <w:rsid w:val="51C74BEE"/>
    <w:rsid w:val="54471B54"/>
    <w:rsid w:val="5B251D25"/>
    <w:rsid w:val="5DA76EBC"/>
    <w:rsid w:val="629560C5"/>
    <w:rsid w:val="63631166"/>
    <w:rsid w:val="64446B1A"/>
    <w:rsid w:val="65F86F45"/>
    <w:rsid w:val="6B7167F2"/>
    <w:rsid w:val="70BB299A"/>
    <w:rsid w:val="7305169F"/>
    <w:rsid w:val="74CD1185"/>
    <w:rsid w:val="799B5956"/>
    <w:rsid w:val="7A0B3779"/>
    <w:rsid w:val="7C9B6545"/>
    <w:rsid w:val="7CC876FF"/>
    <w:rsid w:val="7D277C7D"/>
    <w:rsid w:val="7EC74672"/>
    <w:rsid w:val="7F137821"/>
    <w:rsid w:val="DDFA3856"/>
    <w:rsid w:val="FA2B8A26"/>
    <w:rsid w:val="FAFF21E0"/>
    <w:rsid w:val="FD7B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9"/>
    <w:qFormat/>
    <w:uiPriority w:val="99"/>
    <w:pPr>
      <w:keepNext/>
      <w:keepLines/>
      <w:widowControl/>
      <w:spacing w:before="340" w:after="330" w:line="576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qFormat/>
    <w:uiPriority w:val="0"/>
    <w:pPr>
      <w:spacing w:after="12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4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15"/>
    <w:basedOn w:val="8"/>
    <w:qFormat/>
    <w:uiPriority w:val="0"/>
    <w:rPr>
      <w:rFonts w:hint="default" w:ascii="Calibri" w:hAnsi="Calibri"/>
      <w:b/>
      <w:bCs/>
      <w:color w:val="999900"/>
      <w:sz w:val="24"/>
      <w:szCs w:val="24"/>
    </w:rPr>
  </w:style>
  <w:style w:type="character" w:customStyle="1" w:styleId="11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title1"/>
    <w:qFormat/>
    <w:uiPriority w:val="0"/>
    <w:rPr>
      <w:b/>
      <w:bCs/>
      <w:color w:val="999900"/>
      <w:sz w:val="24"/>
      <w:szCs w:val="24"/>
    </w:rPr>
  </w:style>
  <w:style w:type="paragraph" w:customStyle="1" w:styleId="14">
    <w:name w:val="Table Paragraph"/>
    <w:basedOn w:val="1"/>
    <w:qFormat/>
    <w:uiPriority w:val="1"/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zjtorch</Company>
  <Pages>3</Pages>
  <Words>1745</Words>
  <Characters>2390</Characters>
  <Lines>36</Lines>
  <Paragraphs>10</Paragraphs>
  <TotalTime>281</TotalTime>
  <ScaleCrop>false</ScaleCrop>
  <LinksUpToDate>false</LinksUpToDate>
  <CharactersWithSpaces>2470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2024-08-14T11:42:00Z</dcterms:created>
  <dc:creator>Administrator</dc:creator>
  <cp:lastModifiedBy>杜鑫</cp:lastModifiedBy>
  <dcterms:modified xsi:type="dcterms:W3CDTF">2026-06-08T09:46:44Z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C6C2B1325AD8462BBCA9E25E97776D45_13</vt:lpwstr>
  </property>
  <property fmtid="{D5CDD505-2E9C-101B-9397-08002B2CF9AE}" pid="4" name="KSOTemplateDocerSaveRecord">
    <vt:lpwstr>eyJoZGlkIjoiMzU5ZWU2NjNhYzVlZTZlMjM1YjA4MWY4MzJmYTI1NjYiLCJ1c2VySWQiOiIxOTU2NzM5NzgifQ==</vt:lpwstr>
  </property>
</Properties>
</file>