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7D5A0">
      <w:pPr>
        <w:jc w:val="center"/>
        <w:rPr>
          <w:rStyle w:val="36"/>
          <w:rFonts w:eastAsia="Arial Unicode MS"/>
          <w:bCs w:val="0"/>
          <w:color w:val="auto"/>
          <w:sz w:val="36"/>
          <w:szCs w:val="36"/>
        </w:rPr>
      </w:pPr>
      <w:r>
        <w:rPr>
          <w:rStyle w:val="36"/>
          <w:rFonts w:eastAsia="Arial Unicode MS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35AF654F">
      <w:pPr>
        <w:spacing w:line="440" w:lineRule="exact"/>
        <w:rPr>
          <w:rFonts w:asciiTheme="minorEastAsia" w:hAnsiTheme="minorEastAsia" w:eastAsiaTheme="minorEastAsia"/>
          <w:sz w:val="28"/>
          <w:szCs w:val="24"/>
        </w:rPr>
      </w:pPr>
      <w:r>
        <w:rPr>
          <w:rFonts w:asciiTheme="minorEastAsia" w:hAnsiTheme="minorEastAsia" w:eastAsiaTheme="minorEastAsia"/>
          <w:bCs/>
          <w:sz w:val="28"/>
          <w:szCs w:val="28"/>
        </w:rPr>
        <w:t>提名奖项</w:t>
      </w:r>
      <w:r>
        <w:rPr>
          <w:rFonts w:asciiTheme="minorEastAsia" w:hAnsiTheme="minorEastAsia" w:eastAsiaTheme="minorEastAsia"/>
          <w:sz w:val="28"/>
          <w:szCs w:val="28"/>
        </w:rPr>
        <w:t>：科</w:t>
      </w:r>
      <w:r>
        <w:rPr>
          <w:rFonts w:asciiTheme="minorEastAsia" w:hAnsiTheme="minorEastAsia" w:eastAsiaTheme="minorEastAsia"/>
          <w:sz w:val="28"/>
          <w:szCs w:val="24"/>
        </w:rPr>
        <w:t>学技术进步奖</w:t>
      </w:r>
    </w:p>
    <w:tbl>
      <w:tblPr>
        <w:tblStyle w:val="16"/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379"/>
      </w:tblGrid>
      <w:tr w14:paraId="7B45B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127" w:type="dxa"/>
            <w:vAlign w:val="center"/>
          </w:tcPr>
          <w:p w14:paraId="7CE4E6EE">
            <w:pPr>
              <w:jc w:val="center"/>
              <w:rPr>
                <w:rStyle w:val="36"/>
                <w:rFonts w:eastAsiaTheme="minorEastAsia"/>
                <w:b w:val="0"/>
                <w:color w:val="auto"/>
              </w:rPr>
            </w:pPr>
            <w:r>
              <w:rPr>
                <w:rStyle w:val="36"/>
                <w:rFonts w:eastAsiaTheme="minorEastAsia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379" w:type="dxa"/>
            <w:vAlign w:val="center"/>
          </w:tcPr>
          <w:p w14:paraId="74AC4D8E">
            <w:pPr>
              <w:rPr>
                <w:rStyle w:val="36"/>
                <w:rFonts w:eastAsiaTheme="minorEastAsia"/>
                <w:b w:val="0"/>
                <w:bCs w:val="0"/>
                <w:color w:val="auto"/>
              </w:rPr>
            </w:pPr>
            <w:bookmarkStart w:id="0" w:name="OLE_LINK51"/>
            <w:bookmarkStart w:id="1" w:name="OLE_LINK23"/>
            <w:bookmarkStart w:id="2" w:name="OLE_LINK24"/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银基电接触材料及器件的制备与产业化集成创新</w:t>
            </w:r>
            <w:bookmarkEnd w:id="0"/>
            <w:bookmarkEnd w:id="1"/>
            <w:bookmarkEnd w:id="2"/>
          </w:p>
        </w:tc>
      </w:tr>
      <w:tr w14:paraId="3C3CC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127" w:type="dxa"/>
            <w:vAlign w:val="center"/>
          </w:tcPr>
          <w:p w14:paraId="71342F22">
            <w:pPr>
              <w:jc w:val="center"/>
              <w:rPr>
                <w:rStyle w:val="36"/>
                <w:rFonts w:eastAsiaTheme="minorEastAsia"/>
                <w:b w:val="0"/>
                <w:color w:val="auto"/>
              </w:rPr>
            </w:pPr>
            <w:r>
              <w:rPr>
                <w:rStyle w:val="36"/>
                <w:rFonts w:eastAsiaTheme="minorEastAsia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379" w:type="dxa"/>
            <w:vAlign w:val="center"/>
          </w:tcPr>
          <w:p w14:paraId="1DEBA5E1">
            <w:pPr>
              <w:jc w:val="center"/>
              <w:rPr>
                <w:rStyle w:val="36"/>
                <w:rFonts w:eastAsiaTheme="minorEastAsia"/>
                <w:b w:val="0"/>
                <w:bCs w:val="0"/>
                <w:color w:val="auto"/>
              </w:rPr>
            </w:pPr>
            <w:r>
              <w:rPr>
                <w:rStyle w:val="36"/>
                <w:rFonts w:eastAsiaTheme="minorEastAsia"/>
                <w:b w:val="0"/>
                <w:bCs w:val="0"/>
                <w:color w:val="auto"/>
              </w:rPr>
              <w:t>一等奖</w:t>
            </w:r>
          </w:p>
        </w:tc>
      </w:tr>
      <w:tr w14:paraId="72090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2127" w:type="dxa"/>
            <w:vAlign w:val="center"/>
          </w:tcPr>
          <w:p w14:paraId="64720ED7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提名书</w:t>
            </w:r>
          </w:p>
          <w:p w14:paraId="6D0B2E4D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相关内容</w:t>
            </w:r>
          </w:p>
        </w:tc>
        <w:tc>
          <w:tcPr>
            <w:tcW w:w="6379" w:type="dxa"/>
            <w:vAlign w:val="center"/>
          </w:tcPr>
          <w:p w14:paraId="6AD448A1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科学技术进步奖：提名书的主要知识产权和标准规范目录、代表性论文专著目录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：</w:t>
            </w:r>
          </w:p>
          <w:p w14:paraId="7D702FEE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1. </w:t>
            </w:r>
            <w:r>
              <w:rPr>
                <w:rFonts w:eastAsiaTheme="minorEastAsia"/>
                <w:bCs/>
                <w:sz w:val="24"/>
                <w:szCs w:val="24"/>
              </w:rPr>
              <w:t>一种超细高弥散银钨电接触材料的制备方法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浙江福达合金材料科技有限公司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ZL201710953299.6</w:t>
            </w:r>
          </w:p>
          <w:p w14:paraId="69F63AAB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2. </w:t>
            </w:r>
            <w:bookmarkStart w:id="3" w:name="OLE_LINK46"/>
            <w:bookmarkStart w:id="4" w:name="OLE_LINK47"/>
            <w:r>
              <w:rPr>
                <w:rFonts w:eastAsiaTheme="minorEastAsia"/>
                <w:bCs/>
                <w:sz w:val="24"/>
                <w:szCs w:val="24"/>
              </w:rPr>
              <w:t>一种银碳化钨触头材料及其制备方法</w:t>
            </w:r>
            <w:bookmarkEnd w:id="3"/>
            <w:bookmarkEnd w:id="4"/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bookmarkStart w:id="5" w:name="OLE_LINK67"/>
            <w:bookmarkStart w:id="6" w:name="OLE_LINK66"/>
            <w:r>
              <w:rPr>
                <w:rFonts w:eastAsiaTheme="minorEastAsia"/>
                <w:bCs/>
                <w:sz w:val="24"/>
                <w:szCs w:val="24"/>
              </w:rPr>
              <w:t>浙江福达合金材料科技有限公司</w:t>
            </w:r>
            <w:bookmarkEnd w:id="5"/>
            <w:bookmarkEnd w:id="6"/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ZL201910424585.2</w:t>
            </w:r>
          </w:p>
          <w:p w14:paraId="497DD1DD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3. </w:t>
            </w:r>
            <w:bookmarkStart w:id="7" w:name="OLE_LINK52"/>
            <w:bookmarkStart w:id="8" w:name="OLE_LINK53"/>
            <w:r>
              <w:rPr>
                <w:rFonts w:hint="eastAsia" w:eastAsiaTheme="minorEastAsia"/>
                <w:bCs/>
                <w:sz w:val="24"/>
                <w:szCs w:val="24"/>
              </w:rPr>
              <w:t>一种镍-银-钨复合电接触材料的制备方法、电接触材料及电触头</w:t>
            </w:r>
            <w:bookmarkEnd w:id="7"/>
            <w:bookmarkEnd w:id="8"/>
            <w:r>
              <w:rPr>
                <w:rFonts w:hint="eastAsia" w:eastAsiaTheme="minorEastAsia"/>
                <w:bCs/>
                <w:sz w:val="24"/>
                <w:szCs w:val="24"/>
              </w:rPr>
              <w:t>，浙江大学，ZL202411180214.1</w:t>
            </w:r>
          </w:p>
          <w:p w14:paraId="48AB159E">
            <w:pPr>
              <w:spacing w:line="440" w:lineRule="exact"/>
              <w:rPr>
                <w:rFonts w:hint="eastAsia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color w:val="auto"/>
                <w:sz w:val="24"/>
                <w:szCs w:val="24"/>
              </w:rPr>
              <w:t xml:space="preserve">4. </w:t>
            </w:r>
            <w:bookmarkStart w:id="9" w:name="OLE_LINK65"/>
            <w:bookmarkStart w:id="10" w:name="OLE_LINK64"/>
            <w:r>
              <w:rPr>
                <w:rFonts w:eastAsiaTheme="minorEastAsia"/>
                <w:bCs/>
                <w:color w:val="auto"/>
                <w:sz w:val="24"/>
                <w:szCs w:val="24"/>
              </w:rPr>
              <w:t>一种表面具有连续银层的银钨电触头的制</w:t>
            </w:r>
            <w:r>
              <w:rPr>
                <w:rFonts w:hint="eastAsia" w:eastAsiaTheme="minorEastAsia"/>
                <w:bCs/>
                <w:color w:val="auto"/>
                <w:sz w:val="24"/>
                <w:szCs w:val="24"/>
              </w:rPr>
              <w:t>作</w:t>
            </w:r>
            <w:r>
              <w:rPr>
                <w:rFonts w:eastAsiaTheme="minorEastAsia"/>
                <w:bCs/>
                <w:color w:val="auto"/>
                <w:sz w:val="24"/>
                <w:szCs w:val="24"/>
              </w:rPr>
              <w:t>方法及其产品</w:t>
            </w:r>
            <w:r>
              <w:rPr>
                <w:rFonts w:hint="eastAsia" w:eastAsiaTheme="minorEastAsia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color w:val="auto"/>
                <w:sz w:val="24"/>
                <w:szCs w:val="24"/>
              </w:rPr>
              <w:t>浙江福达合金材料科技有限公司</w:t>
            </w:r>
            <w:r>
              <w:rPr>
                <w:rFonts w:hint="eastAsia" w:eastAsiaTheme="minorEastAsia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color w:val="auto"/>
                <w:sz w:val="24"/>
                <w:szCs w:val="24"/>
              </w:rPr>
              <w:t>ZL201911245860.0</w:t>
            </w:r>
            <w:bookmarkEnd w:id="9"/>
            <w:bookmarkEnd w:id="10"/>
          </w:p>
          <w:p w14:paraId="2E3598F6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5. </w:t>
            </w:r>
            <w:r>
              <w:rPr>
                <w:rFonts w:eastAsiaTheme="minorEastAsia"/>
                <w:bCs/>
                <w:sz w:val="24"/>
                <w:szCs w:val="24"/>
              </w:rPr>
              <w:t>一种平行纤维强化银石墨带状触头材料及其制备方法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bookmarkStart w:id="11" w:name="OLE_LINK95"/>
            <w:bookmarkStart w:id="12" w:name="OLE_LINK94"/>
            <w:r>
              <w:rPr>
                <w:rFonts w:eastAsiaTheme="minorEastAsia"/>
                <w:bCs/>
                <w:sz w:val="24"/>
                <w:szCs w:val="24"/>
              </w:rPr>
              <w:t>浙江福达合金材料科技有限公司</w:t>
            </w:r>
            <w:bookmarkEnd w:id="11"/>
            <w:bookmarkEnd w:id="12"/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ZL202010161887.8</w:t>
            </w:r>
          </w:p>
          <w:p w14:paraId="59ED3B8B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6. </w:t>
            </w:r>
            <w:r>
              <w:rPr>
                <w:rFonts w:eastAsiaTheme="minorEastAsia"/>
                <w:bCs/>
                <w:sz w:val="24"/>
                <w:szCs w:val="24"/>
              </w:rPr>
              <w:t>一种用于降低铆钉电触头接触电阻的保护剂及表面处理方法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浙江福达合金材料科技有限公司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ZL202011368843.9</w:t>
            </w:r>
          </w:p>
          <w:p w14:paraId="22D08C7A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7. </w:t>
            </w:r>
            <w:r>
              <w:rPr>
                <w:rFonts w:eastAsiaTheme="minorEastAsia"/>
                <w:bCs/>
                <w:sz w:val="24"/>
                <w:szCs w:val="24"/>
              </w:rPr>
              <w:t>多工序一体化触头加工设备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浙江正泰电器股份有限公司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ZL201610030779.0</w:t>
            </w:r>
          </w:p>
          <w:p w14:paraId="6FF43B50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8. </w:t>
            </w:r>
            <w:r>
              <w:rPr>
                <w:rFonts w:eastAsiaTheme="minorEastAsia"/>
                <w:bCs/>
                <w:sz w:val="24"/>
                <w:szCs w:val="24"/>
              </w:rPr>
              <w:t>铆接触点用的模内自动铆接成型模具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浙江正泰电器股份有限公司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bCs/>
                <w:sz w:val="24"/>
                <w:szCs w:val="24"/>
              </w:rPr>
              <w:t>ZL201610031849.4</w:t>
            </w:r>
          </w:p>
          <w:p w14:paraId="198E39EC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int="eastAsia" w:eastAsiaTheme="minorEastAsia"/>
                <w:bCs/>
                <w:sz w:val="24"/>
                <w:szCs w:val="24"/>
              </w:rPr>
              <w:t xml:space="preserve">9. </w:t>
            </w:r>
            <w:bookmarkStart w:id="13" w:name="OLE_LINK39"/>
            <w:r>
              <w:rPr>
                <w:rFonts w:eastAsiaTheme="minorEastAsia"/>
                <w:bCs/>
                <w:sz w:val="24"/>
                <w:szCs w:val="24"/>
              </w:rPr>
              <w:t>Designed bimetallic layer-encapsulated tungsten powders for reinforcing tungsten-silver matrix composite electrical contact materials</w:t>
            </w:r>
            <w:bookmarkEnd w:id="13"/>
            <w:r>
              <w:rPr>
                <w:rFonts w:eastAsiaTheme="minorEastAsia"/>
                <w:bCs/>
                <w:sz w:val="24"/>
                <w:szCs w:val="24"/>
              </w:rPr>
              <w:t>. Journal of Alloys and Compounds, 2024, 1007, 176470</w:t>
            </w:r>
          </w:p>
          <w:p w14:paraId="15F9034D">
            <w:pPr>
              <w:spacing w:line="440" w:lineRule="exact"/>
              <w:rPr>
                <w:rFonts w:hint="eastAsia"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 xml:space="preserve">10. </w:t>
            </w:r>
            <w:bookmarkStart w:id="14" w:name="OLE_LINK41"/>
            <w:bookmarkStart w:id="15" w:name="OLE_LINK40"/>
            <w:bookmarkStart w:id="16" w:name="OLE_LINK88"/>
            <w:bookmarkStart w:id="17" w:name="OLE_LINK89"/>
            <w:r>
              <w:rPr>
                <w:rFonts w:eastAsiaTheme="minorEastAsia"/>
                <w:bCs/>
                <w:sz w:val="24"/>
                <w:szCs w:val="24"/>
              </w:rPr>
              <w:t>State of the art and prospects in sliver- and copper-matrix composite electrical contact materials</w:t>
            </w:r>
            <w:bookmarkEnd w:id="14"/>
            <w:bookmarkEnd w:id="15"/>
            <w:r>
              <w:rPr>
                <w:rFonts w:eastAsiaTheme="minorEastAsia"/>
                <w:bCs/>
                <w:sz w:val="24"/>
                <w:szCs w:val="24"/>
              </w:rPr>
              <w:t>. Materials Today Communications</w:t>
            </w:r>
            <w:bookmarkEnd w:id="16"/>
            <w:bookmarkEnd w:id="17"/>
            <w:r>
              <w:rPr>
                <w:rFonts w:eastAsiaTheme="minorEastAsia"/>
                <w:bCs/>
                <w:sz w:val="24"/>
                <w:szCs w:val="24"/>
              </w:rPr>
              <w:t>, 2023, 37, 107256</w:t>
            </w:r>
          </w:p>
        </w:tc>
      </w:tr>
      <w:tr w14:paraId="6D8D8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127" w:type="dxa"/>
            <w:tcBorders>
              <w:right w:val="single" w:color="auto" w:sz="4" w:space="0"/>
            </w:tcBorders>
            <w:vAlign w:val="center"/>
          </w:tcPr>
          <w:p w14:paraId="184D7245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主要完成人</w:t>
            </w:r>
          </w:p>
        </w:tc>
        <w:tc>
          <w:tcPr>
            <w:tcW w:w="6379" w:type="dxa"/>
            <w:tcBorders>
              <w:left w:val="single" w:color="auto" w:sz="4" w:space="0"/>
            </w:tcBorders>
            <w:vAlign w:val="center"/>
          </w:tcPr>
          <w:p w14:paraId="1F3990C8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王立，排名1，教授，浙江大学；</w:t>
            </w:r>
          </w:p>
          <w:p w14:paraId="6161E32C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王达武</w:t>
            </w:r>
            <w:r>
              <w:rPr>
                <w:rFonts w:eastAsiaTheme="minorEastAsia"/>
                <w:bCs/>
                <w:sz w:val="24"/>
                <w:szCs w:val="24"/>
              </w:rPr>
              <w:t>，排名2，</w:t>
            </w:r>
            <w:r>
              <w:rPr>
                <w:rFonts w:eastAsiaTheme="minorEastAsia"/>
                <w:sz w:val="24"/>
                <w:szCs w:val="24"/>
              </w:rPr>
              <w:t>高级经营师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324BC6D0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颜小芳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6CD5E418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孙永乐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eastAsiaTheme="minorEastAsia"/>
                <w:bCs/>
                <w:sz w:val="24"/>
                <w:szCs w:val="24"/>
              </w:rPr>
              <w:t>，高级工程师，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0962F013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万岱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5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4D24B9F2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柏小平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6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28895E05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宋振阳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7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福达合金材料股份有限公司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2A4DBF23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周军华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8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4E3FF6D9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刘立强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9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高级</w:t>
            </w:r>
            <w:r>
              <w:rPr>
                <w:rFonts w:eastAsiaTheme="minorEastAsia"/>
                <w:bCs/>
                <w:sz w:val="24"/>
                <w:szCs w:val="24"/>
              </w:rPr>
              <w:t>工程师，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3E3BD909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李杰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10</w:t>
            </w:r>
            <w:r>
              <w:rPr>
                <w:rFonts w:eastAsiaTheme="minorEastAsia"/>
                <w:bCs/>
                <w:sz w:val="24"/>
                <w:szCs w:val="24"/>
              </w:rPr>
              <w:t>，高级工程师，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761B9106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张秀芳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11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1631A480">
            <w:pPr>
              <w:contextualSpacing/>
              <w:rPr>
                <w:rFonts w:hint="default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缪仁梁，排名12，高级工程师，浙江福达合金材料科技有限公司；</w:t>
            </w:r>
          </w:p>
          <w:p w14:paraId="508A911A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bookmarkStart w:id="18" w:name="OLE_LINK37"/>
            <w:bookmarkStart w:id="19" w:name="OLE_LINK38"/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曾理军</w:t>
            </w:r>
            <w:bookmarkEnd w:id="18"/>
            <w:bookmarkEnd w:id="19"/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1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。</w:t>
            </w:r>
          </w:p>
        </w:tc>
      </w:tr>
      <w:tr w14:paraId="112C6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127" w:type="dxa"/>
            <w:tcBorders>
              <w:right w:val="single" w:color="auto" w:sz="4" w:space="0"/>
            </w:tcBorders>
            <w:vAlign w:val="center"/>
          </w:tcPr>
          <w:p w14:paraId="3B9D4CD6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主要完成单位</w:t>
            </w:r>
          </w:p>
        </w:tc>
        <w:tc>
          <w:tcPr>
            <w:tcW w:w="6379" w:type="dxa"/>
            <w:tcBorders>
              <w:left w:val="single" w:color="auto" w:sz="4" w:space="0"/>
            </w:tcBorders>
            <w:vAlign w:val="center"/>
          </w:tcPr>
          <w:p w14:paraId="78D3AA30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1.单位名称：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</w:p>
          <w:p w14:paraId="142D3CFC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2.单位名称：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</w:p>
          <w:p w14:paraId="055B5CC7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3.单位名称：</w:t>
            </w:r>
            <w:r>
              <w:rPr>
                <w:rFonts w:eastAsiaTheme="minorEastAsia"/>
                <w:sz w:val="24"/>
                <w:szCs w:val="24"/>
              </w:rPr>
              <w:t>浙江大学</w:t>
            </w:r>
          </w:p>
          <w:p w14:paraId="290E6E95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4.单位名称：</w:t>
            </w:r>
            <w:bookmarkStart w:id="20" w:name="OLE_LINK61"/>
            <w:bookmarkStart w:id="21" w:name="OLE_LINK62"/>
            <w:r>
              <w:rPr>
                <w:rFonts w:hint="eastAsia" w:eastAsiaTheme="minorEastAsia"/>
                <w:bCs/>
                <w:sz w:val="24"/>
                <w:szCs w:val="24"/>
              </w:rPr>
              <w:t>福达新材料集团股份有限公司</w:t>
            </w:r>
            <w:bookmarkEnd w:id="20"/>
            <w:bookmarkEnd w:id="21"/>
          </w:p>
        </w:tc>
      </w:tr>
      <w:tr w14:paraId="7F196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127" w:type="dxa"/>
            <w:vAlign w:val="center"/>
          </w:tcPr>
          <w:p w14:paraId="1B472A2A">
            <w:pPr>
              <w:jc w:val="center"/>
              <w:rPr>
                <w:rStyle w:val="36"/>
                <w:rFonts w:eastAsiaTheme="minorEastAsia"/>
                <w:b w:val="0"/>
                <w:color w:val="auto"/>
              </w:rPr>
            </w:pPr>
            <w:r>
              <w:rPr>
                <w:rStyle w:val="36"/>
                <w:rFonts w:eastAsiaTheme="minorEastAsia"/>
                <w:b w:val="0"/>
                <w:color w:val="auto"/>
              </w:rPr>
              <w:t>提名单位</w:t>
            </w:r>
          </w:p>
        </w:tc>
        <w:tc>
          <w:tcPr>
            <w:tcW w:w="6379" w:type="dxa"/>
            <w:vAlign w:val="center"/>
          </w:tcPr>
          <w:p w14:paraId="08571048">
            <w:pPr>
              <w:contextualSpacing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温州市人民政府</w:t>
            </w:r>
          </w:p>
        </w:tc>
      </w:tr>
      <w:tr w14:paraId="280BD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6A3A55FD">
            <w:pPr>
              <w:jc w:val="center"/>
              <w:rPr>
                <w:rStyle w:val="36"/>
                <w:rFonts w:eastAsiaTheme="minorEastAsia"/>
                <w:b w:val="0"/>
                <w:color w:val="auto"/>
              </w:rPr>
            </w:pPr>
            <w:r>
              <w:rPr>
                <w:rStyle w:val="36"/>
                <w:rFonts w:eastAsiaTheme="minorEastAsia"/>
                <w:b w:val="0"/>
                <w:color w:val="auto"/>
              </w:rPr>
              <w:t>提名意见</w:t>
            </w:r>
          </w:p>
        </w:tc>
        <w:tc>
          <w:tcPr>
            <w:tcW w:w="6379" w:type="dxa"/>
            <w:vAlign w:val="center"/>
          </w:tcPr>
          <w:p w14:paraId="79665064">
            <w:pPr>
              <w:contextualSpacing/>
              <w:rPr>
                <w:rFonts w:hint="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基于电接触材料的电触点是开关电器的核心元件，广泛应用于电力系统、工业设备、仪器仪表、电子装置、电力机车、计算机、新能源汽车以及航空航天等领域。</w:t>
            </w:r>
            <w:bookmarkStart w:id="22" w:name="OLE_LINK92"/>
            <w:bookmarkStart w:id="23" w:name="OLE_LINK91"/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常见的电接触材料包括银、铜、金及其合金，其中银基电接触材料占据主导地位，市场份额约为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87.8%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。</w:t>
            </w:r>
            <w:bookmarkEnd w:id="22"/>
            <w:bookmarkEnd w:id="23"/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随着新能源、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5G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通讯等新兴产业的快速发展，电接触材料的市场需求呈现出强劲的增长态势，对电接触材料的性能要求也越来越高。本团队围绕</w:t>
            </w:r>
            <w:r>
              <w:rPr>
                <w:rFonts w:hint="eastAsia" w:eastAsiaTheme="minorEastAsia"/>
                <w:sz w:val="24"/>
                <w:szCs w:val="24"/>
              </w:rPr>
              <w:t>银基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hint="eastAsia" w:eastAsiaTheme="minorEastAsia"/>
                <w:sz w:val="24"/>
                <w:szCs w:val="24"/>
              </w:rPr>
              <w:t>及器件的制备与产业化集成创新开展了多年产学研联合攻关，攻克了银基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存在的组成相高温相容性较差、结构均匀性不好、</w:t>
            </w:r>
            <w:r>
              <w:rPr>
                <w:rFonts w:hint="eastAsia" w:eastAsiaTheme="minorEastAsia"/>
                <w:sz w:val="24"/>
                <w:szCs w:val="24"/>
              </w:rPr>
              <w:t>银组分易硫化、材料电阻率高、复层结合强度不良等关键技术难题，制得了系列高性能银基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hint="eastAsia" w:eastAsiaTheme="minorEastAsia"/>
                <w:sz w:val="24"/>
                <w:szCs w:val="24"/>
              </w:rPr>
              <w:t>，所得材料能够满足各类高端开关电器的应用指标要求。利用高性能银基</w:t>
            </w:r>
            <w:r>
              <w:rPr>
                <w:rFonts w:hint="eastAsia"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hint="eastAsia" w:eastAsiaTheme="minorEastAsia"/>
                <w:sz w:val="24"/>
                <w:szCs w:val="24"/>
              </w:rPr>
              <w:t>的特点结合产品结构设计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制备了系列高性能</w:t>
            </w:r>
            <w:r>
              <w:rPr>
                <w:rFonts w:hint="eastAsia" w:eastAsiaTheme="minorEastAsia"/>
                <w:sz w:val="24"/>
                <w:szCs w:val="24"/>
              </w:rPr>
              <w:t>电器开关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，所得</w:t>
            </w:r>
            <w:r>
              <w:rPr>
                <w:rFonts w:hint="eastAsia" w:eastAsiaTheme="minorEastAsia"/>
                <w:sz w:val="24"/>
                <w:szCs w:val="24"/>
              </w:rPr>
              <w:t>产品具有体积小、分断能力强、使用方便等特点。通过产学研联合集成创新，形成了自主知识产权并实现了规模化生产，本成果的产品远销德国、法国、美国、墨西哥、日本、荷兰、俄罗斯等国家和地区，产生了很好的经济效益和社会效益。</w:t>
            </w:r>
          </w:p>
          <w:p w14:paraId="5CFA093B">
            <w:pPr>
              <w:contextualSpacing/>
              <w:rPr>
                <w:rStyle w:val="36"/>
                <w:rFonts w:eastAsiaTheme="minorEastAsia"/>
                <w:b w:val="0"/>
                <w:color w:val="auto"/>
              </w:rPr>
            </w:pPr>
            <w:r>
              <w:rPr>
                <w:rFonts w:eastAsiaTheme="minorEastAsia"/>
                <w:sz w:val="24"/>
                <w:szCs w:val="24"/>
              </w:rPr>
              <w:t>提名该成果为省科学技术进步奖一等奖。</w:t>
            </w:r>
            <w:bookmarkStart w:id="24" w:name="_GoBack"/>
            <w:bookmarkEnd w:id="24"/>
          </w:p>
        </w:tc>
      </w:tr>
    </w:tbl>
    <w:p w14:paraId="343DE061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7F0D5A-1514-45A6-9645-E84B4AEAC4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006A70-E035-4ED9-B4D0-8B1D7426C0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644A8F-13B0-4C2F-803C-3A4648F4BC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ED4B69-2E4E-4C1E-8ABF-C43FC882396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8A13F99-F5FD-4914-968F-024FC3C99E9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94B839C-7C21-4D73-A392-EB3D76B2C31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27F2CF4-18B1-438F-BDB8-130326D6E35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8" w:fontKey="{0990F8B8-03A8-4D59-ACAA-76DA042EF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058B8356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14:paraId="155EFE6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0C24A">
    <w:pPr>
      <w:ind w:left="420" w:hanging="420"/>
    </w:pPr>
  </w:p>
  <w:p w14:paraId="361221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920F88">
    <w:pPr>
      <w:pStyle w:val="10"/>
      <w:ind w:left="360" w:hanging="360"/>
    </w:pPr>
  </w:p>
  <w:p w14:paraId="7C100FD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9309F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A90"/>
    <w:rsid w:val="00053F24"/>
    <w:rsid w:val="00063B84"/>
    <w:rsid w:val="0006546D"/>
    <w:rsid w:val="00065664"/>
    <w:rsid w:val="00067E32"/>
    <w:rsid w:val="00083906"/>
    <w:rsid w:val="000847FC"/>
    <w:rsid w:val="000929AE"/>
    <w:rsid w:val="000A0FE4"/>
    <w:rsid w:val="000B70B3"/>
    <w:rsid w:val="000C632A"/>
    <w:rsid w:val="000D418A"/>
    <w:rsid w:val="000E1040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27CC4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2ADB"/>
    <w:rsid w:val="0019371C"/>
    <w:rsid w:val="001A5554"/>
    <w:rsid w:val="001A55E6"/>
    <w:rsid w:val="001B0C22"/>
    <w:rsid w:val="001B454D"/>
    <w:rsid w:val="001B6145"/>
    <w:rsid w:val="001C4D6D"/>
    <w:rsid w:val="001D3908"/>
    <w:rsid w:val="001E5677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1E93"/>
    <w:rsid w:val="002745F8"/>
    <w:rsid w:val="00283031"/>
    <w:rsid w:val="0028317D"/>
    <w:rsid w:val="00285396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0B98"/>
    <w:rsid w:val="00311F89"/>
    <w:rsid w:val="003125EF"/>
    <w:rsid w:val="003149B3"/>
    <w:rsid w:val="00326352"/>
    <w:rsid w:val="00330554"/>
    <w:rsid w:val="00331B99"/>
    <w:rsid w:val="00336678"/>
    <w:rsid w:val="00340314"/>
    <w:rsid w:val="00341D84"/>
    <w:rsid w:val="00343DF4"/>
    <w:rsid w:val="00347614"/>
    <w:rsid w:val="00356B8A"/>
    <w:rsid w:val="00363C7E"/>
    <w:rsid w:val="00370977"/>
    <w:rsid w:val="00377C1C"/>
    <w:rsid w:val="00382214"/>
    <w:rsid w:val="00382EDD"/>
    <w:rsid w:val="00384F46"/>
    <w:rsid w:val="00385C2A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060AA"/>
    <w:rsid w:val="004179C8"/>
    <w:rsid w:val="00427A6E"/>
    <w:rsid w:val="004300EE"/>
    <w:rsid w:val="00442705"/>
    <w:rsid w:val="004447D0"/>
    <w:rsid w:val="00444A55"/>
    <w:rsid w:val="0044700B"/>
    <w:rsid w:val="0044760A"/>
    <w:rsid w:val="00453528"/>
    <w:rsid w:val="00453C0E"/>
    <w:rsid w:val="00461A90"/>
    <w:rsid w:val="00466623"/>
    <w:rsid w:val="00474D4E"/>
    <w:rsid w:val="004820BD"/>
    <w:rsid w:val="00484A1D"/>
    <w:rsid w:val="00484D69"/>
    <w:rsid w:val="004929AC"/>
    <w:rsid w:val="00492EAC"/>
    <w:rsid w:val="004A6419"/>
    <w:rsid w:val="004A7734"/>
    <w:rsid w:val="004B531C"/>
    <w:rsid w:val="004C2337"/>
    <w:rsid w:val="004D3106"/>
    <w:rsid w:val="004D55B5"/>
    <w:rsid w:val="004D5655"/>
    <w:rsid w:val="004E11C6"/>
    <w:rsid w:val="004E36AB"/>
    <w:rsid w:val="004F503B"/>
    <w:rsid w:val="004F551A"/>
    <w:rsid w:val="005002DF"/>
    <w:rsid w:val="00500EBD"/>
    <w:rsid w:val="00504232"/>
    <w:rsid w:val="00505DD7"/>
    <w:rsid w:val="00510C66"/>
    <w:rsid w:val="00511F4B"/>
    <w:rsid w:val="0051372C"/>
    <w:rsid w:val="00521ED7"/>
    <w:rsid w:val="00526964"/>
    <w:rsid w:val="00532D5A"/>
    <w:rsid w:val="005330CA"/>
    <w:rsid w:val="005354E4"/>
    <w:rsid w:val="00552729"/>
    <w:rsid w:val="005663D6"/>
    <w:rsid w:val="00570701"/>
    <w:rsid w:val="0057414B"/>
    <w:rsid w:val="0057576E"/>
    <w:rsid w:val="0058367D"/>
    <w:rsid w:val="00586D66"/>
    <w:rsid w:val="005929F9"/>
    <w:rsid w:val="005A0877"/>
    <w:rsid w:val="005A17EC"/>
    <w:rsid w:val="005A1A1D"/>
    <w:rsid w:val="005A485B"/>
    <w:rsid w:val="005A6276"/>
    <w:rsid w:val="005A6B7D"/>
    <w:rsid w:val="005B5550"/>
    <w:rsid w:val="005B65F0"/>
    <w:rsid w:val="005C1C84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740DD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173C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4AA6"/>
    <w:rsid w:val="007D58D1"/>
    <w:rsid w:val="007D68D7"/>
    <w:rsid w:val="007E0084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2CC2"/>
    <w:rsid w:val="008B5F0B"/>
    <w:rsid w:val="008B78AD"/>
    <w:rsid w:val="008C37F3"/>
    <w:rsid w:val="008C5BE5"/>
    <w:rsid w:val="008C7FED"/>
    <w:rsid w:val="008E0DDD"/>
    <w:rsid w:val="008E6EFB"/>
    <w:rsid w:val="008F1E05"/>
    <w:rsid w:val="008F4550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EF5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87501"/>
    <w:rsid w:val="00AA6478"/>
    <w:rsid w:val="00AA6A67"/>
    <w:rsid w:val="00AB2670"/>
    <w:rsid w:val="00AB2B0F"/>
    <w:rsid w:val="00AC096E"/>
    <w:rsid w:val="00AC5736"/>
    <w:rsid w:val="00AC69B7"/>
    <w:rsid w:val="00AC7691"/>
    <w:rsid w:val="00AD4F4A"/>
    <w:rsid w:val="00AD689E"/>
    <w:rsid w:val="00AD7D6F"/>
    <w:rsid w:val="00AE5A16"/>
    <w:rsid w:val="00AF0A71"/>
    <w:rsid w:val="00AF0AB3"/>
    <w:rsid w:val="00AF2833"/>
    <w:rsid w:val="00AF2A0E"/>
    <w:rsid w:val="00AF37BD"/>
    <w:rsid w:val="00B02A84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45153"/>
    <w:rsid w:val="00B5301D"/>
    <w:rsid w:val="00B63A00"/>
    <w:rsid w:val="00B651CC"/>
    <w:rsid w:val="00B73F27"/>
    <w:rsid w:val="00B74C14"/>
    <w:rsid w:val="00B92AF3"/>
    <w:rsid w:val="00B92BAD"/>
    <w:rsid w:val="00B9520A"/>
    <w:rsid w:val="00B9613C"/>
    <w:rsid w:val="00B979F5"/>
    <w:rsid w:val="00BA07A7"/>
    <w:rsid w:val="00BA3056"/>
    <w:rsid w:val="00BB47F3"/>
    <w:rsid w:val="00BC0570"/>
    <w:rsid w:val="00BD0ED0"/>
    <w:rsid w:val="00BD3843"/>
    <w:rsid w:val="00BE7259"/>
    <w:rsid w:val="00C10571"/>
    <w:rsid w:val="00C24E7B"/>
    <w:rsid w:val="00C36E42"/>
    <w:rsid w:val="00C43D7C"/>
    <w:rsid w:val="00C51DAF"/>
    <w:rsid w:val="00C52425"/>
    <w:rsid w:val="00C555AC"/>
    <w:rsid w:val="00C56CDE"/>
    <w:rsid w:val="00C5764E"/>
    <w:rsid w:val="00C64274"/>
    <w:rsid w:val="00C65487"/>
    <w:rsid w:val="00C65987"/>
    <w:rsid w:val="00C66EA7"/>
    <w:rsid w:val="00C74F01"/>
    <w:rsid w:val="00C819CF"/>
    <w:rsid w:val="00C83D98"/>
    <w:rsid w:val="00C87EB0"/>
    <w:rsid w:val="00C9140D"/>
    <w:rsid w:val="00C92139"/>
    <w:rsid w:val="00C94906"/>
    <w:rsid w:val="00CA0830"/>
    <w:rsid w:val="00CA08E7"/>
    <w:rsid w:val="00CA0BB3"/>
    <w:rsid w:val="00CA4765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C2B"/>
    <w:rsid w:val="00DC0F80"/>
    <w:rsid w:val="00DC1C67"/>
    <w:rsid w:val="00DD7D0E"/>
    <w:rsid w:val="00DF02D4"/>
    <w:rsid w:val="00DF2AD8"/>
    <w:rsid w:val="00DF7FCB"/>
    <w:rsid w:val="00E066BD"/>
    <w:rsid w:val="00E127D2"/>
    <w:rsid w:val="00E1736F"/>
    <w:rsid w:val="00E17FF5"/>
    <w:rsid w:val="00E26009"/>
    <w:rsid w:val="00E30EEB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1868"/>
    <w:rsid w:val="00EB2FD4"/>
    <w:rsid w:val="00EB7300"/>
    <w:rsid w:val="00EC5664"/>
    <w:rsid w:val="00EE0CE1"/>
    <w:rsid w:val="00EE1078"/>
    <w:rsid w:val="00EE452E"/>
    <w:rsid w:val="00EF0790"/>
    <w:rsid w:val="00EF79B0"/>
    <w:rsid w:val="00F024DB"/>
    <w:rsid w:val="00F143B1"/>
    <w:rsid w:val="00F1451E"/>
    <w:rsid w:val="00F23CF0"/>
    <w:rsid w:val="00F3777D"/>
    <w:rsid w:val="00F445D8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7A7F"/>
    <w:rsid w:val="00F90DFB"/>
    <w:rsid w:val="00F91089"/>
    <w:rsid w:val="00F94DE6"/>
    <w:rsid w:val="00F94EE9"/>
    <w:rsid w:val="00FA33E4"/>
    <w:rsid w:val="00FB0D99"/>
    <w:rsid w:val="00FB523A"/>
    <w:rsid w:val="00FB5471"/>
    <w:rsid w:val="00FB606D"/>
    <w:rsid w:val="00FC18D8"/>
    <w:rsid w:val="00FC4545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ABF3553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5D5F22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6D256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8">
    <w:name w:val="font-size-14"/>
    <w:basedOn w:val="1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1335</Words>
  <Characters>1732</Characters>
  <Lines>12</Lines>
  <Paragraphs>3</Paragraphs>
  <TotalTime>9</TotalTime>
  <ScaleCrop>false</ScaleCrop>
  <LinksUpToDate>false</LinksUpToDate>
  <CharactersWithSpaces>1781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2026-06-17T09:33:00Z</dcterms:created>
  <dc:creator>胡胜链</dc:creator>
  <cp:lastModifiedBy>lxf</cp:lastModifiedBy>
  <cp:lastPrinted>2026-06-17T09:52:00Z</cp:lastPrinted>
  <dcterms:modified xsi:type="dcterms:W3CDTF">2026-06-18T00:49:18Z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eyJoZGlkIjoiMDYyMjY2M2YyYjEzM2JmMjQ0ZTIxYTRmYmEzZGQ0YTYiLCJ1c2VySWQiOiI0Mjg2ODg5OTkifQ==</vt:lpwstr>
  </property>
</Properties>
</file>