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2C5E54">
      <w:pPr>
        <w:pStyle w:val="6"/>
        <w:spacing w:line="560" w:lineRule="exact"/>
        <w:ind w:firstLine="640"/>
        <w:rPr>
          <w:rFonts w:ascii="Times New Roman" w:eastAsia="仿宋_GB2312"/>
          <w:sz w:val="32"/>
          <w:szCs w:val="32"/>
        </w:rPr>
      </w:pPr>
    </w:p>
    <w:p w14:paraId="215447AE">
      <w:pPr>
        <w:jc w:val="center"/>
        <w:rPr>
          <w:rFonts w:eastAsia="仿宋_GB2312"/>
          <w:sz w:val="24"/>
          <w:szCs w:val="32"/>
        </w:rPr>
      </w:pPr>
    </w:p>
    <w:p w14:paraId="0BF5050C">
      <w:pPr>
        <w:jc w:val="center"/>
        <w:rPr>
          <w:rStyle w:val="36"/>
          <w:rFonts w:eastAsia="方正小标宋简体"/>
          <w:bCs w:val="0"/>
          <w:color w:val="auto"/>
          <w:sz w:val="36"/>
          <w:szCs w:val="36"/>
        </w:rPr>
      </w:pPr>
      <w:r>
        <w:rPr>
          <w:rStyle w:val="36"/>
          <w:rFonts w:eastAsia="方正小标宋简体"/>
          <w:b w:val="0"/>
          <w:color w:val="auto"/>
          <w:sz w:val="36"/>
          <w:szCs w:val="36"/>
        </w:rPr>
        <w:t>浙江省科学技术奖公示信息表</w:t>
      </w:r>
      <w:r>
        <w:rPr>
          <w:rStyle w:val="36"/>
          <w:rFonts w:eastAsia="仿宋_GB2312"/>
          <w:b w:val="0"/>
          <w:color w:val="auto"/>
          <w:sz w:val="32"/>
          <w:szCs w:val="32"/>
        </w:rPr>
        <w:t>（单位提名）</w:t>
      </w:r>
    </w:p>
    <w:p w14:paraId="7B66F060">
      <w:pPr>
        <w:spacing w:line="440" w:lineRule="exact"/>
        <w:rPr>
          <w:rFonts w:eastAsia="仿宋_GB2312"/>
          <w:sz w:val="28"/>
          <w:szCs w:val="24"/>
        </w:rPr>
      </w:pPr>
      <w:r>
        <w:rPr>
          <w:rFonts w:eastAsia="仿宋_GB2312"/>
          <w:sz w:val="28"/>
          <w:szCs w:val="24"/>
        </w:rPr>
        <w:t>提名奖项：科学技术进步奖</w:t>
      </w:r>
    </w:p>
    <w:tbl>
      <w:tblPr>
        <w:tblStyle w:val="16"/>
        <w:tblW w:w="8506" w:type="dxa"/>
        <w:tblInd w:w="-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69"/>
        <w:gridCol w:w="6237"/>
      </w:tblGrid>
      <w:tr w14:paraId="474C60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7" w:hRule="atLeast"/>
        </w:trPr>
        <w:tc>
          <w:tcPr>
            <w:tcW w:w="2269" w:type="dxa"/>
            <w:vAlign w:val="center"/>
          </w:tcPr>
          <w:p w14:paraId="57361E47">
            <w:pPr>
              <w:jc w:val="center"/>
              <w:rPr>
                <w:rStyle w:val="36"/>
                <w:rFonts w:eastAsia="仿宋_GB2312"/>
                <w:b w:val="0"/>
                <w:color w:val="auto"/>
                <w:sz w:val="28"/>
              </w:rPr>
            </w:pPr>
            <w:r>
              <w:rPr>
                <w:rStyle w:val="36"/>
                <w:rFonts w:eastAsia="仿宋_GB2312"/>
                <w:b w:val="0"/>
                <w:bCs w:val="0"/>
                <w:color w:val="auto"/>
                <w:sz w:val="28"/>
              </w:rPr>
              <w:t>成果名称</w:t>
            </w:r>
          </w:p>
        </w:tc>
        <w:tc>
          <w:tcPr>
            <w:tcW w:w="6237" w:type="dxa"/>
            <w:vAlign w:val="center"/>
          </w:tcPr>
          <w:p w14:paraId="4A993695">
            <w:pPr>
              <w:spacing w:line="440" w:lineRule="exact"/>
              <w:jc w:val="center"/>
              <w:rPr>
                <w:rFonts w:hint="eastAsia" w:ascii="Times New Roman" w:hAnsi="Times New Roman" w:eastAsia="仿宋_GB2312" w:cs="Times New Roman"/>
                <w:bCs/>
                <w:sz w:val="28"/>
                <w:szCs w:val="28"/>
              </w:rPr>
            </w:pPr>
            <w:r>
              <w:rPr>
                <w:rFonts w:hint="eastAsia" w:ascii="Times New Roman" w:hAnsi="Times New Roman" w:eastAsia="仿宋_GB2312" w:cs="Times New Roman"/>
                <w:bCs/>
                <w:sz w:val="28"/>
                <w:szCs w:val="28"/>
              </w:rPr>
              <w:t>受端电网</w:t>
            </w:r>
            <w:r>
              <w:rPr>
                <w:rFonts w:hint="eastAsia" w:ascii="Times New Roman" w:hAnsi="Times New Roman" w:eastAsia="仿宋_GB2312" w:cs="Times New Roman"/>
                <w:bCs/>
                <w:sz w:val="28"/>
                <w:szCs w:val="28"/>
                <w:lang w:val="en-US" w:eastAsia="zh-CN"/>
              </w:rPr>
              <w:t>电力</w:t>
            </w:r>
            <w:r>
              <w:rPr>
                <w:rFonts w:hint="eastAsia" w:ascii="Times New Roman" w:hAnsi="Times New Roman" w:eastAsia="仿宋_GB2312" w:cs="Times New Roman"/>
                <w:bCs/>
                <w:sz w:val="28"/>
                <w:szCs w:val="28"/>
              </w:rPr>
              <w:t>市场设计与</w:t>
            </w:r>
            <w:r>
              <w:rPr>
                <w:rFonts w:hint="eastAsia" w:ascii="Times New Roman" w:hAnsi="Times New Roman" w:eastAsia="仿宋_GB2312" w:cs="Times New Roman"/>
                <w:bCs/>
                <w:sz w:val="28"/>
                <w:szCs w:val="28"/>
                <w:lang w:val="en-US" w:eastAsia="zh-CN"/>
              </w:rPr>
              <w:t>仿</w:t>
            </w:r>
            <w:r>
              <w:rPr>
                <w:rFonts w:hint="eastAsia" w:ascii="Times New Roman" w:hAnsi="Times New Roman" w:eastAsia="仿宋_GB2312" w:cs="Times New Roman"/>
                <w:bCs/>
                <w:sz w:val="28"/>
                <w:szCs w:val="28"/>
              </w:rPr>
              <w:t>真推演</w:t>
            </w:r>
          </w:p>
          <w:p w14:paraId="364719FD">
            <w:pPr>
              <w:spacing w:line="440" w:lineRule="exact"/>
              <w:jc w:val="center"/>
              <w:rPr>
                <w:rStyle w:val="36"/>
                <w:rFonts w:eastAsia="仿宋_GB2312"/>
                <w:b w:val="0"/>
                <w:color w:val="auto"/>
                <w:sz w:val="28"/>
              </w:rPr>
            </w:pPr>
            <w:r>
              <w:rPr>
                <w:rFonts w:hint="eastAsia" w:ascii="Times New Roman" w:hAnsi="Times New Roman" w:eastAsia="仿宋_GB2312" w:cs="Times New Roman"/>
                <w:bCs/>
                <w:sz w:val="28"/>
                <w:szCs w:val="28"/>
              </w:rPr>
              <w:t>关键技术及应用</w:t>
            </w:r>
          </w:p>
        </w:tc>
      </w:tr>
      <w:tr w14:paraId="6B4CB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1" w:hRule="atLeast"/>
        </w:trPr>
        <w:tc>
          <w:tcPr>
            <w:tcW w:w="2269" w:type="dxa"/>
            <w:vAlign w:val="center"/>
          </w:tcPr>
          <w:p w14:paraId="42D6EEC8">
            <w:pPr>
              <w:jc w:val="center"/>
              <w:rPr>
                <w:rStyle w:val="36"/>
                <w:rFonts w:eastAsia="仿宋_GB2312"/>
                <w:b w:val="0"/>
                <w:color w:val="auto"/>
                <w:sz w:val="28"/>
              </w:rPr>
            </w:pPr>
            <w:r>
              <w:rPr>
                <w:rStyle w:val="36"/>
                <w:rFonts w:eastAsia="仿宋_GB2312"/>
                <w:b w:val="0"/>
                <w:bCs w:val="0"/>
                <w:color w:val="auto"/>
                <w:sz w:val="28"/>
              </w:rPr>
              <w:t>提名等级</w:t>
            </w:r>
          </w:p>
        </w:tc>
        <w:tc>
          <w:tcPr>
            <w:tcW w:w="6237" w:type="dxa"/>
            <w:vAlign w:val="center"/>
          </w:tcPr>
          <w:p w14:paraId="508C3FD0">
            <w:pPr>
              <w:spacing w:line="440" w:lineRule="exact"/>
              <w:jc w:val="center"/>
              <w:rPr>
                <w:rStyle w:val="36"/>
                <w:rFonts w:eastAsia="仿宋_GB2312"/>
                <w:b w:val="0"/>
                <w:color w:val="auto"/>
                <w:sz w:val="28"/>
              </w:rPr>
            </w:pPr>
            <w:r>
              <w:rPr>
                <w:rFonts w:hint="eastAsia" w:ascii="Times New Roman" w:hAnsi="Times New Roman" w:eastAsia="仿宋_GB2312" w:cs="Times New Roman"/>
                <w:bCs/>
                <w:sz w:val="28"/>
                <w:szCs w:val="28"/>
                <w:lang w:val="en-US" w:eastAsia="zh-CN"/>
              </w:rPr>
              <w:t>一等奖（技术开发类）</w:t>
            </w:r>
          </w:p>
        </w:tc>
      </w:tr>
      <w:tr w14:paraId="529A0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7" w:hRule="atLeast"/>
        </w:trPr>
        <w:tc>
          <w:tcPr>
            <w:tcW w:w="2269" w:type="dxa"/>
            <w:vAlign w:val="center"/>
          </w:tcPr>
          <w:p w14:paraId="363AA6F3">
            <w:pPr>
              <w:spacing w:line="440" w:lineRule="exact"/>
              <w:jc w:val="center"/>
              <w:rPr>
                <w:rFonts w:eastAsia="仿宋_GB2312"/>
                <w:bCs/>
                <w:sz w:val="28"/>
                <w:szCs w:val="24"/>
              </w:rPr>
            </w:pPr>
            <w:r>
              <w:rPr>
                <w:rFonts w:eastAsia="仿宋_GB2312"/>
                <w:bCs/>
                <w:sz w:val="28"/>
                <w:szCs w:val="24"/>
              </w:rPr>
              <w:t>提名书</w:t>
            </w:r>
          </w:p>
          <w:p w14:paraId="2EE69BD4">
            <w:pPr>
              <w:spacing w:line="440" w:lineRule="exact"/>
              <w:jc w:val="center"/>
              <w:rPr>
                <w:rFonts w:eastAsia="仿宋_GB2312"/>
                <w:bCs/>
                <w:sz w:val="28"/>
                <w:szCs w:val="24"/>
              </w:rPr>
            </w:pPr>
            <w:r>
              <w:rPr>
                <w:rFonts w:eastAsia="仿宋_GB2312"/>
                <w:bCs/>
                <w:sz w:val="28"/>
                <w:szCs w:val="24"/>
              </w:rPr>
              <w:t>相关内容</w:t>
            </w:r>
          </w:p>
        </w:tc>
        <w:tc>
          <w:tcPr>
            <w:tcW w:w="6237" w:type="dxa"/>
            <w:vAlign w:val="center"/>
          </w:tcPr>
          <w:p w14:paraId="5B57260B">
            <w:pPr>
              <w:spacing w:line="440" w:lineRule="exact"/>
              <w:rPr>
                <w:rFonts w:hint="eastAsia" w:ascii="仿宋" w:hAnsi="仿宋" w:eastAsia="仿宋" w:cs="仿宋"/>
                <w:b/>
                <w:bCs w:val="0"/>
                <w:sz w:val="24"/>
                <w:szCs w:val="24"/>
                <w:lang w:val="en-US" w:eastAsia="zh-CN"/>
              </w:rPr>
            </w:pPr>
            <w:r>
              <w:rPr>
                <w:rFonts w:hint="eastAsia" w:ascii="仿宋" w:hAnsi="仿宋" w:eastAsia="仿宋" w:cs="仿宋"/>
                <w:b/>
                <w:bCs w:val="0"/>
                <w:sz w:val="24"/>
                <w:szCs w:val="24"/>
                <w:lang w:val="en-US" w:eastAsia="zh-CN"/>
              </w:rPr>
              <w:t>主要知识产权：</w:t>
            </w:r>
          </w:p>
          <w:p w14:paraId="514B7EDE">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1.专利：一种电力系统可用输电容量的计算方法、系统及存储介质/ZL202510953734.X</w:t>
            </w:r>
          </w:p>
          <w:p w14:paraId="2DCF0CAB">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2.论文：浙江电力市场价格传导体系建设思考与实践/中国电力</w:t>
            </w:r>
          </w:p>
          <w:p w14:paraId="00A2A7C2">
            <w:pPr>
              <w:spacing w:line="440" w:lineRule="exact"/>
              <w:rPr>
                <w:rFonts w:hint="default" w:ascii="仿宋" w:hAnsi="仿宋" w:eastAsia="仿宋" w:cs="仿宋"/>
                <w:bCs/>
                <w:sz w:val="24"/>
                <w:szCs w:val="24"/>
                <w:lang w:val="en-US" w:eastAsia="zh-CN"/>
              </w:rPr>
            </w:pPr>
            <w:r>
              <w:rPr>
                <w:rFonts w:hint="eastAsia" w:ascii="仿宋" w:hAnsi="仿宋" w:eastAsia="仿宋" w:cs="仿宋"/>
                <w:bCs/>
                <w:sz w:val="24"/>
                <w:szCs w:val="24"/>
                <w:lang w:val="en-US" w:eastAsia="zh-CN"/>
              </w:rPr>
              <w:t>3.专利：生成式大模型可控文本生成方法/ZL202510335337.6</w:t>
            </w:r>
          </w:p>
          <w:p w14:paraId="0B7885D6">
            <w:pPr>
              <w:spacing w:line="440" w:lineRule="exact"/>
              <w:rPr>
                <w:rFonts w:hint="eastAsia" w:ascii="仿宋" w:hAnsi="仿宋" w:eastAsia="仿宋" w:cs="仿宋"/>
                <w:bCs/>
                <w:sz w:val="24"/>
                <w:szCs w:val="24"/>
                <w:lang w:bidi="ar"/>
              </w:rPr>
            </w:pPr>
            <w:r>
              <w:rPr>
                <w:rFonts w:hint="eastAsia" w:ascii="仿宋" w:hAnsi="仿宋" w:eastAsia="仿宋" w:cs="仿宋"/>
                <w:bCs/>
                <w:sz w:val="24"/>
                <w:szCs w:val="24"/>
                <w:lang w:val="en-US" w:eastAsia="zh-CN"/>
              </w:rPr>
              <w:t>4.专利：</w:t>
            </w:r>
            <w:r>
              <w:rPr>
                <w:rFonts w:hint="eastAsia" w:ascii="仿宋" w:hAnsi="仿宋" w:eastAsia="仿宋" w:cs="仿宋"/>
                <w:bCs/>
                <w:kern w:val="2"/>
                <w:sz w:val="24"/>
                <w:szCs w:val="24"/>
                <w:lang w:val="en-US" w:eastAsia="zh-CN" w:bidi="ar"/>
              </w:rPr>
              <w:t>一种基于数据驱动的电力市场出清仿真冗余约束削减方法/</w:t>
            </w:r>
            <w:r>
              <w:rPr>
                <w:rFonts w:hint="eastAsia" w:ascii="仿宋" w:hAnsi="仿宋" w:eastAsia="仿宋" w:cs="仿宋"/>
                <w:bCs/>
                <w:sz w:val="24"/>
                <w:szCs w:val="24"/>
                <w:lang w:bidi="ar"/>
              </w:rPr>
              <w:t>ZL202411751430.7</w:t>
            </w:r>
          </w:p>
          <w:p w14:paraId="44A29A5F">
            <w:pPr>
              <w:spacing w:line="440" w:lineRule="exact"/>
              <w:rPr>
                <w:rFonts w:hint="default" w:ascii="仿宋" w:hAnsi="仿宋" w:eastAsia="仿宋" w:cs="仿宋"/>
                <w:bCs/>
                <w:sz w:val="24"/>
                <w:szCs w:val="24"/>
                <w:lang w:val="en-US" w:eastAsia="zh-CN"/>
              </w:rPr>
            </w:pPr>
            <w:r>
              <w:rPr>
                <w:rFonts w:hint="eastAsia" w:ascii="仿宋" w:hAnsi="仿宋" w:eastAsia="仿宋" w:cs="仿宋"/>
                <w:bCs/>
                <w:sz w:val="24"/>
                <w:szCs w:val="24"/>
                <w:lang w:val="en-US" w:eastAsia="zh-CN"/>
              </w:rPr>
              <w:t>5.专利：含新能源电力系统的机会约束日前备用优化方法和装置/ZL202510023542.9</w:t>
            </w:r>
          </w:p>
          <w:p w14:paraId="18B78B87">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6.专利：市场运营推演案例比对分析方法、</w:t>
            </w:r>
            <w:bookmarkStart w:id="0" w:name="_GoBack"/>
            <w:bookmarkEnd w:id="0"/>
            <w:r>
              <w:rPr>
                <w:rFonts w:hint="eastAsia" w:ascii="仿宋" w:hAnsi="仿宋" w:eastAsia="仿宋" w:cs="仿宋"/>
                <w:bCs/>
                <w:sz w:val="24"/>
                <w:szCs w:val="24"/>
                <w:lang w:val="en-US" w:eastAsia="zh-CN"/>
              </w:rPr>
              <w:t>系统、设备及存储介质/ZL202111227935.X</w:t>
            </w:r>
          </w:p>
          <w:p w14:paraId="36F3CB82">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7.专利：一种基于异构数据融合的电力运营数据处理方法和系统/ZL202411908813.0</w:t>
            </w:r>
          </w:p>
          <w:p w14:paraId="0A93C417">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8.专利：一种电力市场数据图谱的语义增强及动态补全方法及系统/ZL202510883824.6</w:t>
            </w:r>
          </w:p>
          <w:p w14:paraId="35804C8C">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9.软著：电力市场全景推演海量多维数据存储与挖掘分析软件V1.0/软著登字第10362254号</w:t>
            </w:r>
          </w:p>
          <w:p w14:paraId="28A022C0">
            <w:pPr>
              <w:spacing w:line="440" w:lineRule="exact"/>
              <w:rPr>
                <w:rFonts w:hint="default" w:eastAsia="仿宋_GB2312"/>
                <w:bCs/>
                <w:sz w:val="24"/>
                <w:szCs w:val="24"/>
                <w:lang w:val="en-US"/>
              </w:rPr>
            </w:pPr>
            <w:r>
              <w:rPr>
                <w:rFonts w:hint="eastAsia" w:ascii="仿宋" w:hAnsi="仿宋" w:eastAsia="仿宋" w:cs="仿宋"/>
                <w:bCs/>
                <w:sz w:val="24"/>
                <w:szCs w:val="24"/>
                <w:lang w:val="en-US" w:eastAsia="zh-CN"/>
              </w:rPr>
              <w:t>10.软著：适应高比例新能源的省级日前电能市场推演系统V1.0/软著登字第11594453号</w:t>
            </w:r>
          </w:p>
        </w:tc>
      </w:tr>
      <w:tr w14:paraId="3C373D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58" w:hRule="atLeast"/>
        </w:trPr>
        <w:tc>
          <w:tcPr>
            <w:tcW w:w="2269" w:type="dxa"/>
            <w:tcBorders>
              <w:right w:val="single" w:color="auto" w:sz="4" w:space="0"/>
            </w:tcBorders>
            <w:vAlign w:val="center"/>
          </w:tcPr>
          <w:p w14:paraId="312D7F41">
            <w:pPr>
              <w:spacing w:line="440" w:lineRule="exact"/>
              <w:jc w:val="center"/>
              <w:rPr>
                <w:rFonts w:eastAsia="仿宋_GB2312"/>
                <w:bCs/>
                <w:sz w:val="28"/>
                <w:szCs w:val="24"/>
              </w:rPr>
            </w:pPr>
            <w:r>
              <w:rPr>
                <w:rFonts w:eastAsia="仿宋_GB2312"/>
                <w:bCs/>
                <w:sz w:val="28"/>
                <w:szCs w:val="24"/>
              </w:rPr>
              <w:t>主要完成人</w:t>
            </w:r>
          </w:p>
        </w:tc>
        <w:tc>
          <w:tcPr>
            <w:tcW w:w="6237" w:type="dxa"/>
            <w:tcBorders>
              <w:left w:val="single" w:color="auto" w:sz="4" w:space="0"/>
            </w:tcBorders>
            <w:vAlign w:val="center"/>
          </w:tcPr>
          <w:p w14:paraId="32C841D8">
            <w:pPr>
              <w:spacing w:line="440" w:lineRule="exact"/>
              <w:rPr>
                <w:rFonts w:hint="eastAsia" w:ascii="仿宋" w:hAnsi="仿宋" w:eastAsia="仿宋" w:cs="仿宋"/>
                <w:bCs/>
                <w:sz w:val="24"/>
                <w:szCs w:val="24"/>
                <w:highlight w:val="none"/>
              </w:rPr>
            </w:pPr>
            <w:r>
              <w:rPr>
                <w:rFonts w:hint="eastAsia" w:ascii="仿宋" w:hAnsi="仿宋" w:eastAsia="仿宋" w:cs="仿宋"/>
                <w:bCs/>
                <w:sz w:val="24"/>
                <w:szCs w:val="24"/>
                <w:highlight w:val="none"/>
                <w:lang w:val="en-US" w:eastAsia="zh-CN"/>
              </w:rPr>
              <w:t>刘卫东，</w:t>
            </w:r>
            <w:r>
              <w:rPr>
                <w:rFonts w:hint="eastAsia" w:ascii="仿宋" w:hAnsi="仿宋" w:eastAsia="仿宋" w:cs="仿宋"/>
                <w:bCs/>
                <w:sz w:val="24"/>
                <w:szCs w:val="24"/>
                <w:highlight w:val="none"/>
              </w:rPr>
              <w:t>排名1</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lang w:val="en-US" w:eastAsia="zh-CN"/>
              </w:rPr>
              <w:t>教授级高级工程师，浙江电力交易中心有限公司</w:t>
            </w:r>
          </w:p>
          <w:p w14:paraId="38E30C3C">
            <w:pPr>
              <w:spacing w:line="440" w:lineRule="exact"/>
              <w:rPr>
                <w:rFonts w:hint="default"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杨争林，排名2，教授级高级工程师，中国电力科学研究院有限公司</w:t>
            </w:r>
          </w:p>
          <w:p w14:paraId="308D8B3D">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金骆松</w:t>
            </w:r>
            <w:r>
              <w:rPr>
                <w:rFonts w:hint="eastAsia" w:ascii="仿宋" w:hAnsi="仿宋" w:eastAsia="仿宋" w:cs="仿宋"/>
                <w:bCs/>
                <w:sz w:val="24"/>
                <w:szCs w:val="24"/>
                <w:highlight w:val="none"/>
              </w:rPr>
              <w:t>，排名</w:t>
            </w:r>
            <w:r>
              <w:rPr>
                <w:rFonts w:hint="eastAsia" w:ascii="仿宋" w:hAnsi="仿宋" w:eastAsia="仿宋" w:cs="仿宋"/>
                <w:bCs/>
                <w:sz w:val="24"/>
                <w:szCs w:val="24"/>
                <w:highlight w:val="none"/>
                <w:lang w:val="en-US" w:eastAsia="zh-CN"/>
              </w:rPr>
              <w:t>3</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val="en-US" w:eastAsia="zh-CN"/>
              </w:rPr>
              <w:t>正高级经济师</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val="en-US" w:eastAsia="zh-CN"/>
              </w:rPr>
              <w:t>浙江电力交易中心有限公司</w:t>
            </w:r>
          </w:p>
          <w:p w14:paraId="146B4278">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rPr>
              <w:t>索璕</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rPr>
              <w:t>排名</w:t>
            </w:r>
            <w:r>
              <w:rPr>
                <w:rFonts w:hint="eastAsia" w:ascii="仿宋" w:hAnsi="仿宋" w:eastAsia="仿宋" w:cs="仿宋"/>
                <w:bCs/>
                <w:sz w:val="24"/>
                <w:szCs w:val="24"/>
                <w:highlight w:val="none"/>
                <w:lang w:val="en-US" w:eastAsia="zh-CN"/>
              </w:rPr>
              <w:t>4</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val="en-US" w:eastAsia="zh-CN"/>
              </w:rPr>
              <w:t>助理研究员，浙江大学</w:t>
            </w:r>
          </w:p>
          <w:p w14:paraId="23CF6257">
            <w:pPr>
              <w:spacing w:line="440" w:lineRule="exact"/>
              <w:rPr>
                <w:rFonts w:hint="default"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刘福斌，排名5，教授级高级工程师，国家电网有限公司华东分部</w:t>
            </w:r>
          </w:p>
          <w:p w14:paraId="0B6785DD">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rPr>
              <w:t>郑亚先</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lang w:val="en-US" w:eastAsia="zh-CN"/>
              </w:rPr>
              <w:t>排名6，教授级高级工程师，中国电力科学研究院有限公司</w:t>
            </w:r>
          </w:p>
          <w:p w14:paraId="799C1B9C">
            <w:pPr>
              <w:spacing w:line="440" w:lineRule="exact"/>
              <w:rPr>
                <w:rFonts w:hint="default"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庄晓丹，排名7，高级工程师，浙江电力交易中心有限公司</w:t>
            </w:r>
          </w:p>
          <w:p w14:paraId="0C49172A">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邓晖</w:t>
            </w:r>
            <w:r>
              <w:rPr>
                <w:rFonts w:hint="eastAsia" w:ascii="仿宋" w:hAnsi="仿宋" w:eastAsia="仿宋" w:cs="仿宋"/>
                <w:bCs/>
                <w:sz w:val="24"/>
                <w:szCs w:val="24"/>
                <w:highlight w:val="none"/>
              </w:rPr>
              <w:t>，排名</w:t>
            </w:r>
            <w:r>
              <w:rPr>
                <w:rFonts w:hint="eastAsia" w:ascii="仿宋" w:hAnsi="仿宋" w:eastAsia="仿宋" w:cs="仿宋"/>
                <w:bCs/>
                <w:sz w:val="24"/>
                <w:szCs w:val="24"/>
                <w:highlight w:val="none"/>
                <w:lang w:val="en-US" w:eastAsia="zh-CN"/>
              </w:rPr>
              <w:t>8</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val="en-US" w:eastAsia="zh-CN"/>
              </w:rPr>
              <w:t>高级工程师</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val="en-US" w:eastAsia="zh-CN"/>
              </w:rPr>
              <w:t>浙江电力交易中心有限公司</w:t>
            </w:r>
          </w:p>
          <w:p w14:paraId="226B8C58">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曾丹，排名9，高级工程师，中国电力科学研究院有限公司</w:t>
            </w:r>
          </w:p>
          <w:p w14:paraId="4B219218">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lang w:val="en-US" w:eastAsia="zh-CN"/>
              </w:rPr>
              <w:t>何阳，排名10，高级工程师，浙江电力交易中心有限公司</w:t>
            </w:r>
          </w:p>
          <w:p w14:paraId="73F6FF80">
            <w:pPr>
              <w:spacing w:line="440" w:lineRule="exact"/>
              <w:rPr>
                <w:rFonts w:hint="eastAsia" w:ascii="仿宋" w:hAnsi="仿宋" w:eastAsia="仿宋" w:cs="仿宋"/>
                <w:bCs/>
                <w:sz w:val="24"/>
                <w:szCs w:val="24"/>
                <w:highlight w:val="none"/>
              </w:rPr>
            </w:pPr>
            <w:r>
              <w:rPr>
                <w:rFonts w:hint="eastAsia" w:ascii="仿宋" w:hAnsi="仿宋" w:eastAsia="仿宋" w:cs="仿宋"/>
                <w:bCs/>
                <w:sz w:val="24"/>
                <w:szCs w:val="24"/>
                <w:highlight w:val="none"/>
                <w:lang w:val="en-US" w:eastAsia="zh-CN"/>
              </w:rPr>
              <w:t>刘敦楠，排名11，教授，华北电力大学</w:t>
            </w:r>
          </w:p>
          <w:p w14:paraId="5FA8D7D2">
            <w:pPr>
              <w:spacing w:line="440" w:lineRule="exact"/>
              <w:rPr>
                <w:rFonts w:hint="eastAsia" w:ascii="仿宋" w:hAnsi="仿宋" w:eastAsia="仿宋" w:cs="仿宋"/>
                <w:bCs/>
                <w:sz w:val="24"/>
                <w:szCs w:val="24"/>
                <w:highlight w:val="none"/>
                <w:lang w:val="en-US" w:eastAsia="zh-CN"/>
              </w:rPr>
            </w:pPr>
            <w:r>
              <w:rPr>
                <w:rFonts w:hint="eastAsia" w:ascii="仿宋" w:hAnsi="仿宋" w:eastAsia="仿宋" w:cs="仿宋"/>
                <w:bCs/>
                <w:sz w:val="24"/>
                <w:szCs w:val="24"/>
                <w:highlight w:val="none"/>
              </w:rPr>
              <w:t>栾 捷</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lang w:val="en-US" w:eastAsia="zh-CN"/>
              </w:rPr>
              <w:t>排名12，高级工程师，国网浙江电动汽车服务有限公司</w:t>
            </w:r>
          </w:p>
          <w:p w14:paraId="416D3DF5">
            <w:pPr>
              <w:spacing w:line="440" w:lineRule="exact"/>
              <w:rPr>
                <w:rFonts w:eastAsia="仿宋_GB2312"/>
                <w:bCs/>
                <w:sz w:val="24"/>
                <w:szCs w:val="24"/>
              </w:rPr>
            </w:pPr>
            <w:r>
              <w:rPr>
                <w:rFonts w:hint="eastAsia" w:ascii="仿宋" w:hAnsi="仿宋" w:eastAsia="仿宋" w:cs="仿宋"/>
                <w:bCs/>
                <w:sz w:val="24"/>
                <w:szCs w:val="24"/>
                <w:highlight w:val="none"/>
                <w:lang w:val="en-US" w:eastAsia="zh-CN"/>
              </w:rPr>
              <w:t>郭梦婕，排名13，工程师，北京清大科越股份有限公司</w:t>
            </w:r>
          </w:p>
        </w:tc>
      </w:tr>
      <w:tr w14:paraId="4A5656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1" w:hRule="atLeast"/>
        </w:trPr>
        <w:tc>
          <w:tcPr>
            <w:tcW w:w="2269" w:type="dxa"/>
            <w:tcBorders>
              <w:right w:val="single" w:color="auto" w:sz="4" w:space="0"/>
            </w:tcBorders>
            <w:vAlign w:val="center"/>
          </w:tcPr>
          <w:p w14:paraId="6AE6FB93">
            <w:pPr>
              <w:jc w:val="center"/>
              <w:rPr>
                <w:rFonts w:hint="eastAsia" w:ascii="仿宋" w:hAnsi="仿宋" w:eastAsia="仿宋" w:cs="仿宋"/>
                <w:bCs/>
                <w:sz w:val="24"/>
                <w:szCs w:val="24"/>
                <w:lang w:val="en-US" w:eastAsia="zh-CN"/>
              </w:rPr>
            </w:pPr>
            <w:r>
              <w:rPr>
                <w:rStyle w:val="36"/>
                <w:rFonts w:hint="eastAsia" w:eastAsia="仿宋_GB2312"/>
                <w:b w:val="0"/>
                <w:color w:val="auto"/>
                <w:sz w:val="28"/>
                <w:szCs w:val="28"/>
                <w:lang w:val="en-US" w:eastAsia="zh-CN"/>
              </w:rPr>
              <w:t>主要完成单位</w:t>
            </w:r>
          </w:p>
        </w:tc>
        <w:tc>
          <w:tcPr>
            <w:tcW w:w="6237" w:type="dxa"/>
            <w:tcBorders>
              <w:left w:val="single" w:color="auto" w:sz="4" w:space="0"/>
            </w:tcBorders>
            <w:vAlign w:val="center"/>
          </w:tcPr>
          <w:p w14:paraId="0EDA1AF0">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1.单位名称：浙江电力交易中心有限公司</w:t>
            </w:r>
          </w:p>
          <w:p w14:paraId="70E73079">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2.单位名称：中国电力科学研究院有限公司</w:t>
            </w:r>
          </w:p>
          <w:p w14:paraId="2F2CDF37">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3.单位名称：国家电网有限公司华东分部</w:t>
            </w:r>
          </w:p>
          <w:p w14:paraId="3878EC09">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4.单位名称：浙江大学</w:t>
            </w:r>
          </w:p>
          <w:p w14:paraId="205D7CEA">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5.单位名称：上海电力交易中心有限公司</w:t>
            </w:r>
          </w:p>
          <w:p w14:paraId="06444B9E">
            <w:pPr>
              <w:spacing w:line="440" w:lineRule="exact"/>
              <w:jc w:val="left"/>
              <w:rPr>
                <w:rFonts w:hint="eastAsia" w:ascii="仿宋" w:hAnsi="仿宋" w:eastAsia="仿宋" w:cs="仿宋"/>
                <w:bCs/>
                <w:sz w:val="24"/>
                <w:szCs w:val="24"/>
              </w:rPr>
            </w:pPr>
            <w:r>
              <w:rPr>
                <w:rFonts w:hint="eastAsia" w:ascii="仿宋" w:hAnsi="仿宋" w:eastAsia="仿宋" w:cs="仿宋"/>
                <w:bCs/>
                <w:sz w:val="24"/>
                <w:szCs w:val="24"/>
                <w:lang w:val="en-US" w:eastAsia="zh-CN"/>
              </w:rPr>
              <w:t>6.单位名称：华北电力大学</w:t>
            </w:r>
          </w:p>
          <w:p w14:paraId="47625049">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7.单位名称：国网浙江电动汽车服务有限公司</w:t>
            </w:r>
          </w:p>
          <w:p w14:paraId="7A2A8877">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8.单位名称：国网浙江省电力有限公司绍兴供电公司</w:t>
            </w:r>
          </w:p>
          <w:p w14:paraId="2012F95E">
            <w:pPr>
              <w:spacing w:line="440" w:lineRule="exact"/>
              <w:jc w:val="lef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9.单位名称：北京清大科越股份有限公司</w:t>
            </w:r>
          </w:p>
        </w:tc>
      </w:tr>
      <w:tr w14:paraId="12B1F0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2" w:hRule="atLeast"/>
        </w:trPr>
        <w:tc>
          <w:tcPr>
            <w:tcW w:w="2269" w:type="dxa"/>
            <w:vAlign w:val="center"/>
          </w:tcPr>
          <w:p w14:paraId="2A300FD1">
            <w:pPr>
              <w:jc w:val="center"/>
              <w:rPr>
                <w:rStyle w:val="36"/>
                <w:rFonts w:eastAsia="仿宋_GB2312"/>
                <w:b w:val="0"/>
                <w:color w:val="auto"/>
                <w:sz w:val="28"/>
                <w:szCs w:val="28"/>
              </w:rPr>
            </w:pPr>
            <w:r>
              <w:rPr>
                <w:rStyle w:val="36"/>
                <w:rFonts w:eastAsia="仿宋_GB2312"/>
                <w:b w:val="0"/>
                <w:color w:val="auto"/>
                <w:sz w:val="28"/>
                <w:szCs w:val="28"/>
              </w:rPr>
              <w:t>提名单位</w:t>
            </w:r>
          </w:p>
        </w:tc>
        <w:tc>
          <w:tcPr>
            <w:tcW w:w="6237" w:type="dxa"/>
            <w:vAlign w:val="center"/>
          </w:tcPr>
          <w:p w14:paraId="04765E0B">
            <w:pPr>
              <w:contextualSpacing/>
              <w:jc w:val="center"/>
              <w:rPr>
                <w:rStyle w:val="36"/>
                <w:b w:val="0"/>
                <w:color w:val="auto"/>
              </w:rPr>
            </w:pPr>
            <w:r>
              <w:rPr>
                <w:rStyle w:val="36"/>
                <w:rFonts w:hint="eastAsia" w:ascii="仿宋" w:hAnsi="仿宋" w:eastAsia="仿宋" w:cs="仿宋"/>
                <w:b w:val="0"/>
                <w:color w:val="auto"/>
                <w:lang w:val="en-US" w:eastAsia="zh-CN"/>
              </w:rPr>
              <w:t>浙江省电力学会</w:t>
            </w:r>
          </w:p>
        </w:tc>
      </w:tr>
      <w:tr w14:paraId="2D15E5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69" w:hRule="atLeast"/>
        </w:trPr>
        <w:tc>
          <w:tcPr>
            <w:tcW w:w="2269" w:type="dxa"/>
            <w:vAlign w:val="center"/>
          </w:tcPr>
          <w:p w14:paraId="5471701E">
            <w:pPr>
              <w:jc w:val="center"/>
              <w:rPr>
                <w:rStyle w:val="36"/>
                <w:rFonts w:eastAsia="仿宋_GB2312"/>
                <w:b w:val="0"/>
                <w:color w:val="auto"/>
                <w:sz w:val="28"/>
                <w:szCs w:val="28"/>
              </w:rPr>
            </w:pPr>
            <w:r>
              <w:rPr>
                <w:rStyle w:val="36"/>
                <w:rFonts w:eastAsia="仿宋_GB2312"/>
                <w:b w:val="0"/>
                <w:color w:val="auto"/>
                <w:sz w:val="28"/>
                <w:szCs w:val="28"/>
              </w:rPr>
              <w:t>提名意见</w:t>
            </w:r>
          </w:p>
        </w:tc>
        <w:tc>
          <w:tcPr>
            <w:tcW w:w="6237" w:type="dxa"/>
            <w:vAlign w:val="center"/>
          </w:tcPr>
          <w:p w14:paraId="00D94232">
            <w:pPr>
              <w:ind w:firstLine="480" w:firstLineChars="200"/>
              <w:contextualSpacing/>
              <w:jc w:val="both"/>
              <w:rPr>
                <w:rStyle w:val="36"/>
                <w:rFonts w:hint="eastAsia" w:ascii="仿宋" w:hAnsi="仿宋" w:eastAsia="仿宋" w:cs="仿宋"/>
                <w:b w:val="0"/>
                <w:color w:val="auto"/>
                <w:lang w:val="en-US" w:eastAsia="zh-CN"/>
              </w:rPr>
            </w:pPr>
            <w:r>
              <w:rPr>
                <w:rStyle w:val="36"/>
                <w:rFonts w:hint="eastAsia" w:ascii="仿宋" w:hAnsi="仿宋" w:eastAsia="仿宋" w:cs="仿宋"/>
                <w:b w:val="0"/>
                <w:color w:val="auto"/>
                <w:lang w:val="en-US" w:eastAsia="zh-CN"/>
              </w:rPr>
              <w:t>该项目立足全国统一电力市场建设需求，面向新型电力系统下受端电网面临的保供、转型、稳价多重挑战，创新研究适应复杂受端电网的多模态电力市场协同运营、高保真高效率全场景仿真推演、智能化风险防控及数字赋能灵活拓展平台等关键技术，以市场化手段引导多元主体参与，充分挖掘源网荷储互动潜力，提升电力市场安全稳定运行韧性。项目在市场运营架构、仿真推演、风险防控及系统研发方面取得了系列原创成果。</w:t>
            </w:r>
          </w:p>
          <w:p w14:paraId="0EFF5BE4">
            <w:pPr>
              <w:ind w:firstLine="480" w:firstLineChars="200"/>
              <w:contextualSpacing/>
              <w:jc w:val="both"/>
              <w:rPr>
                <w:rStyle w:val="36"/>
                <w:rFonts w:hint="eastAsia" w:ascii="仿宋" w:hAnsi="仿宋" w:eastAsia="仿宋" w:cs="仿宋"/>
                <w:b w:val="0"/>
                <w:color w:val="auto"/>
                <w:highlight w:val="none"/>
                <w:lang w:val="en-US" w:eastAsia="zh-CN"/>
              </w:rPr>
            </w:pPr>
            <w:r>
              <w:rPr>
                <w:rStyle w:val="36"/>
                <w:rFonts w:hint="eastAsia" w:ascii="仿宋" w:hAnsi="仿宋" w:eastAsia="仿宋" w:cs="仿宋"/>
                <w:b w:val="0"/>
                <w:color w:val="auto"/>
                <w:highlight w:val="none"/>
                <w:lang w:val="en-US" w:eastAsia="zh-CN"/>
              </w:rPr>
              <w:t>项目设计了省间省内协同、主配微协同的受端电网省级电力市场优化运营架构，提出了新能源差异化交易、批零电价传导等创新机制；研制了支撑10万主体、10万节点规模的国产化仿真推演平台，365天×96时段仿真时间缩短至12小时以内；提出了基于动态演化建模与多智能体深度强化学习的风险识别与市场力判别算法，实现了“事中及时干预—日常分级管控”闭环防控；研发了承载海量多元主体的云边协同运营技术系统，有效支撑源网荷储高效互动。</w:t>
            </w:r>
          </w:p>
          <w:p w14:paraId="1636ABC9">
            <w:pPr>
              <w:ind w:firstLine="480" w:firstLineChars="200"/>
              <w:contextualSpacing/>
              <w:jc w:val="both"/>
              <w:rPr>
                <w:rStyle w:val="36"/>
                <w:rFonts w:hint="eastAsia" w:ascii="仿宋" w:hAnsi="仿宋" w:eastAsia="仿宋" w:cs="仿宋"/>
                <w:b w:val="0"/>
                <w:color w:val="auto"/>
              </w:rPr>
            </w:pPr>
            <w:r>
              <w:rPr>
                <w:rStyle w:val="36"/>
                <w:rFonts w:hint="eastAsia" w:ascii="仿宋" w:hAnsi="仿宋" w:eastAsia="仿宋" w:cs="仿宋"/>
                <w:b w:val="0"/>
                <w:color w:val="auto"/>
              </w:rPr>
              <w:t>项目成果通过</w:t>
            </w:r>
            <w:r>
              <w:rPr>
                <w:rStyle w:val="36"/>
                <w:rFonts w:hint="eastAsia" w:ascii="仿宋" w:hAnsi="仿宋" w:eastAsia="仿宋" w:cs="仿宋"/>
                <w:b w:val="0"/>
                <w:color w:val="auto"/>
                <w:lang w:val="en-US" w:eastAsia="zh-CN"/>
              </w:rPr>
              <w:t>中国电力企业联合会</w:t>
            </w:r>
            <w:r>
              <w:rPr>
                <w:rStyle w:val="36"/>
                <w:rFonts w:hint="eastAsia" w:ascii="仿宋" w:hAnsi="仿宋" w:eastAsia="仿宋" w:cs="仿宋"/>
                <w:b w:val="0"/>
                <w:color w:val="auto"/>
              </w:rPr>
              <w:t>技术鉴定，由</w:t>
            </w:r>
            <w:r>
              <w:rPr>
                <w:rStyle w:val="36"/>
                <w:rFonts w:hint="eastAsia" w:ascii="仿宋" w:hAnsi="仿宋" w:eastAsia="仿宋" w:cs="仿宋"/>
                <w:b w:val="0"/>
                <w:color w:val="auto"/>
                <w:highlight w:val="none"/>
                <w:shd w:val="clear"/>
                <w:lang w:val="en-US" w:eastAsia="zh-CN"/>
              </w:rPr>
              <w:t>郭剑波</w:t>
            </w:r>
            <w:r>
              <w:rPr>
                <w:rStyle w:val="36"/>
                <w:rFonts w:hint="eastAsia" w:ascii="仿宋" w:hAnsi="仿宋" w:eastAsia="仿宋" w:cs="仿宋"/>
                <w:b w:val="0"/>
                <w:color w:val="auto"/>
                <w:lang w:val="en-US" w:eastAsia="zh-CN"/>
              </w:rPr>
              <w:t>院士</w:t>
            </w:r>
            <w:r>
              <w:rPr>
                <w:rStyle w:val="36"/>
                <w:rFonts w:hint="eastAsia" w:ascii="仿宋" w:hAnsi="仿宋" w:eastAsia="仿宋" w:cs="仿宋"/>
                <w:b w:val="0"/>
                <w:color w:val="auto"/>
              </w:rPr>
              <w:t>为组长的鉴定委员会一致认为：</w:t>
            </w:r>
            <w:r>
              <w:rPr>
                <w:rStyle w:val="36"/>
                <w:rFonts w:hint="eastAsia" w:ascii="仿宋" w:hAnsi="仿宋" w:eastAsia="仿宋" w:cs="仿宋"/>
                <w:b w:val="0"/>
                <w:color w:val="auto"/>
                <w:lang w:val="en-US" w:eastAsia="zh-CN"/>
              </w:rPr>
              <w:t>该项目成果达到国际领先水平。项目成果支撑了多项浙江省电力市场政策与规则及长三角电力互济交易优化设计，并在国网华东分部、浙江综合能源服务公司等多家单位广泛应用。此外，项目成果在科技日报、新华日报、浙江在线等多家媒体广泛报道，未来将在全国全面推广应用。</w:t>
            </w:r>
          </w:p>
          <w:p w14:paraId="061632C5">
            <w:pPr>
              <w:ind w:firstLine="480" w:firstLineChars="200"/>
              <w:contextualSpacing/>
              <w:jc w:val="both"/>
              <w:rPr>
                <w:rStyle w:val="36"/>
                <w:b w:val="0"/>
                <w:color w:val="auto"/>
              </w:rPr>
            </w:pPr>
            <w:r>
              <w:rPr>
                <w:rStyle w:val="36"/>
                <w:rFonts w:hint="eastAsia" w:ascii="仿宋" w:hAnsi="仿宋" w:eastAsia="仿宋" w:cs="仿宋"/>
                <w:b w:val="0"/>
                <w:color w:val="auto"/>
              </w:rPr>
              <w:t>提名该成果为省科学技术进步奖</w:t>
            </w:r>
            <w:r>
              <w:rPr>
                <w:rStyle w:val="36"/>
                <w:rFonts w:hint="eastAsia" w:ascii="仿宋" w:hAnsi="仿宋" w:eastAsia="仿宋" w:cs="仿宋"/>
                <w:b w:val="0"/>
                <w:color w:val="auto"/>
                <w:u w:val="single"/>
              </w:rPr>
              <w:t>_</w:t>
            </w:r>
            <w:r>
              <w:rPr>
                <w:rStyle w:val="36"/>
                <w:rFonts w:hint="eastAsia" w:ascii="仿宋" w:hAnsi="仿宋" w:eastAsia="仿宋" w:cs="仿宋"/>
                <w:b w:val="0"/>
                <w:color w:val="auto"/>
                <w:u w:val="single"/>
                <w:lang w:val="en-US" w:eastAsia="zh-CN"/>
              </w:rPr>
              <w:t>一</w:t>
            </w:r>
            <w:r>
              <w:rPr>
                <w:rStyle w:val="36"/>
                <w:rFonts w:hint="eastAsia" w:ascii="仿宋" w:hAnsi="仿宋" w:eastAsia="仿宋" w:cs="仿宋"/>
                <w:b w:val="0"/>
                <w:color w:val="auto"/>
                <w:u w:val="single"/>
              </w:rPr>
              <w:t>_</w:t>
            </w:r>
            <w:r>
              <w:rPr>
                <w:rStyle w:val="36"/>
                <w:rFonts w:hint="eastAsia" w:ascii="仿宋" w:hAnsi="仿宋" w:eastAsia="仿宋" w:cs="仿宋"/>
                <w:b w:val="0"/>
                <w:color w:val="auto"/>
              </w:rPr>
              <w:t>等奖。</w:t>
            </w:r>
          </w:p>
        </w:tc>
      </w:tr>
    </w:tbl>
    <w:p w14:paraId="0D9DDE87">
      <w:pPr>
        <w:adjustRightInd w:val="0"/>
        <w:snapToGrid w:val="0"/>
        <w:spacing w:line="560" w:lineRule="exact"/>
        <w:rPr>
          <w:rFonts w:eastAsia="仿宋_GB2312"/>
          <w:sz w:val="32"/>
          <w:szCs w:val="32"/>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83B314C-64D1-4D29-B217-463A49B85B9D}"/>
  </w:font>
  <w:font w:name="Arial">
    <w:panose1 w:val="020B0604020202020204"/>
    <w:charset w:val="01"/>
    <w:family w:val="swiss"/>
    <w:pitch w:val="default"/>
    <w:sig w:usb0="E0002EFF" w:usb1="C000785B" w:usb2="00000009" w:usb3="00000000" w:csb0="400001FF" w:csb1="FFFF0000"/>
    <w:embedRegular r:id="rId2" w:fontKey="{CEA93389-7118-4CB3-B3AC-4837732FC345}"/>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25C9F602-1737-426E-9BC9-A40D2E1114B7}"/>
  </w:font>
  <w:font w:name="Symbol">
    <w:panose1 w:val="05050102010706020507"/>
    <w:charset w:val="02"/>
    <w:family w:val="roman"/>
    <w:pitch w:val="default"/>
    <w:sig w:usb0="00000000" w:usb1="00000000" w:usb2="00000000" w:usb3="00000000" w:csb0="80000000" w:csb1="00000000"/>
    <w:embedRegular r:id="rId4" w:fontKey="{4193B390-6993-4772-B42F-269F1D0DAFF5}"/>
  </w:font>
  <w:font w:name="Calibri">
    <w:panose1 w:val="020F0502020204030204"/>
    <w:charset w:val="00"/>
    <w:family w:val="swiss"/>
    <w:pitch w:val="default"/>
    <w:sig w:usb0="E4002EFF" w:usb1="C200247B" w:usb2="00000009" w:usb3="00000000" w:csb0="200001FF" w:csb1="00000000"/>
    <w:embedRegular r:id="rId5" w:fontKey="{F5AB9A51-0C45-4879-AC0C-F521EB39D68C}"/>
  </w:font>
  <w:font w:name="Cambria">
    <w:panose1 w:val="02040503050406030204"/>
    <w:charset w:val="00"/>
    <w:family w:val="roman"/>
    <w:pitch w:val="default"/>
    <w:sig w:usb0="E00006FF" w:usb1="420024FF" w:usb2="02000000" w:usb3="00000000" w:csb0="2000019F" w:csb1="00000000"/>
    <w:embedRegular r:id="rId6" w:fontKey="{9063009C-B2CA-4A54-AE21-805A06A7CE79}"/>
  </w:font>
  <w:font w:name="仿宋_GB2312">
    <w:panose1 w:val="02010609030101010101"/>
    <w:charset w:val="86"/>
    <w:family w:val="modern"/>
    <w:pitch w:val="default"/>
    <w:sig w:usb0="00000001" w:usb1="080E0000" w:usb2="00000000" w:usb3="00000000" w:csb0="00040000" w:csb1="00000000"/>
    <w:embedRegular r:id="rId7" w:fontKey="{B7DBEDA2-7365-4011-81B9-4DC7C1FB094A}"/>
  </w:font>
  <w:font w:name="方正仿宋简体">
    <w:altName w:val="微软雅黑"/>
    <w:panose1 w:val="0201060103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方正小标宋简体">
    <w:panose1 w:val="03000509000000000000"/>
    <w:charset w:val="86"/>
    <w:family w:val="script"/>
    <w:pitch w:val="default"/>
    <w:sig w:usb0="00000001" w:usb1="080E0000" w:usb2="00000000" w:usb3="00000000" w:csb0="00040000" w:csb1="00000000"/>
    <w:embedRegular r:id="rId8" w:fontKey="{675A1872-88F8-442A-BB41-83C3F36D20FC}"/>
  </w:font>
  <w:font w:name="仿宋">
    <w:panose1 w:val="02010609060101010101"/>
    <w:charset w:val="86"/>
    <w:family w:val="modern"/>
    <w:pitch w:val="default"/>
    <w:sig w:usb0="800002BF" w:usb1="38CF7CFA" w:usb2="00000016" w:usb3="00000000" w:csb0="00040001" w:csb1="00000000"/>
    <w:embedRegular r:id="rId9" w:fontKey="{9376D18B-5401-4844-B908-E16369255C25}"/>
  </w:font>
  <w:font w:name="Tahoma">
    <w:panose1 w:val="020B0604030504040204"/>
    <w:charset w:val="00"/>
    <w:family w:val="auto"/>
    <w:pitch w:val="default"/>
    <w:sig w:usb0="E1002EFF" w:usb1="C000605B" w:usb2="00000029" w:usb3="00000000" w:csb0="200101FF" w:csb1="20280000"/>
    <w:embedRegular r:id="rId10" w:fontKey="{AD9E452A-42A0-4B08-954D-E69D765F4AB0}"/>
  </w:font>
  <w:font w:name="FZSongS-SIP">
    <w:altName w:val="Segoe Print"/>
    <w:panose1 w:val="00000000000000000000"/>
    <w:charset w:val="00"/>
    <w:family w:val="auto"/>
    <w:pitch w:val="default"/>
    <w:sig w:usb0="00000000" w:usb1="00000000" w:usb2="00000000" w:usb3="00000000" w:csb0="00000000" w:csb1="00000000"/>
    <w:embedRegular r:id="rId11" w:fontKey="{A2EAC211-08EE-4C52-A927-80F520BB827C}"/>
  </w:font>
  <w:font w:name="Segoe Print">
    <w:panose1 w:val="02000600000000000000"/>
    <w:charset w:val="00"/>
    <w:family w:val="auto"/>
    <w:pitch w:val="default"/>
    <w:sig w:usb0="0000028F" w:usb1="00000000" w:usb2="00000000" w:usb3="00000000" w:csb0="2000009F" w:csb1="47010000"/>
    <w:embedRegular r:id="rId12" w:fontKey="{4BE2B950-E74D-4ED1-9741-70749320B8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76286816"/>
    </w:sdtPr>
    <w:sdtEndPr>
      <w:rPr>
        <w:sz w:val="21"/>
        <w:szCs w:val="21"/>
      </w:rPr>
    </w:sdtEndPr>
    <w:sdtContent>
      <w:p w14:paraId="2E64DD30">
        <w:pPr>
          <w:pStyle w:val="9"/>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143</w:t>
        </w:r>
        <w:r>
          <w:rPr>
            <w:sz w:val="21"/>
            <w:szCs w:val="21"/>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5A16F5">
    <w:pPr>
      <w:ind w:left="420" w:hanging="42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doNotDisplayPageBoundaries w:val="1"/>
  <w:embedTrueType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JhNDgxZDBiYzczNDM2YjM1OGQzM2RlOTYzN2FiZTQifQ=="/>
    <w:docVar w:name="KSO_WPS_MARK_KEY" w:val="02f6fdb2-0872-4f38-94b1-cc8e195e9e73"/>
  </w:docVars>
  <w:rsids>
    <w:rsidRoot w:val="007C28FF"/>
    <w:rsid w:val="00006056"/>
    <w:rsid w:val="00007BBE"/>
    <w:rsid w:val="000165DC"/>
    <w:rsid w:val="00031E44"/>
    <w:rsid w:val="00033288"/>
    <w:rsid w:val="0004004D"/>
    <w:rsid w:val="00051BE3"/>
    <w:rsid w:val="00053F24"/>
    <w:rsid w:val="0006546D"/>
    <w:rsid w:val="00067E32"/>
    <w:rsid w:val="00083906"/>
    <w:rsid w:val="000847FC"/>
    <w:rsid w:val="000929AE"/>
    <w:rsid w:val="000A0FE4"/>
    <w:rsid w:val="000B2E39"/>
    <w:rsid w:val="000B70B3"/>
    <w:rsid w:val="000C632A"/>
    <w:rsid w:val="000F1229"/>
    <w:rsid w:val="000F2CC3"/>
    <w:rsid w:val="000F6066"/>
    <w:rsid w:val="000F6517"/>
    <w:rsid w:val="000F6B39"/>
    <w:rsid w:val="000F7732"/>
    <w:rsid w:val="001039E9"/>
    <w:rsid w:val="00104F03"/>
    <w:rsid w:val="0012430D"/>
    <w:rsid w:val="001435CC"/>
    <w:rsid w:val="00153E23"/>
    <w:rsid w:val="00154376"/>
    <w:rsid w:val="001553CE"/>
    <w:rsid w:val="001614FC"/>
    <w:rsid w:val="00165962"/>
    <w:rsid w:val="0017168F"/>
    <w:rsid w:val="00172167"/>
    <w:rsid w:val="001806B8"/>
    <w:rsid w:val="001829B2"/>
    <w:rsid w:val="00185449"/>
    <w:rsid w:val="00192701"/>
    <w:rsid w:val="0019371C"/>
    <w:rsid w:val="001A5554"/>
    <w:rsid w:val="001A55E6"/>
    <w:rsid w:val="001B0C22"/>
    <w:rsid w:val="001B454D"/>
    <w:rsid w:val="001C4D6D"/>
    <w:rsid w:val="001D3908"/>
    <w:rsid w:val="001F032B"/>
    <w:rsid w:val="001F2C76"/>
    <w:rsid w:val="001F7F40"/>
    <w:rsid w:val="00212129"/>
    <w:rsid w:val="00213CE9"/>
    <w:rsid w:val="0021734C"/>
    <w:rsid w:val="002242B0"/>
    <w:rsid w:val="002247F4"/>
    <w:rsid w:val="00230FE9"/>
    <w:rsid w:val="0023223F"/>
    <w:rsid w:val="00244749"/>
    <w:rsid w:val="00247A49"/>
    <w:rsid w:val="00251808"/>
    <w:rsid w:val="002579D1"/>
    <w:rsid w:val="002745F8"/>
    <w:rsid w:val="00283031"/>
    <w:rsid w:val="0029509E"/>
    <w:rsid w:val="00296134"/>
    <w:rsid w:val="002A2925"/>
    <w:rsid w:val="002A7955"/>
    <w:rsid w:val="002B3198"/>
    <w:rsid w:val="002C6803"/>
    <w:rsid w:val="002C6E65"/>
    <w:rsid w:val="002D1FA7"/>
    <w:rsid w:val="002D3BA3"/>
    <w:rsid w:val="002E42A8"/>
    <w:rsid w:val="002E43DB"/>
    <w:rsid w:val="002F1911"/>
    <w:rsid w:val="002F74D2"/>
    <w:rsid w:val="0030543F"/>
    <w:rsid w:val="003063D6"/>
    <w:rsid w:val="00311F89"/>
    <w:rsid w:val="003125EF"/>
    <w:rsid w:val="00326352"/>
    <w:rsid w:val="00330554"/>
    <w:rsid w:val="00331B99"/>
    <w:rsid w:val="00336678"/>
    <w:rsid w:val="00340314"/>
    <w:rsid w:val="00343DF4"/>
    <w:rsid w:val="00347614"/>
    <w:rsid w:val="00356B8A"/>
    <w:rsid w:val="00363C7E"/>
    <w:rsid w:val="00370977"/>
    <w:rsid w:val="00377C1C"/>
    <w:rsid w:val="00382214"/>
    <w:rsid w:val="00382EDD"/>
    <w:rsid w:val="00386D85"/>
    <w:rsid w:val="003A08CF"/>
    <w:rsid w:val="003A343A"/>
    <w:rsid w:val="003A466E"/>
    <w:rsid w:val="003A5D0E"/>
    <w:rsid w:val="003A60A7"/>
    <w:rsid w:val="003B0906"/>
    <w:rsid w:val="003B2A50"/>
    <w:rsid w:val="003B3345"/>
    <w:rsid w:val="003C1234"/>
    <w:rsid w:val="003C4124"/>
    <w:rsid w:val="003E6BFB"/>
    <w:rsid w:val="003F0278"/>
    <w:rsid w:val="003F1E9D"/>
    <w:rsid w:val="003F76A0"/>
    <w:rsid w:val="00401E30"/>
    <w:rsid w:val="004179C8"/>
    <w:rsid w:val="0042367A"/>
    <w:rsid w:val="00427A6E"/>
    <w:rsid w:val="004300EE"/>
    <w:rsid w:val="00442705"/>
    <w:rsid w:val="00444A55"/>
    <w:rsid w:val="0044700B"/>
    <w:rsid w:val="0044760A"/>
    <w:rsid w:val="00453528"/>
    <w:rsid w:val="00453C0E"/>
    <w:rsid w:val="00461A90"/>
    <w:rsid w:val="004820BD"/>
    <w:rsid w:val="00484A1D"/>
    <w:rsid w:val="00484D69"/>
    <w:rsid w:val="004929AC"/>
    <w:rsid w:val="00492EAC"/>
    <w:rsid w:val="004A6419"/>
    <w:rsid w:val="004B13A5"/>
    <w:rsid w:val="004B531C"/>
    <w:rsid w:val="004C2337"/>
    <w:rsid w:val="004D3106"/>
    <w:rsid w:val="004D55B5"/>
    <w:rsid w:val="004E11C6"/>
    <w:rsid w:val="004E36AB"/>
    <w:rsid w:val="004F503B"/>
    <w:rsid w:val="004F551A"/>
    <w:rsid w:val="005002DF"/>
    <w:rsid w:val="00500EBD"/>
    <w:rsid w:val="00504232"/>
    <w:rsid w:val="00510C66"/>
    <w:rsid w:val="00511F4B"/>
    <w:rsid w:val="0051372C"/>
    <w:rsid w:val="00521ED7"/>
    <w:rsid w:val="00526964"/>
    <w:rsid w:val="00532D5A"/>
    <w:rsid w:val="005354E4"/>
    <w:rsid w:val="00552729"/>
    <w:rsid w:val="005563CE"/>
    <w:rsid w:val="005663D6"/>
    <w:rsid w:val="00570701"/>
    <w:rsid w:val="0057414B"/>
    <w:rsid w:val="0057576E"/>
    <w:rsid w:val="0058367D"/>
    <w:rsid w:val="00586D66"/>
    <w:rsid w:val="005A0877"/>
    <w:rsid w:val="005A17EC"/>
    <w:rsid w:val="005A1A1D"/>
    <w:rsid w:val="005A485B"/>
    <w:rsid w:val="005A6276"/>
    <w:rsid w:val="005A6B7D"/>
    <w:rsid w:val="005B5550"/>
    <w:rsid w:val="005B65F0"/>
    <w:rsid w:val="005D2A14"/>
    <w:rsid w:val="005D36E9"/>
    <w:rsid w:val="005E0059"/>
    <w:rsid w:val="005E261D"/>
    <w:rsid w:val="005E49A6"/>
    <w:rsid w:val="005E6D32"/>
    <w:rsid w:val="005F0DC8"/>
    <w:rsid w:val="00600FA4"/>
    <w:rsid w:val="00605720"/>
    <w:rsid w:val="00611BDC"/>
    <w:rsid w:val="006177DC"/>
    <w:rsid w:val="00623BD2"/>
    <w:rsid w:val="00626265"/>
    <w:rsid w:val="006269F8"/>
    <w:rsid w:val="00642EBC"/>
    <w:rsid w:val="00643B2E"/>
    <w:rsid w:val="00646AD1"/>
    <w:rsid w:val="00670053"/>
    <w:rsid w:val="00673E71"/>
    <w:rsid w:val="006823DB"/>
    <w:rsid w:val="00692309"/>
    <w:rsid w:val="00694DDB"/>
    <w:rsid w:val="006A1E31"/>
    <w:rsid w:val="006A390F"/>
    <w:rsid w:val="006A580A"/>
    <w:rsid w:val="006B34CD"/>
    <w:rsid w:val="006C528F"/>
    <w:rsid w:val="006C691E"/>
    <w:rsid w:val="006C6CA7"/>
    <w:rsid w:val="006D59C3"/>
    <w:rsid w:val="006E4386"/>
    <w:rsid w:val="006E5310"/>
    <w:rsid w:val="006F0C81"/>
    <w:rsid w:val="006F5EED"/>
    <w:rsid w:val="006F7780"/>
    <w:rsid w:val="007116D0"/>
    <w:rsid w:val="00725CE5"/>
    <w:rsid w:val="0073019F"/>
    <w:rsid w:val="00734046"/>
    <w:rsid w:val="00735560"/>
    <w:rsid w:val="00736027"/>
    <w:rsid w:val="007370E0"/>
    <w:rsid w:val="007466B8"/>
    <w:rsid w:val="00751448"/>
    <w:rsid w:val="00751A09"/>
    <w:rsid w:val="0075383C"/>
    <w:rsid w:val="00754147"/>
    <w:rsid w:val="00756C08"/>
    <w:rsid w:val="00756D75"/>
    <w:rsid w:val="00760A58"/>
    <w:rsid w:val="00763073"/>
    <w:rsid w:val="0076560D"/>
    <w:rsid w:val="00767A99"/>
    <w:rsid w:val="00784D44"/>
    <w:rsid w:val="00793C8C"/>
    <w:rsid w:val="00793E7F"/>
    <w:rsid w:val="007940D2"/>
    <w:rsid w:val="00794B04"/>
    <w:rsid w:val="0079610B"/>
    <w:rsid w:val="00797739"/>
    <w:rsid w:val="007A5E60"/>
    <w:rsid w:val="007B0382"/>
    <w:rsid w:val="007B7CAA"/>
    <w:rsid w:val="007C28FF"/>
    <w:rsid w:val="007C5A7E"/>
    <w:rsid w:val="007C5AC5"/>
    <w:rsid w:val="007D26E7"/>
    <w:rsid w:val="007D58D1"/>
    <w:rsid w:val="007D68D7"/>
    <w:rsid w:val="007E17CF"/>
    <w:rsid w:val="007F026B"/>
    <w:rsid w:val="007F5A15"/>
    <w:rsid w:val="0080157D"/>
    <w:rsid w:val="00813788"/>
    <w:rsid w:val="0082227E"/>
    <w:rsid w:val="00822B10"/>
    <w:rsid w:val="00823F06"/>
    <w:rsid w:val="00832862"/>
    <w:rsid w:val="00832F6E"/>
    <w:rsid w:val="00832F80"/>
    <w:rsid w:val="00833452"/>
    <w:rsid w:val="00834CE8"/>
    <w:rsid w:val="0083551E"/>
    <w:rsid w:val="00845A89"/>
    <w:rsid w:val="00845F36"/>
    <w:rsid w:val="008527A7"/>
    <w:rsid w:val="00853603"/>
    <w:rsid w:val="008550E7"/>
    <w:rsid w:val="00856D92"/>
    <w:rsid w:val="00866267"/>
    <w:rsid w:val="008666C1"/>
    <w:rsid w:val="00866773"/>
    <w:rsid w:val="008706BC"/>
    <w:rsid w:val="00872CCF"/>
    <w:rsid w:val="00890A44"/>
    <w:rsid w:val="00891DDA"/>
    <w:rsid w:val="00894724"/>
    <w:rsid w:val="008A09D1"/>
    <w:rsid w:val="008A37FE"/>
    <w:rsid w:val="008B5F0B"/>
    <w:rsid w:val="008B78AD"/>
    <w:rsid w:val="008C37F3"/>
    <w:rsid w:val="008C5BE5"/>
    <w:rsid w:val="008C7FED"/>
    <w:rsid w:val="0090595F"/>
    <w:rsid w:val="0090670A"/>
    <w:rsid w:val="00906781"/>
    <w:rsid w:val="009211BA"/>
    <w:rsid w:val="00922838"/>
    <w:rsid w:val="009339E2"/>
    <w:rsid w:val="00942CCA"/>
    <w:rsid w:val="00945930"/>
    <w:rsid w:val="00947118"/>
    <w:rsid w:val="009529F5"/>
    <w:rsid w:val="009572C9"/>
    <w:rsid w:val="009607CA"/>
    <w:rsid w:val="0096088C"/>
    <w:rsid w:val="009728CB"/>
    <w:rsid w:val="00975273"/>
    <w:rsid w:val="009764E0"/>
    <w:rsid w:val="0098148B"/>
    <w:rsid w:val="00983F16"/>
    <w:rsid w:val="00984A71"/>
    <w:rsid w:val="00985B39"/>
    <w:rsid w:val="009866EC"/>
    <w:rsid w:val="0099382A"/>
    <w:rsid w:val="00994C12"/>
    <w:rsid w:val="009A3A67"/>
    <w:rsid w:val="009D1070"/>
    <w:rsid w:val="009D2804"/>
    <w:rsid w:val="009D3350"/>
    <w:rsid w:val="009D66DD"/>
    <w:rsid w:val="009F0766"/>
    <w:rsid w:val="009F19B6"/>
    <w:rsid w:val="009F4B40"/>
    <w:rsid w:val="00A03853"/>
    <w:rsid w:val="00A11F99"/>
    <w:rsid w:val="00A156D9"/>
    <w:rsid w:val="00A243BC"/>
    <w:rsid w:val="00A27943"/>
    <w:rsid w:val="00A31D43"/>
    <w:rsid w:val="00A36061"/>
    <w:rsid w:val="00A402C6"/>
    <w:rsid w:val="00A5008B"/>
    <w:rsid w:val="00A65CD4"/>
    <w:rsid w:val="00A70F4C"/>
    <w:rsid w:val="00A736E3"/>
    <w:rsid w:val="00AA6478"/>
    <w:rsid w:val="00AA6A67"/>
    <w:rsid w:val="00AB2670"/>
    <w:rsid w:val="00AB2B0F"/>
    <w:rsid w:val="00AC096E"/>
    <w:rsid w:val="00AC5736"/>
    <w:rsid w:val="00AC69B7"/>
    <w:rsid w:val="00AC7691"/>
    <w:rsid w:val="00AD689E"/>
    <w:rsid w:val="00AD7D6F"/>
    <w:rsid w:val="00AE5A16"/>
    <w:rsid w:val="00AF0A71"/>
    <w:rsid w:val="00AF2833"/>
    <w:rsid w:val="00AF2A0E"/>
    <w:rsid w:val="00B03355"/>
    <w:rsid w:val="00B0469B"/>
    <w:rsid w:val="00B127DF"/>
    <w:rsid w:val="00B14566"/>
    <w:rsid w:val="00B237EB"/>
    <w:rsid w:val="00B24D94"/>
    <w:rsid w:val="00B268E1"/>
    <w:rsid w:val="00B269D7"/>
    <w:rsid w:val="00B303C2"/>
    <w:rsid w:val="00B362C3"/>
    <w:rsid w:val="00B43F7F"/>
    <w:rsid w:val="00B63A00"/>
    <w:rsid w:val="00B651CC"/>
    <w:rsid w:val="00B73F27"/>
    <w:rsid w:val="00B74C14"/>
    <w:rsid w:val="00B92BAD"/>
    <w:rsid w:val="00B9520A"/>
    <w:rsid w:val="00B979F5"/>
    <w:rsid w:val="00BA07A7"/>
    <w:rsid w:val="00BA3056"/>
    <w:rsid w:val="00BB47F3"/>
    <w:rsid w:val="00BC0513"/>
    <w:rsid w:val="00BD0ED0"/>
    <w:rsid w:val="00BE7259"/>
    <w:rsid w:val="00C10571"/>
    <w:rsid w:val="00C14B11"/>
    <w:rsid w:val="00C24E7B"/>
    <w:rsid w:val="00C36E42"/>
    <w:rsid w:val="00C51DAF"/>
    <w:rsid w:val="00C52425"/>
    <w:rsid w:val="00C555AC"/>
    <w:rsid w:val="00C56CDE"/>
    <w:rsid w:val="00C5764E"/>
    <w:rsid w:val="00C64274"/>
    <w:rsid w:val="00C65487"/>
    <w:rsid w:val="00C65987"/>
    <w:rsid w:val="00C74F01"/>
    <w:rsid w:val="00C83D98"/>
    <w:rsid w:val="00C87EB0"/>
    <w:rsid w:val="00C9140D"/>
    <w:rsid w:val="00C92139"/>
    <w:rsid w:val="00C94906"/>
    <w:rsid w:val="00CA0830"/>
    <w:rsid w:val="00CA08E7"/>
    <w:rsid w:val="00CA0BB3"/>
    <w:rsid w:val="00CB7617"/>
    <w:rsid w:val="00CC2CF9"/>
    <w:rsid w:val="00CC55CE"/>
    <w:rsid w:val="00CD3458"/>
    <w:rsid w:val="00CE7048"/>
    <w:rsid w:val="00CF0ED4"/>
    <w:rsid w:val="00CF10A0"/>
    <w:rsid w:val="00D043A5"/>
    <w:rsid w:val="00D06294"/>
    <w:rsid w:val="00D16C9A"/>
    <w:rsid w:val="00D170C8"/>
    <w:rsid w:val="00D20CA5"/>
    <w:rsid w:val="00D22F7F"/>
    <w:rsid w:val="00D23039"/>
    <w:rsid w:val="00D27104"/>
    <w:rsid w:val="00D349E7"/>
    <w:rsid w:val="00D35DA8"/>
    <w:rsid w:val="00D41A51"/>
    <w:rsid w:val="00D4719D"/>
    <w:rsid w:val="00D47863"/>
    <w:rsid w:val="00D51301"/>
    <w:rsid w:val="00D619CB"/>
    <w:rsid w:val="00D66E92"/>
    <w:rsid w:val="00D75966"/>
    <w:rsid w:val="00D76DA8"/>
    <w:rsid w:val="00D76EB9"/>
    <w:rsid w:val="00D97840"/>
    <w:rsid w:val="00DC0F80"/>
    <w:rsid w:val="00DC1C67"/>
    <w:rsid w:val="00DD7D0E"/>
    <w:rsid w:val="00DF02D4"/>
    <w:rsid w:val="00DF2AD8"/>
    <w:rsid w:val="00DF7FCB"/>
    <w:rsid w:val="00E066BD"/>
    <w:rsid w:val="00E1736F"/>
    <w:rsid w:val="00E17FF5"/>
    <w:rsid w:val="00E26009"/>
    <w:rsid w:val="00E3162A"/>
    <w:rsid w:val="00E37C85"/>
    <w:rsid w:val="00E407C9"/>
    <w:rsid w:val="00E46BD6"/>
    <w:rsid w:val="00E5280E"/>
    <w:rsid w:val="00E5401A"/>
    <w:rsid w:val="00E55EDB"/>
    <w:rsid w:val="00E56172"/>
    <w:rsid w:val="00E60002"/>
    <w:rsid w:val="00E63C4E"/>
    <w:rsid w:val="00E730DF"/>
    <w:rsid w:val="00E74D76"/>
    <w:rsid w:val="00E754A7"/>
    <w:rsid w:val="00E81909"/>
    <w:rsid w:val="00E83D4E"/>
    <w:rsid w:val="00E84A18"/>
    <w:rsid w:val="00E84C25"/>
    <w:rsid w:val="00E84FF9"/>
    <w:rsid w:val="00E93BC2"/>
    <w:rsid w:val="00EA7020"/>
    <w:rsid w:val="00EB2FD4"/>
    <w:rsid w:val="00EB7300"/>
    <w:rsid w:val="00EC5664"/>
    <w:rsid w:val="00EE0CE1"/>
    <w:rsid w:val="00EE1078"/>
    <w:rsid w:val="00EF79B0"/>
    <w:rsid w:val="00F024DB"/>
    <w:rsid w:val="00F143B1"/>
    <w:rsid w:val="00F1451E"/>
    <w:rsid w:val="00F23CF0"/>
    <w:rsid w:val="00F3777D"/>
    <w:rsid w:val="00F45942"/>
    <w:rsid w:val="00F45AE1"/>
    <w:rsid w:val="00F5192E"/>
    <w:rsid w:val="00F53F01"/>
    <w:rsid w:val="00F57D63"/>
    <w:rsid w:val="00F640B5"/>
    <w:rsid w:val="00F67176"/>
    <w:rsid w:val="00F711B9"/>
    <w:rsid w:val="00F765BA"/>
    <w:rsid w:val="00F81F40"/>
    <w:rsid w:val="00F90DFB"/>
    <w:rsid w:val="00F91089"/>
    <w:rsid w:val="00F94DE6"/>
    <w:rsid w:val="00FA33E4"/>
    <w:rsid w:val="00FB0D99"/>
    <w:rsid w:val="00FB237A"/>
    <w:rsid w:val="00FB27A0"/>
    <w:rsid w:val="00FB523A"/>
    <w:rsid w:val="00FB5471"/>
    <w:rsid w:val="00FB606D"/>
    <w:rsid w:val="00FC1058"/>
    <w:rsid w:val="00FC18D8"/>
    <w:rsid w:val="00FC7BB3"/>
    <w:rsid w:val="00FC7D4F"/>
    <w:rsid w:val="00FD0CCE"/>
    <w:rsid w:val="00FE48C9"/>
    <w:rsid w:val="00FE69B2"/>
    <w:rsid w:val="00FF48B9"/>
    <w:rsid w:val="00FF49EB"/>
    <w:rsid w:val="01680748"/>
    <w:rsid w:val="01A3073B"/>
    <w:rsid w:val="01FB06A5"/>
    <w:rsid w:val="02883661"/>
    <w:rsid w:val="0334789D"/>
    <w:rsid w:val="033A18A1"/>
    <w:rsid w:val="04A9605B"/>
    <w:rsid w:val="054C3CF1"/>
    <w:rsid w:val="055105BD"/>
    <w:rsid w:val="06264A4A"/>
    <w:rsid w:val="063B5B78"/>
    <w:rsid w:val="078A03D3"/>
    <w:rsid w:val="07CA76CE"/>
    <w:rsid w:val="07FC0BA5"/>
    <w:rsid w:val="085B0DBB"/>
    <w:rsid w:val="08E33793"/>
    <w:rsid w:val="09434D9D"/>
    <w:rsid w:val="09B554AF"/>
    <w:rsid w:val="09F92B1D"/>
    <w:rsid w:val="0A694752"/>
    <w:rsid w:val="0AD10D6A"/>
    <w:rsid w:val="0B2621C1"/>
    <w:rsid w:val="0B5E36D3"/>
    <w:rsid w:val="0BB30987"/>
    <w:rsid w:val="0C360B29"/>
    <w:rsid w:val="0C76193E"/>
    <w:rsid w:val="0D2A7A90"/>
    <w:rsid w:val="0DCA1AB9"/>
    <w:rsid w:val="0DF07EE3"/>
    <w:rsid w:val="0E643518"/>
    <w:rsid w:val="0ED2440E"/>
    <w:rsid w:val="0F073103"/>
    <w:rsid w:val="0F102792"/>
    <w:rsid w:val="0F8B118C"/>
    <w:rsid w:val="10344DD0"/>
    <w:rsid w:val="10633DCE"/>
    <w:rsid w:val="107B4D5D"/>
    <w:rsid w:val="10DD4EBB"/>
    <w:rsid w:val="1189130B"/>
    <w:rsid w:val="11B60016"/>
    <w:rsid w:val="12890421"/>
    <w:rsid w:val="12AE0195"/>
    <w:rsid w:val="130A103D"/>
    <w:rsid w:val="13985B17"/>
    <w:rsid w:val="14CB5B87"/>
    <w:rsid w:val="152F6116"/>
    <w:rsid w:val="155C3CBE"/>
    <w:rsid w:val="157C1125"/>
    <w:rsid w:val="15F93F79"/>
    <w:rsid w:val="162B62D2"/>
    <w:rsid w:val="16693DC2"/>
    <w:rsid w:val="16AD7FB9"/>
    <w:rsid w:val="17EDC74B"/>
    <w:rsid w:val="183F1493"/>
    <w:rsid w:val="18FC4FBA"/>
    <w:rsid w:val="190768CF"/>
    <w:rsid w:val="19257F5C"/>
    <w:rsid w:val="1936112E"/>
    <w:rsid w:val="19AF3334"/>
    <w:rsid w:val="19F5075E"/>
    <w:rsid w:val="1AAB4A91"/>
    <w:rsid w:val="1AE120D0"/>
    <w:rsid w:val="1B0E4ACA"/>
    <w:rsid w:val="1B5A2577"/>
    <w:rsid w:val="1B8B48E8"/>
    <w:rsid w:val="1BE063BC"/>
    <w:rsid w:val="1C3E3265"/>
    <w:rsid w:val="1C8659B7"/>
    <w:rsid w:val="1C9808FD"/>
    <w:rsid w:val="1D2422E4"/>
    <w:rsid w:val="1D934311"/>
    <w:rsid w:val="1DB6582E"/>
    <w:rsid w:val="1F096FB1"/>
    <w:rsid w:val="1F533349"/>
    <w:rsid w:val="1F71BC3C"/>
    <w:rsid w:val="20BD1F44"/>
    <w:rsid w:val="214135A7"/>
    <w:rsid w:val="21BF009D"/>
    <w:rsid w:val="22873147"/>
    <w:rsid w:val="229233C9"/>
    <w:rsid w:val="22B90D41"/>
    <w:rsid w:val="230C5CE8"/>
    <w:rsid w:val="23737E65"/>
    <w:rsid w:val="23DA218B"/>
    <w:rsid w:val="252F365E"/>
    <w:rsid w:val="25FE291E"/>
    <w:rsid w:val="263611B5"/>
    <w:rsid w:val="27143262"/>
    <w:rsid w:val="288343C8"/>
    <w:rsid w:val="288F7729"/>
    <w:rsid w:val="29086F52"/>
    <w:rsid w:val="29A924E3"/>
    <w:rsid w:val="29F90ABD"/>
    <w:rsid w:val="2A0D1A99"/>
    <w:rsid w:val="2A213392"/>
    <w:rsid w:val="2A5700B2"/>
    <w:rsid w:val="2AC96FF6"/>
    <w:rsid w:val="2AF92FF6"/>
    <w:rsid w:val="2B5E7BEB"/>
    <w:rsid w:val="2C8E59C0"/>
    <w:rsid w:val="2C9F3729"/>
    <w:rsid w:val="2CDA604D"/>
    <w:rsid w:val="2D441354"/>
    <w:rsid w:val="2D5304A2"/>
    <w:rsid w:val="2D68079A"/>
    <w:rsid w:val="2DF700D9"/>
    <w:rsid w:val="2E4550FC"/>
    <w:rsid w:val="2E514683"/>
    <w:rsid w:val="2EBACCEC"/>
    <w:rsid w:val="2EBD433B"/>
    <w:rsid w:val="2F276578"/>
    <w:rsid w:val="2FF62EC1"/>
    <w:rsid w:val="2FFC7DCE"/>
    <w:rsid w:val="30292506"/>
    <w:rsid w:val="31CE6A64"/>
    <w:rsid w:val="32C1444F"/>
    <w:rsid w:val="33072028"/>
    <w:rsid w:val="34671B17"/>
    <w:rsid w:val="35643762"/>
    <w:rsid w:val="359E4EC6"/>
    <w:rsid w:val="368F078E"/>
    <w:rsid w:val="374F01EB"/>
    <w:rsid w:val="376213FE"/>
    <w:rsid w:val="376D011C"/>
    <w:rsid w:val="386E21D9"/>
    <w:rsid w:val="38891DB8"/>
    <w:rsid w:val="38911F98"/>
    <w:rsid w:val="38A16843"/>
    <w:rsid w:val="398E6CC1"/>
    <w:rsid w:val="398F5D75"/>
    <w:rsid w:val="399125CB"/>
    <w:rsid w:val="39A91FD3"/>
    <w:rsid w:val="3ABA7D5B"/>
    <w:rsid w:val="3B253993"/>
    <w:rsid w:val="3C4F4F38"/>
    <w:rsid w:val="3C8D2625"/>
    <w:rsid w:val="3C9F6A2C"/>
    <w:rsid w:val="3CA5540E"/>
    <w:rsid w:val="3CE416AE"/>
    <w:rsid w:val="3D346474"/>
    <w:rsid w:val="3D4E0105"/>
    <w:rsid w:val="3D6764E5"/>
    <w:rsid w:val="3E82529D"/>
    <w:rsid w:val="3EAD0C0C"/>
    <w:rsid w:val="3EC9254A"/>
    <w:rsid w:val="3F7FF403"/>
    <w:rsid w:val="41F15E70"/>
    <w:rsid w:val="42446DF5"/>
    <w:rsid w:val="42A87384"/>
    <w:rsid w:val="42BF5395"/>
    <w:rsid w:val="43632D4D"/>
    <w:rsid w:val="436C4015"/>
    <w:rsid w:val="43772DF4"/>
    <w:rsid w:val="43C35D22"/>
    <w:rsid w:val="43D025F5"/>
    <w:rsid w:val="441A20EA"/>
    <w:rsid w:val="443469F5"/>
    <w:rsid w:val="44FD328B"/>
    <w:rsid w:val="462F56C6"/>
    <w:rsid w:val="46E9122C"/>
    <w:rsid w:val="472E36B4"/>
    <w:rsid w:val="47AD0F98"/>
    <w:rsid w:val="47F15329"/>
    <w:rsid w:val="48B76D8F"/>
    <w:rsid w:val="49DD2383"/>
    <w:rsid w:val="4B284445"/>
    <w:rsid w:val="4C091020"/>
    <w:rsid w:val="4C1F3EFD"/>
    <w:rsid w:val="4CA639F1"/>
    <w:rsid w:val="4CE34B9C"/>
    <w:rsid w:val="4D38031C"/>
    <w:rsid w:val="4DC92C7E"/>
    <w:rsid w:val="4DD54DA5"/>
    <w:rsid w:val="4E41243B"/>
    <w:rsid w:val="4EAD471B"/>
    <w:rsid w:val="501D74A6"/>
    <w:rsid w:val="50EF43CF"/>
    <w:rsid w:val="51D20399"/>
    <w:rsid w:val="51F65A90"/>
    <w:rsid w:val="535E0F14"/>
    <w:rsid w:val="53D31D87"/>
    <w:rsid w:val="54351F5F"/>
    <w:rsid w:val="54C016F5"/>
    <w:rsid w:val="557E53F1"/>
    <w:rsid w:val="56226E9B"/>
    <w:rsid w:val="56D714C5"/>
    <w:rsid w:val="57E61A10"/>
    <w:rsid w:val="57FF4FBB"/>
    <w:rsid w:val="58296419"/>
    <w:rsid w:val="58727DC0"/>
    <w:rsid w:val="58D36AC3"/>
    <w:rsid w:val="58DE7204"/>
    <w:rsid w:val="594E097A"/>
    <w:rsid w:val="59617B7F"/>
    <w:rsid w:val="59686B4C"/>
    <w:rsid w:val="598073D9"/>
    <w:rsid w:val="598310D4"/>
    <w:rsid w:val="59F65C7E"/>
    <w:rsid w:val="5ACC4005"/>
    <w:rsid w:val="5B64133E"/>
    <w:rsid w:val="5B9A4CA7"/>
    <w:rsid w:val="5BE661BF"/>
    <w:rsid w:val="5CB33954"/>
    <w:rsid w:val="5D7A3760"/>
    <w:rsid w:val="5F2D2C93"/>
    <w:rsid w:val="5FBF5A6B"/>
    <w:rsid w:val="5FC23025"/>
    <w:rsid w:val="6098413C"/>
    <w:rsid w:val="60E63616"/>
    <w:rsid w:val="60FB2C8B"/>
    <w:rsid w:val="61002800"/>
    <w:rsid w:val="61907CF7"/>
    <w:rsid w:val="61C548D6"/>
    <w:rsid w:val="63123A52"/>
    <w:rsid w:val="631877B6"/>
    <w:rsid w:val="63441F36"/>
    <w:rsid w:val="63AF55F1"/>
    <w:rsid w:val="64055990"/>
    <w:rsid w:val="641941AB"/>
    <w:rsid w:val="649E0E16"/>
    <w:rsid w:val="64C701D0"/>
    <w:rsid w:val="65501489"/>
    <w:rsid w:val="65683634"/>
    <w:rsid w:val="657E0B48"/>
    <w:rsid w:val="66264D37"/>
    <w:rsid w:val="662B15AE"/>
    <w:rsid w:val="67FA3CBD"/>
    <w:rsid w:val="67FF5FF1"/>
    <w:rsid w:val="686F3A8E"/>
    <w:rsid w:val="688D6DBF"/>
    <w:rsid w:val="691B00F9"/>
    <w:rsid w:val="69362744"/>
    <w:rsid w:val="69BE70C4"/>
    <w:rsid w:val="69F831FA"/>
    <w:rsid w:val="6A2A1384"/>
    <w:rsid w:val="6AFEE48C"/>
    <w:rsid w:val="6B1E35CD"/>
    <w:rsid w:val="6B5E0AAF"/>
    <w:rsid w:val="6BD31768"/>
    <w:rsid w:val="6C830727"/>
    <w:rsid w:val="6D103417"/>
    <w:rsid w:val="6D342528"/>
    <w:rsid w:val="6D73A7A8"/>
    <w:rsid w:val="6DED540B"/>
    <w:rsid w:val="6EC205F2"/>
    <w:rsid w:val="713C4FB8"/>
    <w:rsid w:val="717383BB"/>
    <w:rsid w:val="71EA46D2"/>
    <w:rsid w:val="72556080"/>
    <w:rsid w:val="72FB5971"/>
    <w:rsid w:val="72FD3C68"/>
    <w:rsid w:val="731F3CDF"/>
    <w:rsid w:val="7367CFA8"/>
    <w:rsid w:val="7368470D"/>
    <w:rsid w:val="73762533"/>
    <w:rsid w:val="73F6855F"/>
    <w:rsid w:val="743E50DD"/>
    <w:rsid w:val="74507E06"/>
    <w:rsid w:val="74FB6D7E"/>
    <w:rsid w:val="74FC1995"/>
    <w:rsid w:val="74FD2CB8"/>
    <w:rsid w:val="753541F8"/>
    <w:rsid w:val="75ED062E"/>
    <w:rsid w:val="75FF44DB"/>
    <w:rsid w:val="76404C02"/>
    <w:rsid w:val="76413F68"/>
    <w:rsid w:val="765C6DB5"/>
    <w:rsid w:val="76B529FB"/>
    <w:rsid w:val="77210E87"/>
    <w:rsid w:val="77575D2B"/>
    <w:rsid w:val="77B1FF77"/>
    <w:rsid w:val="77FD9F4D"/>
    <w:rsid w:val="785A2E96"/>
    <w:rsid w:val="797F503F"/>
    <w:rsid w:val="799A7C87"/>
    <w:rsid w:val="7A2A0ED3"/>
    <w:rsid w:val="7A6B49A6"/>
    <w:rsid w:val="7AC35E02"/>
    <w:rsid w:val="7AD16771"/>
    <w:rsid w:val="7B116B6D"/>
    <w:rsid w:val="7B5615BC"/>
    <w:rsid w:val="7B7FB31D"/>
    <w:rsid w:val="7B973D59"/>
    <w:rsid w:val="7BAE59D5"/>
    <w:rsid w:val="7BEC7AA8"/>
    <w:rsid w:val="7BFD26D4"/>
    <w:rsid w:val="7BFE8EC0"/>
    <w:rsid w:val="7C723B5B"/>
    <w:rsid w:val="7DA61B5B"/>
    <w:rsid w:val="7DF77DD2"/>
    <w:rsid w:val="7DFFA53F"/>
    <w:rsid w:val="7E074257"/>
    <w:rsid w:val="7F2FE11E"/>
    <w:rsid w:val="7F5F1F28"/>
    <w:rsid w:val="7F6E0A32"/>
    <w:rsid w:val="7F7BA24F"/>
    <w:rsid w:val="7FAB99E8"/>
    <w:rsid w:val="7FB746D5"/>
    <w:rsid w:val="7FDE543C"/>
    <w:rsid w:val="9FDFE35B"/>
    <w:rsid w:val="AFFAF8E5"/>
    <w:rsid w:val="B8F7F9A2"/>
    <w:rsid w:val="BFE91347"/>
    <w:rsid w:val="CBDF8A08"/>
    <w:rsid w:val="DB7451F2"/>
    <w:rsid w:val="DC9FCBEB"/>
    <w:rsid w:val="E9D78A37"/>
    <w:rsid w:val="EBCD529C"/>
    <w:rsid w:val="EBDFC38F"/>
    <w:rsid w:val="EBE7CAE1"/>
    <w:rsid w:val="EE7BAC7D"/>
    <w:rsid w:val="F2EFD742"/>
    <w:rsid w:val="F3DECE3F"/>
    <w:rsid w:val="F77B9D5A"/>
    <w:rsid w:val="F78CA074"/>
    <w:rsid w:val="F7DED60E"/>
    <w:rsid w:val="F86E6AB1"/>
    <w:rsid w:val="F9EAE13C"/>
    <w:rsid w:val="FAFD401C"/>
    <w:rsid w:val="FB6B9550"/>
    <w:rsid w:val="FB735437"/>
    <w:rsid w:val="FBFF0F16"/>
    <w:rsid w:val="FD7E2DDA"/>
    <w:rsid w:val="FDEF3302"/>
    <w:rsid w:val="FDF7D648"/>
    <w:rsid w:val="FE4DE1B6"/>
    <w:rsid w:val="FE5391AB"/>
    <w:rsid w:val="FFADF011"/>
    <w:rsid w:val="FFE15F73"/>
    <w:rsid w:val="FFF26CD7"/>
    <w:rsid w:val="FFFB041A"/>
    <w:rsid w:val="FFFF60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3"/>
    <w:qFormat/>
    <w:uiPriority w:val="9"/>
    <w:pPr>
      <w:keepNext/>
      <w:keepLines/>
      <w:widowControl/>
      <w:spacing w:before="340" w:after="330" w:line="578" w:lineRule="auto"/>
      <w:jc w:val="left"/>
      <w:outlineLvl w:val="0"/>
    </w:pPr>
    <w:rPr>
      <w:b/>
      <w:bCs/>
      <w:kern w:val="44"/>
      <w:sz w:val="44"/>
      <w:szCs w:val="44"/>
    </w:rPr>
  </w:style>
  <w:style w:type="paragraph" w:styleId="3">
    <w:name w:val="heading 2"/>
    <w:basedOn w:val="1"/>
    <w:next w:val="1"/>
    <w:link w:val="24"/>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link w:val="29"/>
    <w:semiHidden/>
    <w:unhideWhenUsed/>
    <w:qFormat/>
    <w:uiPriority w:val="99"/>
    <w:pPr>
      <w:widowControl/>
      <w:jc w:val="left"/>
    </w:pPr>
  </w:style>
  <w:style w:type="paragraph" w:styleId="5">
    <w:name w:val="toc 3"/>
    <w:basedOn w:val="1"/>
    <w:next w:val="1"/>
    <w:unhideWhenUsed/>
    <w:qFormat/>
    <w:uiPriority w:val="39"/>
    <w:pPr>
      <w:widowControl/>
      <w:spacing w:after="100" w:line="259" w:lineRule="auto"/>
      <w:ind w:left="440"/>
      <w:jc w:val="left"/>
    </w:pPr>
    <w:rPr>
      <w:rFonts w:asciiTheme="minorHAnsi" w:hAnsiTheme="minorHAnsi" w:eastAsiaTheme="minorEastAsia"/>
      <w:kern w:val="0"/>
      <w:sz w:val="22"/>
      <w:szCs w:val="22"/>
    </w:rPr>
  </w:style>
  <w:style w:type="paragraph" w:styleId="6">
    <w:name w:val="Plain Text"/>
    <w:basedOn w:val="1"/>
    <w:link w:val="30"/>
    <w:qFormat/>
    <w:uiPriority w:val="0"/>
    <w:pPr>
      <w:spacing w:line="360" w:lineRule="auto"/>
      <w:ind w:firstLine="480" w:firstLineChars="200"/>
    </w:pPr>
    <w:rPr>
      <w:rFonts w:ascii="仿宋_GB2312"/>
      <w:sz w:val="24"/>
    </w:rPr>
  </w:style>
  <w:style w:type="paragraph" w:styleId="7">
    <w:name w:val="Body Text Indent 2"/>
    <w:basedOn w:val="1"/>
    <w:link w:val="33"/>
    <w:qFormat/>
    <w:uiPriority w:val="0"/>
    <w:pPr>
      <w:widowControl/>
      <w:ind w:firstLine="562" w:firstLineChars="200"/>
      <w:jc w:val="left"/>
    </w:pPr>
    <w:rPr>
      <w:b/>
      <w:bCs/>
      <w:sz w:val="28"/>
      <w:szCs w:val="24"/>
    </w:rPr>
  </w:style>
  <w:style w:type="paragraph" w:styleId="8">
    <w:name w:val="Balloon Text"/>
    <w:basedOn w:val="1"/>
    <w:link w:val="28"/>
    <w:semiHidden/>
    <w:unhideWhenUsed/>
    <w:qFormat/>
    <w:uiPriority w:val="99"/>
    <w:rPr>
      <w:sz w:val="18"/>
      <w:szCs w:val="18"/>
    </w:rPr>
  </w:style>
  <w:style w:type="paragraph" w:styleId="9">
    <w:name w:val="footer"/>
    <w:basedOn w:val="1"/>
    <w:link w:val="26"/>
    <w:unhideWhenUsed/>
    <w:qFormat/>
    <w:uiPriority w:val="99"/>
    <w:pPr>
      <w:tabs>
        <w:tab w:val="center" w:pos="4153"/>
        <w:tab w:val="right" w:pos="8306"/>
      </w:tabs>
      <w:snapToGrid w:val="0"/>
      <w:jc w:val="left"/>
    </w:pPr>
    <w:rPr>
      <w:sz w:val="18"/>
      <w:szCs w:val="18"/>
    </w:rPr>
  </w:style>
  <w:style w:type="paragraph" w:styleId="10">
    <w:name w:val="header"/>
    <w:basedOn w:val="1"/>
    <w:link w:val="25"/>
    <w:unhideWhenUsed/>
    <w:qFormat/>
    <w:uiPriority w:val="0"/>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widowControl/>
      <w:tabs>
        <w:tab w:val="right" w:leader="dot" w:pos="8720"/>
      </w:tabs>
      <w:spacing w:after="100" w:afterAutospacing="1" w:line="360" w:lineRule="auto"/>
      <w:jc w:val="left"/>
    </w:pPr>
    <w:rPr>
      <w:rFonts w:ascii="仿宋_GB2312" w:hAnsi="宋体" w:eastAsia="仿宋_GB2312"/>
      <w:b/>
      <w:bCs/>
      <w:kern w:val="0"/>
      <w:sz w:val="32"/>
      <w:szCs w:val="32"/>
    </w:rPr>
  </w:style>
  <w:style w:type="paragraph" w:styleId="12">
    <w:name w:val="toc 2"/>
    <w:basedOn w:val="1"/>
    <w:next w:val="1"/>
    <w:unhideWhenUsed/>
    <w:qFormat/>
    <w:uiPriority w:val="39"/>
    <w:pPr>
      <w:ind w:left="420" w:leftChars="200"/>
    </w:pPr>
  </w:style>
  <w:style w:type="paragraph" w:styleId="13">
    <w:name w:val="Normal (Web)"/>
    <w:basedOn w:val="1"/>
    <w:semiHidden/>
    <w:unhideWhenUsed/>
    <w:qFormat/>
    <w:uiPriority w:val="0"/>
    <w:pPr>
      <w:widowControl/>
      <w:spacing w:before="100" w:beforeAutospacing="1" w:after="100" w:afterAutospacing="1"/>
      <w:jc w:val="left"/>
    </w:pPr>
    <w:rPr>
      <w:rFonts w:ascii="宋体" w:hAnsi="宋体" w:cs="宋体"/>
      <w:kern w:val="0"/>
      <w:sz w:val="24"/>
      <w:szCs w:val="24"/>
    </w:rPr>
  </w:style>
  <w:style w:type="paragraph" w:styleId="14">
    <w:name w:val="Title"/>
    <w:basedOn w:val="1"/>
    <w:next w:val="1"/>
    <w:link w:val="34"/>
    <w:qFormat/>
    <w:uiPriority w:val="0"/>
    <w:pPr>
      <w:widowControl/>
      <w:spacing w:before="240" w:after="60"/>
      <w:jc w:val="center"/>
      <w:outlineLvl w:val="0"/>
    </w:pPr>
    <w:rPr>
      <w:rFonts w:ascii="Cambria" w:hAnsi="Cambria" w:eastAsia="黑体"/>
      <w:b/>
      <w:bCs/>
      <w:sz w:val="52"/>
      <w:szCs w:val="32"/>
    </w:rPr>
  </w:style>
  <w:style w:type="paragraph" w:styleId="15">
    <w:name w:val="annotation subject"/>
    <w:basedOn w:val="4"/>
    <w:next w:val="4"/>
    <w:link w:val="35"/>
    <w:semiHidden/>
    <w:unhideWhenUsed/>
    <w:qFormat/>
    <w:uiPriority w:val="99"/>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Strong"/>
    <w:basedOn w:val="18"/>
    <w:qFormat/>
    <w:uiPriority w:val="0"/>
    <w:rPr>
      <w:b/>
      <w:bCs/>
    </w:rPr>
  </w:style>
  <w:style w:type="character" w:styleId="20">
    <w:name w:val="page number"/>
    <w:basedOn w:val="18"/>
    <w:qFormat/>
    <w:uiPriority w:val="0"/>
  </w:style>
  <w:style w:type="character" w:styleId="21">
    <w:name w:val="Hyperlink"/>
    <w:qFormat/>
    <w:uiPriority w:val="99"/>
    <w:rPr>
      <w:color w:val="0000FF"/>
      <w:u w:val="single"/>
    </w:rPr>
  </w:style>
  <w:style w:type="character" w:styleId="22">
    <w:name w:val="annotation reference"/>
    <w:basedOn w:val="18"/>
    <w:semiHidden/>
    <w:unhideWhenUsed/>
    <w:qFormat/>
    <w:uiPriority w:val="99"/>
    <w:rPr>
      <w:sz w:val="21"/>
      <w:szCs w:val="21"/>
    </w:rPr>
  </w:style>
  <w:style w:type="character" w:customStyle="1" w:styleId="23">
    <w:name w:val="标题 1 Char"/>
    <w:basedOn w:val="18"/>
    <w:link w:val="2"/>
    <w:qFormat/>
    <w:uiPriority w:val="9"/>
    <w:rPr>
      <w:rFonts w:ascii="Times New Roman" w:hAnsi="Times New Roman" w:eastAsia="宋体" w:cs="Times New Roman"/>
      <w:b/>
      <w:bCs/>
      <w:kern w:val="44"/>
      <w:sz w:val="44"/>
      <w:szCs w:val="44"/>
    </w:rPr>
  </w:style>
  <w:style w:type="character" w:customStyle="1" w:styleId="24">
    <w:name w:val="标题 2 Char"/>
    <w:basedOn w:val="18"/>
    <w:link w:val="3"/>
    <w:qFormat/>
    <w:uiPriority w:val="9"/>
    <w:rPr>
      <w:rFonts w:asciiTheme="majorHAnsi" w:hAnsiTheme="majorHAnsi" w:eastAsiaTheme="majorEastAsia" w:cstheme="majorBidi"/>
      <w:b/>
      <w:bCs/>
      <w:sz w:val="32"/>
      <w:szCs w:val="32"/>
    </w:rPr>
  </w:style>
  <w:style w:type="character" w:customStyle="1" w:styleId="25">
    <w:name w:val="页眉 Char"/>
    <w:basedOn w:val="18"/>
    <w:link w:val="10"/>
    <w:qFormat/>
    <w:uiPriority w:val="0"/>
    <w:rPr>
      <w:sz w:val="18"/>
      <w:szCs w:val="18"/>
    </w:rPr>
  </w:style>
  <w:style w:type="character" w:customStyle="1" w:styleId="26">
    <w:name w:val="页脚 Char"/>
    <w:basedOn w:val="18"/>
    <w:link w:val="9"/>
    <w:qFormat/>
    <w:uiPriority w:val="99"/>
    <w:rPr>
      <w:sz w:val="18"/>
      <w:szCs w:val="18"/>
    </w:rPr>
  </w:style>
  <w:style w:type="paragraph" w:customStyle="1" w:styleId="27">
    <w:name w:val="样式1"/>
    <w:basedOn w:val="1"/>
    <w:qFormat/>
    <w:uiPriority w:val="0"/>
    <w:pPr>
      <w:spacing w:line="600" w:lineRule="exact"/>
      <w:ind w:firstLine="200" w:firstLineChars="200"/>
    </w:pPr>
    <w:rPr>
      <w:rFonts w:eastAsia="方正仿宋简体"/>
      <w:bCs/>
      <w:snapToGrid w:val="0"/>
      <w:kern w:val="0"/>
      <w:sz w:val="32"/>
      <w:szCs w:val="32"/>
    </w:rPr>
  </w:style>
  <w:style w:type="character" w:customStyle="1" w:styleId="28">
    <w:name w:val="批注框文本 Char"/>
    <w:basedOn w:val="18"/>
    <w:link w:val="8"/>
    <w:semiHidden/>
    <w:qFormat/>
    <w:uiPriority w:val="99"/>
    <w:rPr>
      <w:rFonts w:ascii="Times New Roman" w:hAnsi="Times New Roman" w:eastAsia="宋体" w:cs="Times New Roman"/>
      <w:sz w:val="18"/>
      <w:szCs w:val="18"/>
    </w:rPr>
  </w:style>
  <w:style w:type="character" w:customStyle="1" w:styleId="29">
    <w:name w:val="批注文字 Char"/>
    <w:basedOn w:val="18"/>
    <w:link w:val="4"/>
    <w:semiHidden/>
    <w:qFormat/>
    <w:uiPriority w:val="99"/>
    <w:rPr>
      <w:rFonts w:ascii="Times New Roman" w:hAnsi="Times New Roman" w:eastAsia="宋体" w:cs="Times New Roman"/>
      <w:szCs w:val="20"/>
    </w:rPr>
  </w:style>
  <w:style w:type="character" w:customStyle="1" w:styleId="30">
    <w:name w:val="纯文本 Char"/>
    <w:basedOn w:val="18"/>
    <w:link w:val="6"/>
    <w:qFormat/>
    <w:uiPriority w:val="0"/>
    <w:rPr>
      <w:rFonts w:ascii="仿宋_GB2312" w:hAnsi="Times New Roman" w:eastAsia="宋体" w:cs="Times New Roman"/>
      <w:sz w:val="24"/>
      <w:szCs w:val="20"/>
    </w:rPr>
  </w:style>
  <w:style w:type="paragraph" w:customStyle="1" w:styleId="31">
    <w:name w:val="_Style 8"/>
    <w:basedOn w:val="1"/>
    <w:next w:val="1"/>
    <w:qFormat/>
    <w:uiPriority w:val="0"/>
    <w:pPr>
      <w:spacing w:line="360" w:lineRule="auto"/>
      <w:ind w:firstLine="480" w:firstLineChars="200"/>
    </w:pPr>
    <w:rPr>
      <w:rFonts w:ascii="仿宋_GB2312"/>
      <w:sz w:val="24"/>
    </w:rPr>
  </w:style>
  <w:style w:type="paragraph" w:styleId="32">
    <w:name w:val="List Paragraph"/>
    <w:basedOn w:val="1"/>
    <w:qFormat/>
    <w:uiPriority w:val="34"/>
    <w:pPr>
      <w:ind w:firstLine="420" w:firstLineChars="200"/>
    </w:pPr>
    <w:rPr>
      <w:rFonts w:ascii="仿宋_GB2312" w:eastAsia="仿宋_GB2312"/>
      <w:spacing w:val="-4"/>
      <w:sz w:val="32"/>
    </w:rPr>
  </w:style>
  <w:style w:type="character" w:customStyle="1" w:styleId="33">
    <w:name w:val="正文文本缩进 2 Char"/>
    <w:basedOn w:val="18"/>
    <w:link w:val="7"/>
    <w:qFormat/>
    <w:uiPriority w:val="0"/>
    <w:rPr>
      <w:rFonts w:ascii="Times New Roman" w:hAnsi="Times New Roman" w:eastAsia="宋体" w:cs="Times New Roman"/>
      <w:b/>
      <w:bCs/>
      <w:sz w:val="28"/>
      <w:szCs w:val="24"/>
    </w:rPr>
  </w:style>
  <w:style w:type="character" w:customStyle="1" w:styleId="34">
    <w:name w:val="标题 Char"/>
    <w:basedOn w:val="18"/>
    <w:link w:val="14"/>
    <w:qFormat/>
    <w:uiPriority w:val="0"/>
    <w:rPr>
      <w:rFonts w:ascii="Cambria" w:hAnsi="Cambria" w:eastAsia="黑体" w:cs="Times New Roman"/>
      <w:b/>
      <w:bCs/>
      <w:sz w:val="52"/>
      <w:szCs w:val="32"/>
    </w:rPr>
  </w:style>
  <w:style w:type="character" w:customStyle="1" w:styleId="35">
    <w:name w:val="批注主题 Char"/>
    <w:basedOn w:val="29"/>
    <w:link w:val="15"/>
    <w:semiHidden/>
    <w:qFormat/>
    <w:uiPriority w:val="99"/>
    <w:rPr>
      <w:rFonts w:ascii="Times New Roman" w:hAnsi="Times New Roman" w:eastAsia="宋体" w:cs="Times New Roman"/>
      <w:b/>
      <w:bCs/>
      <w:szCs w:val="20"/>
    </w:rPr>
  </w:style>
  <w:style w:type="character" w:customStyle="1" w:styleId="36">
    <w:name w:val="title1"/>
    <w:qFormat/>
    <w:uiPriority w:val="0"/>
    <w:rPr>
      <w:b/>
      <w:bCs/>
      <w:color w:val="999900"/>
      <w:sz w:val="24"/>
      <w:szCs w:val="24"/>
    </w:rPr>
  </w:style>
  <w:style w:type="paragraph" w:customStyle="1" w:styleId="37">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3</Pages>
  <Words>1505</Words>
  <Characters>1689</Characters>
  <Lines>366</Lines>
  <Paragraphs>103</Paragraphs>
  <TotalTime>6</TotalTime>
  <ScaleCrop>false</ScaleCrop>
  <LinksUpToDate>false</LinksUpToDate>
  <CharactersWithSpaces>1690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2022-01-26T08:15:00Z</dcterms:created>
  <dc:creator>胡胜链</dc:creator>
  <cp:lastModifiedBy>yw0525</cp:lastModifiedBy>
  <cp:lastPrinted>2022-01-28T09:53:00Z</cp:lastPrinted>
  <dcterms:modified xsi:type="dcterms:W3CDTF">2026-06-15T10:17:39Z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5BCCB0A9BFD746448F28A1ADA6645736_13</vt:lpwstr>
  </property>
  <property fmtid="{D5CDD505-2E9C-101B-9397-08002B2CF9AE}" pid="4" name="KSOTemplateDocerSaveRecord">
    <vt:lpwstr>eyJoZGlkIjoiMmNjN2M1ZjAyOGU5OWQ3NzNmYmQxZGQ0OTdmYTc4MGMiLCJ1c2VySWQiOiIxMjA3NTY0MDk5In0=</vt:lpwstr>
  </property>
</Properties>
</file>