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根据《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2023年度宁波市科学技术进步奖提名工作的通知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》有关要求，现将浙江大学作为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参与单位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完成的成果“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多维超光谱高精度遥感关键技术研发及应用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”相关内容予以公示。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公示时间：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2023年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10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8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日-202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10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月1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</w:t>
      </w: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予受理。我校将按规定对异议者身份予以保护。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未经允许，不得转载，违者追究相应责任。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联系人：田娟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联系电话：0571-88981070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E-mail：tianjuan@zju.edu.cn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附件：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公示材料-多维超光谱高精度遥感关键技术研发及应用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 浙江大学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 xml:space="preserve">  202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年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10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8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日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spacing w:line="360" w:lineRule="auto"/>
        <w:ind w:firstLine="516" w:firstLineChars="200"/>
        <w:rPr>
          <w:rFonts w:ascii="宋体" w:hAnsi="宋体" w:eastAsia="宋体" w:cs="宋体"/>
          <w:spacing w:val="-1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</w:rPr>
        <w:t>一、项目名称：多维超光谱高精度遥感关键技术研发及应用</w:t>
      </w:r>
    </w:p>
    <w:p>
      <w:pPr>
        <w:spacing w:line="360" w:lineRule="auto"/>
        <w:ind w:firstLine="474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20"/>
          <w:w w:val="99"/>
          <w:sz w:val="28"/>
          <w:szCs w:val="28"/>
          <w:highlight w:val="none"/>
        </w:rPr>
        <w:t>二、提名等级：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w w:val="99"/>
          <w:sz w:val="28"/>
          <w:szCs w:val="28"/>
          <w:highlight w:val="none"/>
        </w:rPr>
        <w:t>一等奖</w:t>
      </w:r>
    </w:p>
    <w:p>
      <w:pPr>
        <w:spacing w:line="360" w:lineRule="auto"/>
        <w:ind w:firstLine="532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7"/>
          <w:sz w:val="28"/>
          <w:szCs w:val="28"/>
          <w:highlight w:val="none"/>
        </w:rPr>
        <w:t>三、主要完成人(含排序):何赛灵，吴敦，江炯，高广，翁东雷，孙华，张荣伟，费佳宁，李鹏，王猛，罗晶，吴胜楠，唐晓杰</w:t>
      </w:r>
    </w:p>
    <w:p>
      <w:pPr>
        <w:spacing w:line="36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6"/>
          <w:sz w:val="28"/>
          <w:szCs w:val="28"/>
          <w:highlight w:val="none"/>
        </w:rPr>
        <w:t>四、主要完成单位(含排序):宝略科技（浙江）有限公司、浙江大学、宁波永耀电力投资集团有限公司、国网浙江省电力公司宁波供电公司、宁波送变电建设有限公司、浙江大学宁波“五位一体”校区教育发展中心</w:t>
      </w:r>
    </w:p>
    <w:p>
      <w:pPr>
        <w:spacing w:line="360" w:lineRule="auto"/>
        <w:ind w:firstLine="536" w:firstLineChars="200"/>
        <w:rPr>
          <w:rFonts w:ascii="宋体" w:hAnsi="宋体" w:eastAsia="宋体" w:cs="宋体"/>
          <w:spacing w:val="-6"/>
          <w:sz w:val="28"/>
          <w:szCs w:val="28"/>
          <w:highlight w:val="none"/>
        </w:rPr>
      </w:pPr>
    </w:p>
    <w:p>
      <w:pPr>
        <w:spacing w:line="360" w:lineRule="auto"/>
        <w:ind w:firstLine="516" w:firstLineChars="200"/>
        <w:rPr>
          <w:rFonts w:ascii="宋体" w:hAnsi="宋体" w:eastAsia="宋体" w:cs="宋体"/>
          <w:spacing w:val="-1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</w:rPr>
        <w:t>附件：宁波市科学技术奖公示信息表（单位提名）</w:t>
      </w:r>
    </w:p>
    <w:p>
      <w:pPr>
        <w:spacing w:line="360" w:lineRule="auto"/>
        <w:ind w:firstLine="516" w:firstLineChars="200"/>
        <w:rPr>
          <w:rFonts w:ascii="宋体" w:hAnsi="宋体" w:eastAsia="宋体" w:cs="宋体"/>
          <w:spacing w:val="-11"/>
          <w:sz w:val="28"/>
          <w:szCs w:val="28"/>
          <w:highlight w:val="none"/>
        </w:rPr>
      </w:pPr>
    </w:p>
    <w:p>
      <w:pPr>
        <w:spacing w:line="360" w:lineRule="auto"/>
        <w:ind w:firstLine="516" w:firstLineChars="200"/>
        <w:rPr>
          <w:rFonts w:ascii="宋体" w:hAnsi="宋体" w:eastAsia="宋体" w:cs="宋体"/>
          <w:spacing w:val="-11"/>
          <w:sz w:val="28"/>
          <w:szCs w:val="28"/>
          <w:highlight w:val="none"/>
        </w:rPr>
      </w:pPr>
    </w:p>
    <w:p>
      <w:pPr>
        <w:spacing w:line="360" w:lineRule="auto"/>
        <w:ind w:firstLine="516" w:firstLineChars="200"/>
        <w:rPr>
          <w:rFonts w:ascii="宋体" w:hAnsi="宋体" w:eastAsia="宋体" w:cs="宋体"/>
          <w:spacing w:val="-11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widowControl/>
        <w:jc w:val="left"/>
        <w:rPr>
          <w:highlight w:val="none"/>
        </w:rPr>
      </w:pPr>
      <w:r>
        <w:rPr>
          <w:highlight w:val="none"/>
        </w:rPr>
        <w:br w:type="page"/>
      </w:r>
    </w:p>
    <w:p>
      <w:pPr>
        <w:rPr>
          <w:highlight w:val="none"/>
        </w:rPr>
      </w:pPr>
      <w:r>
        <w:rPr>
          <w:rFonts w:hint="eastAsia"/>
          <w:highlight w:val="none"/>
        </w:rPr>
        <w:t>附件：</w:t>
      </w:r>
    </w:p>
    <w:p>
      <w:pPr>
        <w:jc w:val="center"/>
        <w:rPr>
          <w:rStyle w:val="19"/>
          <w:rFonts w:ascii="宋体" w:hAnsi="宋体" w:eastAsia="宋体" w:cs="宋体"/>
          <w:bCs w:val="0"/>
          <w:color w:val="auto"/>
          <w:sz w:val="36"/>
          <w:szCs w:val="36"/>
          <w:highlight w:val="none"/>
        </w:rPr>
      </w:pPr>
      <w:r>
        <w:rPr>
          <w:rStyle w:val="19"/>
          <w:rFonts w:hint="eastAsia" w:ascii="宋体" w:hAnsi="宋体" w:eastAsia="宋体" w:cs="宋体"/>
          <w:b w:val="0"/>
          <w:color w:val="auto"/>
          <w:sz w:val="36"/>
          <w:szCs w:val="36"/>
          <w:highlight w:val="none"/>
        </w:rPr>
        <w:t>宁波市科学技术奖公示信息表</w:t>
      </w:r>
      <w:r>
        <w:rPr>
          <w:rStyle w:val="19"/>
          <w:rFonts w:hint="eastAsia" w:ascii="宋体" w:hAnsi="宋体" w:eastAsia="宋体" w:cs="宋体"/>
          <w:color w:val="auto"/>
          <w:sz w:val="32"/>
          <w:szCs w:val="32"/>
          <w:highlight w:val="none"/>
        </w:rPr>
        <w:t>（单位提名）</w:t>
      </w:r>
    </w:p>
    <w:p>
      <w:pPr>
        <w:spacing w:line="440" w:lineRule="exact"/>
        <w:rPr>
          <w:rFonts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szCs w:val="24"/>
          <w:highlight w:val="none"/>
        </w:rPr>
        <w:t>提名奖项：科学技术进步奖</w:t>
      </w:r>
    </w:p>
    <w:tbl>
      <w:tblPr>
        <w:tblStyle w:val="8"/>
        <w:tblW w:w="94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7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69" w:type="dxa"/>
            <w:vAlign w:val="center"/>
          </w:tcPr>
          <w:p>
            <w:pPr>
              <w:jc w:val="center"/>
              <w:rPr>
                <w:rStyle w:val="19"/>
                <w:rFonts w:asciiTheme="minorEastAsia" w:hAnsiTheme="minorEastAsia" w:cstheme="minorEastAsia"/>
                <w:b w:val="0"/>
                <w:color w:val="auto"/>
                <w:sz w:val="28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sz w:val="28"/>
                <w:highlight w:val="none"/>
              </w:rPr>
              <w:t>成果名称</w:t>
            </w:r>
          </w:p>
        </w:tc>
        <w:tc>
          <w:tcPr>
            <w:tcW w:w="7479" w:type="dxa"/>
            <w:vAlign w:val="center"/>
          </w:tcPr>
          <w:p>
            <w:pPr>
              <w:snapToGrid w:val="0"/>
              <w:jc w:val="center"/>
              <w:rPr>
                <w:rStyle w:val="19"/>
                <w:rFonts w:asciiTheme="minorEastAsia" w:hAnsiTheme="minorEastAsia" w:cstheme="minorEastAsia"/>
                <w:b w:val="0"/>
                <w:color w:val="auto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highlight w:val="none"/>
              </w:rPr>
              <w:t>多维超光谱高精度遥感关键技术研发及应用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69" w:type="dxa"/>
            <w:vAlign w:val="center"/>
          </w:tcPr>
          <w:p>
            <w:pPr>
              <w:jc w:val="center"/>
              <w:rPr>
                <w:rStyle w:val="19"/>
                <w:rFonts w:asciiTheme="minorEastAsia" w:hAnsiTheme="minorEastAsia" w:cstheme="minorEastAsia"/>
                <w:b w:val="0"/>
                <w:color w:val="auto"/>
                <w:sz w:val="28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sz w:val="28"/>
                <w:highlight w:val="none"/>
              </w:rPr>
              <w:t>提名等级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Style w:val="19"/>
                <w:rFonts w:asciiTheme="minorEastAsia" w:hAnsiTheme="minorEastAsia" w:cstheme="minorEastAsia"/>
                <w:b w:val="0"/>
                <w:color w:val="auto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highlight w:val="none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4"/>
                <w:highlight w:val="none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4"/>
                <w:highlight w:val="none"/>
              </w:rPr>
              <w:t>相关内容</w:t>
            </w:r>
          </w:p>
        </w:tc>
        <w:tc>
          <w:tcPr>
            <w:tcW w:w="7479" w:type="dxa"/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1、主要知识产权和标准规范目录：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（1）发明专利：何赛灵、罗晶、蔡夫鸿，高空间分辨率便携式抗抖动高光谱成像方法及装置，发明专利号ZL201910867436.3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（2）发明专利：吴敦、高广、孙华、应良中、 费佳宁、卞婷玉，一种面向遥感图像语义分割的深度学习模型的训练方法，发明专利号ZL202110434453.5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（3）发明专利：高广、吴敦、孙华、费佳宁、应良中，一种面向大场景三维实景数据的动态更新方法，发明专利号ZL202110109493.2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（4）发明专利：孙华、吴敦、刘思言、费佳宁、王倩、高广，一种适用于海量三维实景数据快速可视化的层级构建方法，发明专利号ZL201911015553.3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（5）发明专利：李军吉、周鑫、赵永哲、孙华、费佳宁、应良中、张磊，一种基于激光扫描的三维模型重建方法以及系统，发明专利号ZL202310069429.5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（6）发明专利：江炯、汪从敏、何玉涛、张平、程国开、张建、黎天翔，基于多镜头传感器的图像融合方法，发明专利号ZL201710531032.8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（7）发明专利：卞蓓蕾、徐嘉龙、董建达、夏洪涛、王彬栩、周宏辉、李鹏、程国开、杨跃平、杨志义、叶夏明、诸晓颖、刘中锋、琚小明，基于雾计算的输变电巡检视频处理方法，发明专利号ZL201911008283.3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8）发明专利：周宏辉、翁东雷、钱平、乔敏、王露民、莫建国、赵铁林、王猛、孙珑、杨跃平、徐科兵、张贵中、李开文、邬霄雷、林才春、沈一鹏、曹建敏，基于多源数据融合的电网设备全景模型数据处理方法，发明专利号ZL202210864842.6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（9）发明专利：潘杰锋、戚浩金、李琪、郑瑞云、王辉华、杨跃平、秦桑、杨扬、叶夏明、徐科兵、俞佳捷、吴凯、王猛、李鹏，一种三维可视化电网运行数据分析系统，发明专利号ZL202110311803.9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10）发明专利：洪洲、王军华、毕海波、张荣伟、沈科炬、文世挺、高云君、罗立华、杨跃平、唐晓杰、庞超逸、蒋科若、黄桢、岳龙，一种基于物联网的电力系统实时动态监测方法及系统，发明专利号ZL202310408911.7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2、代表性论文专著目录：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（1）Zhi Zhang, Tingbiao Guo, Zijian Lin, Zhenchao Liu, Nan He, Xinan Xu, Yuxin Xing, Dong Wang, Ying Li, Yi Jin, Sailing He；Customized Structural Color Filters by Pixel-Level Electrothermal Regulation，Laser &amp; Photonics Reviews，vol. 17, no. 5，pp. 2200820，2023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（2）Tengfei Ma, Yuxin Xing, Dawei Gong, Zijian Lin, Yuanpeng Li, Jiong Jiang, and Ssailing He；A Deep Learning-Based Hyperspectral Keypoint Representation Method and Its Application for 3D Reconstruction, IEEE Access, vol. 10, pp. 85266-85277, 2022.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 xml:space="preserve">（3）Longqiang Luo, Shuo Li, Xinli Yao, Sailing He; Rotational hyperspectral scanner and related image reconstruction algorithm, Scientific reports, vol. 11, pp. 3296, 2021. 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（4）Haozhe Wang, Dawei Gong, Guokai Cheng, Jiang Jiong, Dun Wu, Xinhua Zhu，Shengnan Wu，Gaoao Ye, Lingling Guo, Sailing He; Detecting temperature anomaly at the key parts of power transmission and transformation equipment using infrared imaging based on SegFormere; Progress In Electromagnetics Research M, vol. 119, 2023.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（5）Jing Luo, Zijian Lin, Yuxin Xing, Erik Forsberg, Dongcheng Wu, Xinhua Zhu, Tingbiao Guo, Nan Wang, BeiLei Bian, Dun Wu, and Sailing He; Portable 4D Snapshot Hyperspectral Imager for Fast spectral and Surface Morphology Measurements; Progress In Electromagnetics Research, vol. 173, pp. 25-36, 2022.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（6）Jing Luo, Shuo Li, Erik Forsberg, and Sailing He; 4D surface shape measurement system with high spectral resolution and great depth accuracy. Optics Express, vol. 29, pp. 13048-13070, 2021.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（7）Gao Fei，Lin Hongze，Chen Kun，Chen Xiang，He Sailing; Light-sheet based two-dimensional Scheimpflug lidar system for profile measurements, Optics Express, vol. 21, pp. 27179-27188, 2018.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（8）Longqiang Luo, Xiang Chen, Zhanpeng Xu, Shuo Li, Yaoran Sun, Sailing He; A Parameter-Free Calibration Process for a Scheimpflug LIDAR for Volumetric Profiling,  Progress In Electromagnetics Research, vol. 169, pp. 117-127, 2020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（9）Fuhong Cai，Wen Lu，Wuxiong Shi，Sailing He；A mobile device-based imaging spectrometer for environmental monitoring by attaching a lightweight small module to a commercial digital camera. Scientific reports, vol. 7, pp. 15602, 2017.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（10）周宏辉，汪从敏，江炯，王群； 基于地理信息系统的输电线路无人机巡检管理平台研究与实现, 浙江电力, vol. 12, pp. 32-37, 2018.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9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cstheme="minorEastAsia"/>
                <w:bCs/>
                <w:sz w:val="2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4"/>
                <w:highlight w:val="none"/>
              </w:rPr>
              <w:t>主要完成人</w:t>
            </w:r>
          </w:p>
        </w:tc>
        <w:tc>
          <w:tcPr>
            <w:tcW w:w="7479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何赛灵，排名1，教授，浙江大学；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吴  敦，排名2，国家注册测绘师、教授级高级工程师，宝略科技(浙江)有限公司；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江  炯，排名3，高级工程师，国网浙江省电力有限公司宁波供电公司；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高  广，排名4，高级工程师，宝略科技(浙江)有限公司；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翁东雷，排名5，高级工程师，国网浙江省电力有限公司宁波供电公司；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孙  华，排名6，高级工程师，宝略科技(浙江)有限公司；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张荣伟，排名7，高级工程师，宁波永耀电力投资集团有限公司；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费佳宁，排名8，高级工程师，宝略科技(浙江)有限公司；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李  鹏，排名9，高级工程师，国网浙江省电力有限公司宁波供电公司；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王  猛，排名10，高级工程师，宁波送变电建设有限公司；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罗  晶，排名11，助理研究员，浙江大学；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吴胜楠，排名12，助理研究员，浙江大学宁波“五位一体”校区教育发展中心；</w:t>
            </w:r>
          </w:p>
          <w:p>
            <w:pPr>
              <w:spacing w:line="260" w:lineRule="exac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唐晓杰，排名13，工程师，宁波永耀电力投资集团有限公司。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9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</w:rPr>
              <w:t>主要完成单位</w:t>
            </w:r>
          </w:p>
        </w:tc>
        <w:tc>
          <w:tcPr>
            <w:tcW w:w="7479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1.宝略科技（浙江）有限公司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2.浙江大学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3.宁波永耀电力投资集团有限公司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4.国网浙江省电力公司宁波供电公司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5.宁波送变电建设有限公司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cstheme="minorEastAsia"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highlight w:val="none"/>
              </w:rPr>
              <w:t>6.浙江大学宁波“五位一体”校区教育发展中心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9" w:type="dxa"/>
            <w:vAlign w:val="center"/>
          </w:tcPr>
          <w:p>
            <w:pPr>
              <w:jc w:val="center"/>
              <w:rPr>
                <w:rStyle w:val="19"/>
                <w:rFonts w:asciiTheme="minorEastAsia" w:hAnsiTheme="minorEastAsia" w:cstheme="minorEastAsia"/>
                <w:b w:val="0"/>
                <w:color w:val="auto"/>
                <w:sz w:val="28"/>
                <w:szCs w:val="28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</w:rPr>
              <w:t>提名单位</w:t>
            </w:r>
          </w:p>
        </w:tc>
        <w:tc>
          <w:tcPr>
            <w:tcW w:w="7479" w:type="dxa"/>
            <w:vAlign w:val="center"/>
          </w:tcPr>
          <w:p>
            <w:pPr>
              <w:spacing w:line="260" w:lineRule="exact"/>
              <w:contextualSpacing/>
              <w:rPr>
                <w:rStyle w:val="19"/>
                <w:rFonts w:asciiTheme="minorEastAsia" w:hAnsiTheme="minorEastAsia" w:cstheme="minorEastAsia"/>
                <w:b w:val="0"/>
                <w:color w:val="auto"/>
                <w:highlight w:val="none"/>
              </w:rPr>
            </w:pPr>
            <w:r>
              <w:rPr>
                <w:rStyle w:val="19"/>
                <w:rFonts w:hint="eastAsia" w:asciiTheme="minorEastAsia" w:hAnsiTheme="minorEastAsia" w:cstheme="minorEastAsia"/>
                <w:color w:val="auto"/>
                <w:highlight w:val="none"/>
              </w:rPr>
              <w:t>宁波市鄞州区人民政府</w:t>
            </w:r>
          </w:p>
        </w:tc>
      </w:tr>
    </w:tbl>
    <w:p>
      <w:pPr>
        <w:rPr>
          <w:rFonts w:ascii="宋体" w:hAnsi="宋体" w:eastAsia="宋体" w:cs="宋体"/>
          <w:sz w:val="24"/>
          <w:highlight w:val="none"/>
        </w:rPr>
      </w:pP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294908"/>
    <w:rsid w:val="002A35C6"/>
    <w:rsid w:val="00316E4B"/>
    <w:rsid w:val="00367D6F"/>
    <w:rsid w:val="00436331"/>
    <w:rsid w:val="004D4DCA"/>
    <w:rsid w:val="004E25B2"/>
    <w:rsid w:val="00501685"/>
    <w:rsid w:val="0055798A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6347C"/>
    <w:rsid w:val="007823C8"/>
    <w:rsid w:val="008652F9"/>
    <w:rsid w:val="008764BB"/>
    <w:rsid w:val="00931A24"/>
    <w:rsid w:val="00935453"/>
    <w:rsid w:val="009364D1"/>
    <w:rsid w:val="00937A0C"/>
    <w:rsid w:val="00970D80"/>
    <w:rsid w:val="009B3302"/>
    <w:rsid w:val="009B7ECF"/>
    <w:rsid w:val="00A262AC"/>
    <w:rsid w:val="00AD5863"/>
    <w:rsid w:val="00B01549"/>
    <w:rsid w:val="00B7461E"/>
    <w:rsid w:val="00C03F73"/>
    <w:rsid w:val="00C10A71"/>
    <w:rsid w:val="00C4721D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230EF"/>
    <w:rsid w:val="00F36011"/>
    <w:rsid w:val="00F65E65"/>
    <w:rsid w:val="00F76D3D"/>
    <w:rsid w:val="04025BED"/>
    <w:rsid w:val="07D478A0"/>
    <w:rsid w:val="1271192D"/>
    <w:rsid w:val="15CA22E2"/>
    <w:rsid w:val="17562080"/>
    <w:rsid w:val="1A5E342E"/>
    <w:rsid w:val="24457704"/>
    <w:rsid w:val="28416767"/>
    <w:rsid w:val="296A19BB"/>
    <w:rsid w:val="3845656E"/>
    <w:rsid w:val="46916381"/>
    <w:rsid w:val="46D06EA9"/>
    <w:rsid w:val="61155758"/>
    <w:rsid w:val="64B259E8"/>
    <w:rsid w:val="684D7F02"/>
    <w:rsid w:val="753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10"/>
    <w:link w:val="4"/>
    <w:semiHidden/>
    <w:uiPriority w:val="99"/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b/>
      <w:bCs/>
      <w:sz w:val="32"/>
      <w:szCs w:val="32"/>
    </w:rPr>
  </w:style>
  <w:style w:type="character" w:customStyle="1" w:styleId="16">
    <w:name w:val="标题 1 字符"/>
    <w:basedOn w:val="10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9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2183</Words>
  <Characters>3910</Characters>
  <Lines>30</Lines>
  <Paragraphs>8</Paragraphs>
  <TotalTime>2</TotalTime>
  <ScaleCrop>false</ScaleCrop>
  <LinksUpToDate>false</LinksUpToDate>
  <CharactersWithSpaces>4224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2023-10-08T00:55:00Z</dcterms:created>
  <dc:creator>ZJU</dc:creator>
  <cp:lastModifiedBy>喔喔乃糖</cp:lastModifiedBy>
  <dcterms:modified xsi:type="dcterms:W3CDTF">2023-10-08T09:02:58Z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4B021845BA2644A5A6B6B0D75315355A_13</vt:lpwstr>
  </property>
</Properties>
</file>