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国家科技进步奖推荐公示材料</w:t>
      </w:r>
    </w:p>
    <w:p>
      <w:pPr>
        <w:spacing w:line="0" w:lineRule="atLeast"/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项目名称：面向海量用户的智能交互服务平台关键技术及在智能亚运中的应用</w:t>
      </w: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提名者：房建成（北京航空航天大学）；蔡荣根（</w:t>
      </w:r>
      <w:r>
        <w:rPr>
          <w:rFonts w:ascii="宋体" w:hAnsi="宋体"/>
          <w:b/>
          <w:color w:val="0D0D0D"/>
          <w:sz w:val="24"/>
          <w:szCs w:val="32"/>
        </w:rPr>
        <w:t>中国科学院理论物理研究所</w:t>
      </w:r>
      <w:r>
        <w:rPr>
          <w:rFonts w:hint="eastAsia" w:ascii="宋体" w:hAnsi="宋体"/>
          <w:b/>
          <w:color w:val="0D0D0D"/>
          <w:sz w:val="24"/>
          <w:szCs w:val="32"/>
        </w:rPr>
        <w:t>）；孙斌勇（浙江大学）</w:t>
      </w:r>
    </w:p>
    <w:p>
      <w:pPr>
        <w:pStyle w:val="11"/>
        <w:ind w:firstLine="48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主要知识产权和标准规范等目录</w:t>
      </w:r>
    </w:p>
    <w:p>
      <w:pPr>
        <w:pStyle w:val="3"/>
      </w:pPr>
    </w:p>
    <w:tbl>
      <w:tblPr>
        <w:tblStyle w:val="13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"/>
        <w:gridCol w:w="1568"/>
        <w:gridCol w:w="621"/>
        <w:gridCol w:w="896"/>
        <w:gridCol w:w="916"/>
        <w:gridCol w:w="616"/>
        <w:gridCol w:w="989"/>
        <w:gridCol w:w="1401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知识产权(标准) 类别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ind w:right="-1"/>
              <w:jc w:val="center"/>
            </w:pPr>
            <w:r>
              <w:t>知识产权(标准)具体名称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国家</w:t>
            </w:r>
          </w:p>
          <w:p>
            <w:pPr>
              <w:pStyle w:val="12"/>
              <w:spacing w:before="51"/>
              <w:ind w:right="-260"/>
            </w:pPr>
            <w:r>
              <w:t>(地区)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ind w:right="-4" w:rightChars="-2"/>
              <w:jc w:val="center"/>
            </w:pPr>
            <w:r>
              <w:t>授权号</w:t>
            </w:r>
          </w:p>
          <w:p>
            <w:pPr>
              <w:pStyle w:val="12"/>
              <w:spacing w:before="51"/>
              <w:ind w:right="-4" w:rightChars="-2"/>
              <w:jc w:val="center"/>
            </w:pPr>
            <w:r>
              <w:t>(标准编号)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center"/>
            </w:pPr>
            <w:r>
              <w:t>授权(标准发布)日期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证书编号(标准批准发布部门)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权利人(标准起草单位)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发明人</w:t>
            </w:r>
          </w:p>
          <w:p>
            <w:pPr>
              <w:pStyle w:val="12"/>
              <w:spacing w:before="51"/>
              <w:ind w:right="84"/>
              <w:jc w:val="center"/>
            </w:pPr>
            <w:r>
              <w:t>(标准起草人)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t>发明专利(标准)有效状态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基于Valence-Arousal情感空间的图像-音乐匹配系统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ZL201910192297. 9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86" w:rightChars="41"/>
              <w:jc w:val="left"/>
            </w:pPr>
            <w:r>
              <w:t>2021年07月20 日</w:t>
            </w:r>
          </w:p>
        </w:tc>
        <w:tc>
          <w:tcPr>
            <w:tcW w:w="368" w:type="pct"/>
            <w:vAlign w:val="center"/>
          </w:tcPr>
          <w:p>
            <w:pPr>
              <w:pStyle w:val="14"/>
              <w:widowControl/>
              <w:spacing w:before="51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证书号第4555687号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刘洪甫；李灿晨；邱兆林；黄怡璠；季俊涛；任宇凡；张克俊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一种基于短视频关键帧的背景音乐推荐方法和装置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ZL202110348611.5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2022年12月06日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证书号第5628954号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ind w:right="-4" w:rightChars="-2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叶雨晴；张克俊；唐睿源；武秋凝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METHODS AND APPARATUSES FOR SHOWING TARGET OBJECT SEQUENCE TO TARGET USER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美国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US 11,386,099B2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年07月1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</w:pPr>
            <w:r>
              <w:t>17/349,861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朱军；陈渊波；肖帅；马健；蒋在帆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人脸三维重建方法、装置、电子设备及可读存储介质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ZL201911215540.0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年08月1</w:t>
            </w:r>
            <w: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证书号第</w:t>
            </w:r>
            <w:r>
              <w:rPr>
                <w:sz w:val="21"/>
                <w:szCs w:val="22"/>
              </w:rPr>
              <w:t>5378692</w:t>
            </w:r>
            <w:r>
              <w:rPr>
                <w:rFonts w:hint="eastAsia"/>
                <w:sz w:val="21"/>
                <w:szCs w:val="22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贾贝；陈锦伟；马晨光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预测模型训练方法和装置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</w:t>
            </w:r>
            <w:r>
              <w:t>202210694769.2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年</w:t>
            </w:r>
            <w:r>
              <w:t>10</w:t>
            </w:r>
            <w:r>
              <w:rPr>
                <w:rFonts w:hint="eastAsia"/>
              </w:rPr>
              <w:t>月04日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5493744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张文鹏；顾立宏；张冠男；顾进杰；钟文亮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一种交互式音乐可视化方法和装置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ZL</w:t>
            </w:r>
            <w:r>
              <w:rPr>
                <w:sz w:val="21"/>
                <w:szCs w:val="22"/>
              </w:rPr>
              <w:t>201510107553.1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86" w:rightChars="41"/>
              <w:jc w:val="left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年0</w:t>
            </w:r>
            <w:r>
              <w:t>3</w:t>
            </w:r>
            <w:r>
              <w:rPr>
                <w:rFonts w:hint="eastAsia"/>
              </w:rPr>
              <w:t>月1</w:t>
            </w:r>
            <w: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4"/>
              <w:widowControl/>
              <w:spacing w:before="51"/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证书号第2</w:t>
            </w:r>
            <w:r>
              <w:rPr>
                <w:rFonts w:asciiTheme="minorHAnsi" w:hAnsiTheme="minorHAnsi" w:eastAsiaTheme="minorEastAsia" w:cstheme="minorBidi"/>
                <w:sz w:val="21"/>
                <w:szCs w:val="22"/>
              </w:rPr>
              <w:t>845945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张克俊；李思蒙；马知远；蒋宇帆；谢鑫；</w:t>
            </w:r>
            <w:r>
              <w:t>王堃</w:t>
            </w:r>
            <w:r>
              <w:rPr>
                <w:rFonts w:hint="eastAsia"/>
              </w:rPr>
              <w:t>；</w:t>
            </w:r>
            <w:r>
              <w:t>王洲浩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一种基于时序网格流叠加的实时视频稳像方法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ZL201810587766.2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2020</w:t>
            </w:r>
            <w:r>
              <w:rPr>
                <w:rFonts w:hint="eastAsia"/>
              </w:rPr>
              <w:t>年</w:t>
            </w:r>
            <w:r>
              <w:t>11</w:t>
            </w:r>
            <w:r>
              <w:rPr>
                <w:rFonts w:hint="eastAsia"/>
              </w:rPr>
              <w:t>月03日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4066558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5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浙江大学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孙凌云</w:t>
            </w:r>
            <w:r>
              <w:rPr>
                <w:rFonts w:hint="eastAsia"/>
              </w:rPr>
              <w:t>；</w:t>
            </w:r>
            <w:r>
              <w:t>帅世辉</w:t>
            </w:r>
            <w:r>
              <w:rPr>
                <w:rFonts w:hint="eastAsia"/>
              </w:rPr>
              <w:t>；</w:t>
            </w:r>
            <w:r>
              <w:t>杨智渊</w:t>
            </w:r>
            <w:r>
              <w:rPr>
                <w:rFonts w:hint="eastAsia"/>
              </w:rPr>
              <w:t>；</w:t>
            </w:r>
            <w:r>
              <w:t>尤伟涛</w:t>
            </w:r>
            <w:r>
              <w:rPr>
                <w:rFonts w:hint="eastAsia"/>
              </w:rPr>
              <w:t>；</w:t>
            </w:r>
            <w:r>
              <w:t>杨昌源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对用户进行人群划分、训练多任务模型的方法和装置</w:t>
            </w:r>
          </w:p>
        </w:tc>
        <w:tc>
          <w:tcPr>
            <w:tcW w:w="37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Z</w:t>
            </w:r>
            <w:r>
              <w:t>L202110424673.X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2022</w:t>
            </w:r>
            <w:r>
              <w:rPr>
                <w:rFonts w:hint="eastAsia"/>
              </w:rPr>
              <w:t>年0</w:t>
            </w:r>
            <w:r>
              <w:t>7</w:t>
            </w:r>
            <w:r>
              <w:rPr>
                <w:rFonts w:hint="eastAsia"/>
              </w:rPr>
              <w:t>月</w:t>
            </w:r>
            <w: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证书号第5330070号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李有儒；陈少虎；沈开明；钟文亮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信息推荐方法及装置、存储介质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t>中国</w:t>
            </w:r>
          </w:p>
        </w:tc>
        <w:tc>
          <w:tcPr>
            <w:tcW w:w="535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t>ZL202310887568.9</w:t>
            </w:r>
          </w:p>
        </w:tc>
        <w:tc>
          <w:tcPr>
            <w:tcW w:w="547" w:type="pct"/>
            <w:vAlign w:val="center"/>
          </w:tcPr>
          <w:p>
            <w:pPr>
              <w:pStyle w:val="12"/>
              <w:spacing w:before="51"/>
              <w:ind w:right="115"/>
              <w:jc w:val="left"/>
            </w:pPr>
            <w:r>
              <w:t>2023</w:t>
            </w:r>
            <w:r>
              <w:rPr>
                <w:rFonts w:hint="eastAsia"/>
              </w:rPr>
              <w:t>年</w:t>
            </w:r>
            <w:r>
              <w:t>09</w:t>
            </w:r>
            <w:r>
              <w:rPr>
                <w:rFonts w:hint="eastAsia"/>
              </w:rPr>
              <w:t>月</w:t>
            </w:r>
            <w: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368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证书号第</w:t>
            </w:r>
            <w:r>
              <w:t>6353911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支付宝</w:t>
            </w:r>
            <w:r>
              <w:t>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孙仁恩；张冠男；魏鹏</w:t>
            </w:r>
          </w:p>
        </w:tc>
        <w:tc>
          <w:tcPr>
            <w:tcW w:w="411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已授权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398" w:type="pct"/>
            <w:vAlign w:val="center"/>
          </w:tcPr>
          <w:p>
            <w:pPr>
              <w:pStyle w:val="12"/>
              <w:spacing w:before="51"/>
              <w:ind w:left="102" w:right="84"/>
              <w:jc w:val="center"/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9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程序运行方法、装置、设备及介质</w:t>
            </w:r>
          </w:p>
        </w:tc>
        <w:tc>
          <w:tcPr>
            <w:tcW w:w="371" w:type="pct"/>
            <w:vAlign w:val="center"/>
          </w:tcPr>
          <w:p>
            <w:pPr>
              <w:jc w:val="center"/>
            </w:pPr>
            <w:r>
              <w:t>中国</w:t>
            </w:r>
          </w:p>
        </w:tc>
        <w:tc>
          <w:tcPr>
            <w:tcW w:w="535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ZL202010193412.7</w:t>
            </w:r>
          </w:p>
        </w:tc>
        <w:tc>
          <w:tcPr>
            <w:tcW w:w="547" w:type="pct"/>
            <w:vAlign w:val="center"/>
          </w:tcPr>
          <w:p>
            <w:pPr>
              <w:ind w:right="115"/>
              <w:jc w:val="left"/>
            </w:pPr>
            <w:r>
              <w:t>2023年05月26日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</w:pPr>
            <w:r>
              <w:t>证书号第</w:t>
            </w:r>
            <w:r>
              <w:rPr>
                <w:rFonts w:hint="eastAsia"/>
              </w:rPr>
              <w:t>6</w:t>
            </w:r>
            <w:r>
              <w:t>002741</w:t>
            </w:r>
            <w:r>
              <w:rPr>
                <w:rFonts w:hint="eastAsia"/>
              </w:rPr>
              <w:t>号</w:t>
            </w:r>
          </w:p>
        </w:tc>
        <w:tc>
          <w:tcPr>
            <w:tcW w:w="59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支付宝(杭州)信息技术有限公司</w:t>
            </w:r>
          </w:p>
        </w:tc>
        <w:tc>
          <w:tcPr>
            <w:tcW w:w="837" w:type="pct"/>
            <w:vAlign w:val="center"/>
          </w:tcPr>
          <w:p>
            <w:pPr>
              <w:pStyle w:val="12"/>
              <w:spacing w:before="51"/>
              <w:jc w:val="center"/>
            </w:pPr>
            <w:r>
              <w:rPr>
                <w:rFonts w:hint="eastAsia"/>
              </w:rPr>
              <w:t>赵豪；黎三平；李文杰</w:t>
            </w:r>
          </w:p>
        </w:tc>
        <w:tc>
          <w:tcPr>
            <w:tcW w:w="411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已授权</w:t>
            </w:r>
          </w:p>
        </w:tc>
      </w:tr>
    </w:tbl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主要完成人：</w:t>
      </w:r>
      <w:r>
        <w:rPr>
          <w:rFonts w:ascii="宋体" w:hAnsi="宋体"/>
          <w:b/>
          <w:color w:val="0D0D0D"/>
          <w:sz w:val="24"/>
          <w:szCs w:val="32"/>
        </w:rPr>
        <w:t>张克俊，钟文亮，孙凌云，马健，张冠男，张锐，邓晃煌，黎三平，马晨光，郭智慧</w:t>
      </w:r>
    </w:p>
    <w:p>
      <w:pPr>
        <w:spacing w:line="0" w:lineRule="atLeast"/>
        <w:rPr>
          <w:rFonts w:ascii="宋体" w:hAnsi="宋体"/>
          <w:b/>
          <w:color w:val="0D0D0D"/>
          <w:sz w:val="24"/>
          <w:szCs w:val="32"/>
        </w:rPr>
      </w:pPr>
    </w:p>
    <w:p>
      <w:pPr>
        <w:numPr>
          <w:ilvl w:val="0"/>
          <w:numId w:val="1"/>
        </w:numPr>
        <w:spacing w:line="0" w:lineRule="atLeast"/>
        <w:rPr>
          <w:rFonts w:ascii="宋体" w:hAnsi="宋体"/>
          <w:b/>
          <w:color w:val="0D0D0D"/>
          <w:sz w:val="24"/>
          <w:szCs w:val="32"/>
        </w:rPr>
      </w:pPr>
      <w:r>
        <w:rPr>
          <w:rFonts w:hint="eastAsia" w:ascii="宋体" w:hAnsi="宋体"/>
          <w:b/>
          <w:color w:val="0D0D0D"/>
          <w:sz w:val="24"/>
          <w:szCs w:val="32"/>
        </w:rPr>
        <w:t>主要完成单位：浙江大学、支付宝（杭州）信息技术有限公司</w:t>
      </w: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p>
      <w:pPr>
        <w:spacing w:line="0" w:lineRule="atLeast"/>
        <w:ind w:left="420"/>
        <w:rPr>
          <w:rFonts w:ascii="宋体" w:hAnsi="宋体"/>
          <w:b/>
          <w:color w:val="0D0D0D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F89CA"/>
    <w:multiLevelType w:val="singleLevel"/>
    <w:tmpl w:val="1CCF89C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99647D"/>
    <w:rsid w:val="00095FB6"/>
    <w:rsid w:val="000F3C35"/>
    <w:rsid w:val="001E7A34"/>
    <w:rsid w:val="002907B4"/>
    <w:rsid w:val="003042B7"/>
    <w:rsid w:val="0032691B"/>
    <w:rsid w:val="003B72B5"/>
    <w:rsid w:val="005D4AD1"/>
    <w:rsid w:val="00670EB8"/>
    <w:rsid w:val="006A5DF8"/>
    <w:rsid w:val="007A3CED"/>
    <w:rsid w:val="00863C56"/>
    <w:rsid w:val="00900236"/>
    <w:rsid w:val="009259AE"/>
    <w:rsid w:val="00942165"/>
    <w:rsid w:val="009934C9"/>
    <w:rsid w:val="0099647D"/>
    <w:rsid w:val="009B3FBF"/>
    <w:rsid w:val="00A61801"/>
    <w:rsid w:val="00AC7DAE"/>
    <w:rsid w:val="00C27F6D"/>
    <w:rsid w:val="00D87D54"/>
    <w:rsid w:val="00E83625"/>
    <w:rsid w:val="00EB0A0D"/>
    <w:rsid w:val="00F92E16"/>
    <w:rsid w:val="00FA0686"/>
    <w:rsid w:val="00FE093C"/>
    <w:rsid w:val="225507C4"/>
    <w:rsid w:val="27FFB8B3"/>
    <w:rsid w:val="2BB73C8C"/>
    <w:rsid w:val="31FD7870"/>
    <w:rsid w:val="38FF96FB"/>
    <w:rsid w:val="6C311688"/>
    <w:rsid w:val="6CA43200"/>
    <w:rsid w:val="79863E85"/>
    <w:rsid w:val="7EEF50C6"/>
    <w:rsid w:val="877F3E5A"/>
    <w:rsid w:val="BFED103F"/>
    <w:rsid w:val="DBFF8A60"/>
    <w:rsid w:val="ED9DF3BB"/>
    <w:rsid w:val="F6FF9A09"/>
    <w:rsid w:val="FBFD6D9A"/>
    <w:rsid w:val="FCF9D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10"/>
    <w:autoRedefine/>
    <w:qFormat/>
    <w:uiPriority w:val="1"/>
    <w:pPr>
      <w:autoSpaceDE w:val="0"/>
      <w:autoSpaceDN w:val="0"/>
      <w:adjustRightInd w:val="0"/>
      <w:spacing w:line="257" w:lineRule="exact"/>
      <w:ind w:left="39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Plain Text"/>
    <w:basedOn w:val="1"/>
    <w:link w:val="9"/>
    <w:autoRedefine/>
    <w:semiHidden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纯文本 字符"/>
    <w:basedOn w:val="7"/>
    <w:autoRedefine/>
    <w:semiHidden/>
    <w:qFormat/>
    <w:uiPriority w:val="99"/>
    <w:rPr>
      <w:rFonts w:hAnsi="Courier New" w:cs="Courier New" w:asciiTheme="minorEastAsia"/>
    </w:rPr>
  </w:style>
  <w:style w:type="character" w:customStyle="1" w:styleId="9">
    <w:name w:val="纯文本 字符1"/>
    <w:basedOn w:val="7"/>
    <w:link w:val="4"/>
    <w:autoRedefine/>
    <w:semiHidden/>
    <w:qFormat/>
    <w:uiPriority w:val="0"/>
    <w:rPr>
      <w:rFonts w:ascii="仿宋_GB2312" w:hAnsi="Times New Roman" w:eastAsia="宋体" w:cs="Times New Roman"/>
      <w:sz w:val="24"/>
      <w:szCs w:val="20"/>
    </w:rPr>
  </w:style>
  <w:style w:type="character" w:customStyle="1" w:styleId="10">
    <w:name w:val="正文文本 字符"/>
    <w:basedOn w:val="7"/>
    <w:link w:val="3"/>
    <w:autoRedefine/>
    <w:qFormat/>
    <w:uiPriority w:val="1"/>
    <w:rPr>
      <w:rFonts w:ascii="Times New Roman" w:hAnsi="Times New Roman" w:cs="Times New Roman"/>
      <w:kern w:val="0"/>
      <w:sz w:val="24"/>
      <w:szCs w:val="24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autoRedefine/>
    <w:qFormat/>
    <w:uiPriority w:val="1"/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1"/>
    <w:basedOn w:val="1"/>
    <w:autoRedefine/>
    <w:qFormat/>
    <w:uiPriority w:val="0"/>
    <w:rPr>
      <w:rFonts w:ascii="Helvetica Neue" w:hAnsi="Helvetica Neue" w:eastAsia="Helvetica Neue" w:cs="Times New Roman"/>
      <w:sz w:val="19"/>
      <w:szCs w:val="19"/>
    </w:rPr>
  </w:style>
  <w:style w:type="paragraph" w:customStyle="1" w:styleId="15">
    <w:name w:val="修订1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1515</Characters>
  <Lines>12</Lines>
  <Paragraphs>3</Paragraphs>
  <TotalTime>12</TotalTime>
  <ScaleCrop>false</ScaleCrop>
  <LinksUpToDate>false</LinksUpToDate>
  <CharactersWithSpaces>1777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2024-01-05T21:46:00Z</dcterms:created>
  <dc:creator>Siliang Tang</dc:creator>
  <cp:lastModifiedBy>喔喔乃糖</cp:lastModifiedBy>
  <dcterms:modified xsi:type="dcterms:W3CDTF">2024-01-09T09:56:15Z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1B8BBB351D98AA505CE49B65AB1E52FE_43</vt:lpwstr>
  </property>
</Properties>
</file>