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37" w:type="dxa"/>
        <w:tblInd w:w="93" w:type="dxa"/>
        <w:tblLook w:val="04A0"/>
      </w:tblPr>
      <w:tblGrid>
        <w:gridCol w:w="516"/>
        <w:gridCol w:w="4035"/>
        <w:gridCol w:w="3686"/>
      </w:tblGrid>
      <w:tr w:rsidR="006A0FF4" w:rsidRPr="006A0FF4" w:rsidTr="006A0FF4">
        <w:trPr>
          <w:trHeight w:val="450"/>
        </w:trPr>
        <w:tc>
          <w:tcPr>
            <w:tcW w:w="8237" w:type="dxa"/>
            <w:gridSpan w:val="3"/>
            <w:tcBorders>
              <w:top w:val="nil"/>
              <w:left w:val="nil"/>
              <w:bottom w:val="single" w:sz="4" w:space="0" w:color="auto"/>
              <w:right w:val="nil"/>
            </w:tcBorders>
            <w:shd w:val="clear" w:color="auto" w:fill="auto"/>
            <w:vAlign w:val="center"/>
            <w:hideMark/>
          </w:tcPr>
          <w:p w:rsidR="006A0FF4" w:rsidRPr="006A0FF4" w:rsidRDefault="00383966" w:rsidP="00383966">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符合申报条件的课题</w:t>
            </w:r>
            <w:r w:rsidR="006A0FF4" w:rsidRPr="006A0FF4">
              <w:rPr>
                <w:rFonts w:ascii="宋体" w:eastAsia="宋体" w:hAnsi="宋体" w:cs="宋体" w:hint="eastAsia"/>
                <w:b/>
                <w:bCs/>
                <w:kern w:val="0"/>
                <w:sz w:val="36"/>
                <w:szCs w:val="36"/>
              </w:rPr>
              <w:t>清单</w:t>
            </w:r>
          </w:p>
        </w:tc>
      </w:tr>
      <w:tr w:rsidR="006A0FF4" w:rsidRPr="006A0FF4" w:rsidTr="004D2FB4">
        <w:trPr>
          <w:trHeight w:val="2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黑体" w:eastAsia="黑体" w:hAnsi="宋体" w:cs="宋体"/>
                <w:b/>
                <w:bCs/>
                <w:kern w:val="0"/>
                <w:sz w:val="20"/>
                <w:szCs w:val="20"/>
              </w:rPr>
            </w:pPr>
            <w:r w:rsidRPr="006A0FF4">
              <w:rPr>
                <w:rFonts w:ascii="黑体" w:eastAsia="黑体" w:hAnsi="宋体" w:cs="宋体" w:hint="eastAsia"/>
                <w:b/>
                <w:bCs/>
                <w:kern w:val="0"/>
                <w:sz w:val="20"/>
                <w:szCs w:val="20"/>
              </w:rPr>
              <w:t>序号</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黑体" w:eastAsia="黑体" w:hAnsi="宋体" w:cs="宋体"/>
                <w:b/>
                <w:bCs/>
                <w:kern w:val="0"/>
                <w:sz w:val="20"/>
                <w:szCs w:val="20"/>
              </w:rPr>
            </w:pPr>
            <w:r w:rsidRPr="006A0FF4">
              <w:rPr>
                <w:rFonts w:ascii="黑体" w:eastAsia="黑体" w:hAnsi="宋体" w:cs="宋体" w:hint="eastAsia"/>
                <w:b/>
                <w:bCs/>
                <w:kern w:val="0"/>
                <w:sz w:val="20"/>
                <w:szCs w:val="20"/>
              </w:rPr>
              <w:t>课题名称</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黑体" w:eastAsia="黑体" w:hAnsi="宋体" w:cs="宋体"/>
                <w:b/>
                <w:bCs/>
                <w:kern w:val="0"/>
                <w:sz w:val="20"/>
                <w:szCs w:val="20"/>
              </w:rPr>
            </w:pPr>
            <w:r w:rsidRPr="006A0FF4">
              <w:rPr>
                <w:rFonts w:ascii="黑体" w:eastAsia="黑体" w:hAnsi="宋体" w:cs="宋体" w:hint="eastAsia"/>
                <w:b/>
                <w:bCs/>
                <w:kern w:val="0"/>
                <w:sz w:val="20"/>
                <w:szCs w:val="20"/>
              </w:rPr>
              <w:t>课题责任单位</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艾滋病高危人群的综合干预技术研究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中国疾病预防控制中心性病艾滋病预防控制中心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预防性艾滋病疫苗研究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中国疾病预防控制中心性病艾滋病预防控制中心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艾滋病治疗型疫苗研制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中国疾病预防控制中心病毒病预防控制所</w:t>
            </w:r>
          </w:p>
        </w:tc>
      </w:tr>
      <w:tr w:rsidR="006A0FF4" w:rsidRPr="006A0FF4" w:rsidTr="004D2FB4">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艾滋病粘膜疫苗研究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清华大学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基于新思路的艾滋病疫苗的临床前研究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吉林大学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我国艾滋病流行趋势、疫情评估和预测数学模型研究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中国疾病预防控制中心性病艾滋病预防控制中心</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我国HIV主要毒株的流行趋势、基因变异、耐药逃逸和评估预测研究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中国人民解放军军事医学科学院微生物流行病研究所</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HIV感染者的疾病进展与临床转归的关键生物学标志及新药靶的研究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中国医科大学</w:t>
            </w:r>
          </w:p>
        </w:tc>
      </w:tr>
      <w:tr w:rsidR="006A0FF4" w:rsidRPr="006A0FF4" w:rsidTr="004D2FB4">
        <w:trPr>
          <w:trHeight w:val="4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9</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艾滋病国产化诊断试剂的研发</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北京万泰生物药业股份有限公司</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10</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成人艾滋病适宜治疗策略研究与应用</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中国医学科学院北京协和医院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11</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儿童艾滋病适宜治疗策略研究与应用</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中国疾病预防控制中心性病艾滋病预防控制中心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12</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艾滋病免疫抑制疗法和根治策略研究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复旦大学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13</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建立基于干细胞基因修饰的功能性治愈艾滋病新策略</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14</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抗艾滋病毒特异性免疫功能的重建</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中山大学</w:t>
            </w:r>
          </w:p>
        </w:tc>
      </w:tr>
      <w:tr w:rsidR="006A0FF4" w:rsidRPr="006A0FF4" w:rsidTr="00DE717D">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15</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乙型肝炎病毒免疫预防新策略的研究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w:t>
            </w:r>
          </w:p>
        </w:tc>
      </w:tr>
      <w:tr w:rsidR="006A0FF4" w:rsidRPr="006A0FF4" w:rsidTr="00085BA1">
        <w:trPr>
          <w:trHeight w:val="44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16</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 xml:space="preserve">新型乙肝疫苗的研究 </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北京生物制品研究所有限责任公司</w:t>
            </w:r>
          </w:p>
        </w:tc>
      </w:tr>
      <w:tr w:rsidR="006A0FF4" w:rsidRPr="006A0FF4" w:rsidTr="00DE717D">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17</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慢性乙型肝炎临床治疗新方案研究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南方医科大学</w:t>
            </w:r>
          </w:p>
        </w:tc>
      </w:tr>
      <w:tr w:rsidR="006A0FF4" w:rsidRPr="006A0FF4" w:rsidTr="00DE717D">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18</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提高HBeAg阳性慢性乙型肝炎患者HBsAg阴转率新方案和新方法的研究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浙江大学</w:t>
            </w:r>
          </w:p>
        </w:tc>
      </w:tr>
      <w:tr w:rsidR="006A0FF4" w:rsidRPr="006A0FF4" w:rsidTr="00DE717D">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19</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IL2等免疫调节剂多靶点联合干预提高E抗原阴性慢性乙型肝炎患者HBsAg阴转率的策略研究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华中科技大学同济医学院附属同济医院</w:t>
            </w:r>
          </w:p>
        </w:tc>
      </w:tr>
      <w:tr w:rsidR="006A0FF4" w:rsidRPr="006A0FF4" w:rsidTr="00DE717D">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20</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乙肝表面抗原清除的新策略新机制研究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重庆医科大学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21</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防治乙型肝炎新技术、新方法的研究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中国科学技术大学</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22</w:t>
            </w:r>
          </w:p>
        </w:tc>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重型乙型肝炎（肝衰竭）临床治疗新方案的</w:t>
            </w:r>
            <w:r w:rsidRPr="006A0FF4">
              <w:rPr>
                <w:rFonts w:ascii="宋体" w:eastAsia="宋体" w:hAnsi="宋体" w:cs="宋体" w:hint="eastAsia"/>
                <w:kern w:val="0"/>
                <w:sz w:val="20"/>
                <w:szCs w:val="20"/>
              </w:rPr>
              <w:lastRenderedPageBreak/>
              <w:t>研究</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lastRenderedPageBreak/>
              <w:t>浙江大学</w:t>
            </w:r>
          </w:p>
        </w:tc>
      </w:tr>
      <w:tr w:rsidR="006A0FF4" w:rsidRPr="006A0FF4" w:rsidTr="00DE717D">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lastRenderedPageBreak/>
              <w:t>23</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乙型病毒性肝炎临床诊断及监测技术的研究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北京大学</w:t>
            </w:r>
          </w:p>
        </w:tc>
      </w:tr>
      <w:tr w:rsidR="006A0FF4" w:rsidRPr="006A0FF4" w:rsidTr="00085BA1">
        <w:trPr>
          <w:trHeight w:val="54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24</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病毒性肝炎转归预警预测的研究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浙江大学</w:t>
            </w:r>
          </w:p>
        </w:tc>
      </w:tr>
      <w:tr w:rsidR="006A0FF4" w:rsidRPr="006A0FF4" w:rsidTr="00DE717D">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25</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逆转乙肝纤维化/肝硬化及阻断疾病进展的优化治疗</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首都医科大学附属北京友谊医院</w:t>
            </w:r>
          </w:p>
        </w:tc>
      </w:tr>
      <w:tr w:rsidR="006A0FF4" w:rsidRPr="006A0FF4" w:rsidTr="00DE717D">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26</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建立HBV相关肝脏纤维化无创诊断标准/模型的研究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北京大学第一医院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27</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经肝炎向肝癌发展病程的流行病学研究与早期预警</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中国医学科学院肿瘤医院</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28</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肝炎进展为肝癌的早期诊断标志物筛选，分子分型与诊断试剂研发</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中国人民解放军第二军医大学东方肝胆外科医院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29</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病毒性肝炎相关肝癌样本保藏及相关数据库共享技术平台</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中国人民解放军第二军医大学东方肝胆外科医院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30</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病毒性肝炎相关肝癌发生发展的代谢特征和个体化用药研究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中国科学院大连化学物理研究所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31</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指导HBV相关肝癌个体化诊疗关键分子群的大样本验证与产业化</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上海芯超生物科技有限公司</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32</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病毒性肝炎相关肝癌转移复发的预测诊断与防治新策略研究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复旦大学</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33</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病毒性肝炎相关肝癌外科综合治疗的规范化、个体化和新策略研究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中国人民解放军第二军医大学东方肝胆外科医院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34</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肝癌抗复发转移治疗临床新体系的研究和应用推广</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35</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蛋白质及多肽等关键分子用于肝癌防治新策略的研发</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中国人民解放军军事医学科学院放射与辐射医学研究所</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36</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病毒性肝炎相关肝癌节点分子靶标在发展临床防治新技术中的应用研究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复旦大学</w:t>
            </w:r>
          </w:p>
        </w:tc>
      </w:tr>
      <w:tr w:rsidR="006A0FF4" w:rsidRPr="006A0FF4" w:rsidTr="004D2FB4">
        <w:trPr>
          <w:trHeight w:val="551"/>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37</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解决肝癌耐药的新策略研究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上海市肿瘤研究所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38</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病毒性肝炎相关肝癌生物治疗临床新方案、新产品的研究和应用</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中国人民解放军第二军医大学</w:t>
            </w:r>
          </w:p>
        </w:tc>
      </w:tr>
      <w:tr w:rsidR="006A0FF4" w:rsidRPr="006A0FF4" w:rsidTr="004D2FB4">
        <w:trPr>
          <w:trHeight w:val="5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39</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结核病分子标识的研究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中国医学科学院病原生物学研究所</w:t>
            </w:r>
          </w:p>
        </w:tc>
      </w:tr>
      <w:tr w:rsidR="006A0FF4" w:rsidRPr="006A0FF4" w:rsidTr="004D2FB4">
        <w:trPr>
          <w:trHeight w:val="55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40</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结核病新型诊断产品研发及其产业化</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广州迪澳生物科技有限公司</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41</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结核快速诊断和鉴别诊断试剂的研制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北京旷博生物技术有限公司</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42</w:t>
            </w:r>
          </w:p>
        </w:tc>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结核病快速高通量检测技术与产品的研发</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博奥生物有限公司</w:t>
            </w:r>
          </w:p>
        </w:tc>
      </w:tr>
      <w:tr w:rsidR="006A0FF4" w:rsidRPr="006A0FF4" w:rsidTr="004D2FB4">
        <w:trPr>
          <w:trHeight w:val="486"/>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43</w:t>
            </w:r>
          </w:p>
        </w:tc>
        <w:tc>
          <w:tcPr>
            <w:tcW w:w="4035" w:type="dxa"/>
            <w:tcBorders>
              <w:top w:val="single" w:sz="4" w:space="0" w:color="auto"/>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结核病流行与干预模式研究</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w:t>
            </w:r>
          </w:p>
        </w:tc>
      </w:tr>
      <w:tr w:rsidR="006A0FF4" w:rsidRPr="006A0FF4" w:rsidTr="004D2FB4">
        <w:trPr>
          <w:trHeight w:val="42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44</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结核病创新型疫苗的研制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复旦大学</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lastRenderedPageBreak/>
              <w:t>45</w:t>
            </w:r>
          </w:p>
        </w:tc>
        <w:tc>
          <w:tcPr>
            <w:tcW w:w="4035" w:type="dxa"/>
            <w:tcBorders>
              <w:top w:val="single" w:sz="4" w:space="0" w:color="auto"/>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结核病免疫原的系统发现和新型疫苗的临床前研究</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中国科学院生物物理研究所</w:t>
            </w:r>
          </w:p>
        </w:tc>
      </w:tr>
      <w:tr w:rsidR="006A0FF4" w:rsidRPr="006A0FF4" w:rsidTr="004D2FB4">
        <w:trPr>
          <w:trHeight w:val="4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46</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结核病治疗新技术的研究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中国人民解放军第三〇九医院</w:t>
            </w:r>
          </w:p>
        </w:tc>
      </w:tr>
      <w:tr w:rsidR="006A0FF4" w:rsidRPr="006A0FF4" w:rsidTr="004D2FB4">
        <w:trPr>
          <w:trHeight w:val="5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47</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耐药结核病治疗的研究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首都医科大学附属北京胸科医院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48</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复治肺结核病化学治疗新方案的研究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同济大学附属上海市肺科医院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49</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重大传染病应急处置检测技术平台</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中国疾病预防控制中心病毒病预防控制所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50</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传染病实验室监测核心技术和技术体系研究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中国疾病预防控制中心传染病预防控制所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51</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可替代细菌血清学鉴定的高通量分子甄别技术的研发</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南开大学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52</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基于全基因组序列的细菌分型技术</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中国疾病预防控制中心传染病预防控制所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53</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超耐药菌流行病学和防治技术研究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中国疾病预防控制中心传染病预防控制所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54</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浙江及周边省传染病病原谱流行规律研究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55</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呼吸道病毒性传染病病原谱流行规律及变异研究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中国医学科学院病原生物研究所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56</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上海市传染病病原谱流行规律研究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上海市公共卫生临床中心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57</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 xml:space="preserve">广东省传染病病原谱流行规律研究 </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 xml:space="preserve">中山大学、 香港大学 </w:t>
            </w:r>
          </w:p>
        </w:tc>
      </w:tr>
      <w:tr w:rsidR="006A0FF4" w:rsidRPr="006A0FF4" w:rsidTr="004D2FB4">
        <w:trPr>
          <w:trHeight w:val="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58</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人畜共患病病原谱流行规律研究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中国农业科学院哈尔滨兽医研究所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59</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细菌性传染病病原谱流行规律及变异研究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中国人民解放军疾病预防控制所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60</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病毒性传染病病原谱流行规律及变异研究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中国疾病预防控制中心病毒病预防控制所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61</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自然疫源性传染病病原谱流行规律及变异研究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62</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湖北及周边省传染病病原谱流行规律研究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武汉大学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63</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云南及周边省市区传染病病原谱流行规律研究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云南省疾病预防控制中心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64</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辽宁及周边省市传染病病原谱流行规律研究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辽宁省疾病预防控制中心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65</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甘肃及周边省区传染病病原谱流行规律研究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甘肃省疾病预防控制中心</w:t>
            </w:r>
          </w:p>
        </w:tc>
      </w:tr>
      <w:tr w:rsidR="006A0FF4" w:rsidRPr="006A0FF4" w:rsidTr="004D2FB4">
        <w:trPr>
          <w:trHeight w:val="528"/>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66</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非洲重要传染病流行规律研究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中国CDC</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67</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基于多元信息的传染病实时监测预测预警体系的建立及应用</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中国人民解放军疾病预防控制所</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68</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自然疫源性重要传染病流行因素的研究和应用</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军事医学科学院微生物流行病研究所</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lastRenderedPageBreak/>
              <w:t>69</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新发突发严重急性呼吸道传染病临床救治体系研究</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浙江大学</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70</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四级危害病原检测技术及实验室安全评价指标</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中国科学院武汉病毒研究所</w:t>
            </w:r>
          </w:p>
        </w:tc>
      </w:tr>
      <w:tr w:rsidR="006A0FF4" w:rsidRPr="006A0FF4" w:rsidTr="004D2FB4">
        <w:trPr>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71</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生物安全实验室微环境物体表面污染监测检测技术与相关安全评价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中国疾病预防控制中心</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72</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三级生物安全实验室生物安全保障技术平台</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中国人民解放军军事医学科学院微生物流行病研究所</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73</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艾滋病、病毒性肝炎、结核病及其它新发突发传染病实验动物的研究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中国医学科学院医学实验动物研究所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74</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高致病病原动物模型研究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中国人民解放军军事医学科学院微生物流行病研究所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75</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新发突发传染病现场应急防控系列机动装备研发技术平台</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中国人民解放军军事医学科学院卫生装备研究所</w:t>
            </w:r>
          </w:p>
        </w:tc>
      </w:tr>
      <w:tr w:rsidR="006A0FF4" w:rsidRPr="006A0FF4" w:rsidTr="004D2FB4">
        <w:trPr>
          <w:trHeight w:val="477"/>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76</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传染病免疫诊断试剂的研制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北京华大吉比爱生物技术有限公司</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77</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新发传染病疫苗应急储备技术体系建设</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中国人民解放军军事医学科学院生物工程研究所</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78</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艾滋病、乙型肝炎、结核病及新发突发传染病疫苗质量评价技术与标准化研究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中国食品药品检定研究院</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79</w:t>
            </w:r>
          </w:p>
        </w:tc>
        <w:tc>
          <w:tcPr>
            <w:tcW w:w="4035"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艾滋病、乙型肝炎、结核病及新突发传染病诊断试剂的质量评价技术及标准品研究</w:t>
            </w:r>
          </w:p>
        </w:tc>
        <w:tc>
          <w:tcPr>
            <w:tcW w:w="3686" w:type="dxa"/>
            <w:tcBorders>
              <w:top w:val="nil"/>
              <w:left w:val="nil"/>
              <w:bottom w:val="single" w:sz="4" w:space="0" w:color="auto"/>
              <w:right w:val="single" w:sz="4" w:space="0" w:color="auto"/>
            </w:tcBorders>
            <w:shd w:val="clear" w:color="auto" w:fill="auto"/>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中国食品药品检定研究院</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80</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浙江省防治艾滋病、病毒性肝炎和结核病等重大传染病规模化现场流行病学和干预研究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81</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云南省防治艾滋病规模化现场流行病学和干预研究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云南省疾病预防控制中心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82</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上海市大城市结核病综合防治模式研究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上海市疾病预防控制中心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83</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示范区项目信息平台数据标准化采集建库及展示分析研究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卫计委统计信息中心</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84</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示范区“重大传染病规模化现场流行病学调查和干预“质量控制研究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浙江大学</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85</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北京市朝阳区艾滋病和病毒性肝炎等重大传染病综合防治示范区建设研究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北京市疾病预防控制中心</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86</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江苏省防治艾滋病、病毒性肝炎和结核病等重大传染病规模化现场流行病学和干预研究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江苏省疾病预防控制中心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87</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国家传染病专项示范区项目信息平台关键技术和应用研究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卫计委统计信息中心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88</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深圳市宝安区、广州市番禺区结核病防治示范区</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广东省结核病控制中心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89</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新疆伊犁州等防治艾滋病规模化现场流行病学和干预研究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新疆维吾尔自治区疾病预防控制中心</w:t>
            </w:r>
          </w:p>
        </w:tc>
      </w:tr>
      <w:tr w:rsidR="006A0FF4" w:rsidRPr="006A0FF4" w:rsidTr="004D2FB4">
        <w:trPr>
          <w:trHeight w:val="720"/>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lastRenderedPageBreak/>
              <w:t>90</w:t>
            </w:r>
          </w:p>
        </w:tc>
        <w:tc>
          <w:tcPr>
            <w:tcW w:w="4035" w:type="dxa"/>
            <w:tcBorders>
              <w:top w:val="single" w:sz="4" w:space="0" w:color="auto"/>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山东省乙型病毒性肝炎防治综合示范区规模化现场流行病学和干预研究</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山东省疾病预防控制中心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91</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河南省防治艾滋病规模化现场流行病学和干预研究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河南省疾病预防控制中心</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92</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武威市乙肝防治示范区建设与现场流行病学研究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中国人民解放军第四军医大学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93</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广东省艾滋病、病毒性肝炎社区综合防治研究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中山大学</w:t>
            </w:r>
          </w:p>
        </w:tc>
      </w:tr>
      <w:tr w:rsidR="006A0FF4" w:rsidRPr="006A0FF4" w:rsidTr="004D2FB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94</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四川省绵阳市艾滋病、乙肝和结核病规模化现场流行病学干预及分级协同综合防治一体化示范研究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四川大学华西医院</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95</w:t>
            </w:r>
          </w:p>
        </w:tc>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四川凉山州防治艾滋病规模化现场流行病学和干预研究</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四川省疾病预防控制中心</w:t>
            </w:r>
          </w:p>
        </w:tc>
      </w:tr>
      <w:tr w:rsidR="006A0FF4" w:rsidRPr="006A0FF4" w:rsidTr="004D2FB4">
        <w:trPr>
          <w:trHeight w:val="480"/>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宋体" w:eastAsia="宋体" w:hAnsi="宋体" w:cs="宋体"/>
                <w:kern w:val="0"/>
                <w:sz w:val="20"/>
                <w:szCs w:val="20"/>
              </w:rPr>
            </w:pPr>
            <w:r w:rsidRPr="006A0FF4">
              <w:rPr>
                <w:rFonts w:ascii="宋体" w:eastAsia="宋体" w:hAnsi="宋体" w:cs="宋体" w:hint="eastAsia"/>
                <w:kern w:val="0"/>
                <w:sz w:val="20"/>
                <w:szCs w:val="20"/>
              </w:rPr>
              <w:t>96</w:t>
            </w:r>
          </w:p>
        </w:tc>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广西防治艾滋病规模化现场流行病学和干预研究</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宋体" w:eastAsia="宋体" w:hAnsi="宋体" w:cs="宋体"/>
                <w:kern w:val="0"/>
                <w:sz w:val="20"/>
                <w:szCs w:val="20"/>
              </w:rPr>
            </w:pPr>
            <w:r w:rsidRPr="006A0FF4">
              <w:rPr>
                <w:rFonts w:ascii="宋体" w:eastAsia="宋体" w:hAnsi="宋体" w:cs="宋体" w:hint="eastAsia"/>
                <w:kern w:val="0"/>
                <w:sz w:val="20"/>
                <w:szCs w:val="20"/>
              </w:rPr>
              <w:t>广西壮族自治区卫生厅</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97</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慢性病毒性肝炎中西医结合治疗方案优化研究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北京中医药大学</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98</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慢加急性肝衰竭中西医结合治疗方案优化研究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解放军第三〇</w:t>
            </w:r>
            <w:r w:rsidRPr="006A0FF4">
              <w:rPr>
                <w:rFonts w:asciiTheme="majorEastAsia" w:eastAsiaTheme="majorEastAsia" w:hAnsiTheme="majorEastAsia" w:cs="仿宋_GB2312" w:hint="eastAsia"/>
                <w:kern w:val="0"/>
                <w:sz w:val="20"/>
                <w:szCs w:val="20"/>
              </w:rPr>
              <w:t>二医院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99</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慢性乙肝病毒携带者中医综合干预方案研究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广州中医药大学深圳附属医院（深圳市中医院）</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100</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中医药辨证论治方案阻断、逆转乙型肝炎相关肝纤维化的临床疗效评价研究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中国人民解放军第三〇</w:t>
            </w:r>
            <w:r w:rsidRPr="006A0FF4">
              <w:rPr>
                <w:rFonts w:asciiTheme="majorEastAsia" w:eastAsiaTheme="majorEastAsia" w:hAnsiTheme="majorEastAsia" w:cs="仿宋_GB2312" w:hint="eastAsia"/>
                <w:kern w:val="0"/>
                <w:sz w:val="20"/>
                <w:szCs w:val="20"/>
              </w:rPr>
              <w:t>二医院</w:t>
            </w:r>
          </w:p>
        </w:tc>
      </w:tr>
      <w:tr w:rsidR="006A0FF4" w:rsidRPr="006A0FF4" w:rsidTr="004D2FB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101</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中医药延缓HIV感染者发病、促进免疫重建及降低耐药的临床研究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中国中医科学院</w:t>
            </w:r>
          </w:p>
        </w:tc>
      </w:tr>
      <w:tr w:rsidR="006A0FF4" w:rsidRPr="006A0FF4" w:rsidTr="004D2FB4">
        <w:trPr>
          <w:trHeight w:val="59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102</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结核病中西医结合治疗方案</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吉林省中医药科学院</w:t>
            </w:r>
          </w:p>
        </w:tc>
      </w:tr>
      <w:tr w:rsidR="006A0FF4" w:rsidRPr="006A0FF4" w:rsidTr="004D2FB4">
        <w:trPr>
          <w:trHeight w:val="57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103</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耐药肺结核中医药治疗方案研究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上海中医药大学附属龙华医院</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104</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中医药防治重大传染病疗效评价及共性技术研究</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中国中医科学院中医临床基础医学研究所</w:t>
            </w:r>
          </w:p>
        </w:tc>
      </w:tr>
      <w:tr w:rsidR="006A0FF4" w:rsidRPr="006A0FF4" w:rsidTr="004D2FB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6A0FF4" w:rsidRPr="006A0FF4" w:rsidRDefault="006A0FF4" w:rsidP="006A0FF4">
            <w:pPr>
              <w:widowControl/>
              <w:jc w:val="center"/>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105</w:t>
            </w:r>
          </w:p>
        </w:tc>
        <w:tc>
          <w:tcPr>
            <w:tcW w:w="4035"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新发突发传染病中西医结合临床救治研究平台</w:t>
            </w:r>
          </w:p>
        </w:tc>
        <w:tc>
          <w:tcPr>
            <w:tcW w:w="3686" w:type="dxa"/>
            <w:tcBorders>
              <w:top w:val="nil"/>
              <w:left w:val="nil"/>
              <w:bottom w:val="single" w:sz="4" w:space="0" w:color="auto"/>
              <w:right w:val="single" w:sz="4" w:space="0" w:color="auto"/>
            </w:tcBorders>
            <w:shd w:val="clear" w:color="000000" w:fill="FFFFFF"/>
            <w:vAlign w:val="center"/>
            <w:hideMark/>
          </w:tcPr>
          <w:p w:rsidR="006A0FF4" w:rsidRPr="006A0FF4" w:rsidRDefault="006A0FF4" w:rsidP="006A0FF4">
            <w:pPr>
              <w:widowControl/>
              <w:jc w:val="left"/>
              <w:rPr>
                <w:rFonts w:asciiTheme="majorEastAsia" w:eastAsiaTheme="majorEastAsia" w:hAnsiTheme="majorEastAsia" w:cs="宋体"/>
                <w:kern w:val="0"/>
                <w:sz w:val="20"/>
                <w:szCs w:val="20"/>
              </w:rPr>
            </w:pPr>
            <w:r w:rsidRPr="006A0FF4">
              <w:rPr>
                <w:rFonts w:asciiTheme="majorEastAsia" w:eastAsiaTheme="majorEastAsia" w:hAnsiTheme="majorEastAsia" w:cs="宋体" w:hint="eastAsia"/>
                <w:kern w:val="0"/>
                <w:sz w:val="20"/>
                <w:szCs w:val="20"/>
              </w:rPr>
              <w:t>中国中医科学院</w:t>
            </w:r>
          </w:p>
        </w:tc>
      </w:tr>
    </w:tbl>
    <w:p w:rsidR="00E9212C" w:rsidRPr="00DE717D" w:rsidRDefault="00E9212C">
      <w:pPr>
        <w:rPr>
          <w:rFonts w:asciiTheme="majorEastAsia" w:eastAsiaTheme="majorEastAsia" w:hAnsiTheme="majorEastAsia"/>
        </w:rPr>
      </w:pPr>
    </w:p>
    <w:sectPr w:rsidR="00E9212C" w:rsidRPr="00DE717D" w:rsidSect="007E25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F36" w:rsidRDefault="007A0F36" w:rsidP="004D2FB4">
      <w:r>
        <w:separator/>
      </w:r>
    </w:p>
  </w:endnote>
  <w:endnote w:type="continuationSeparator" w:id="1">
    <w:p w:rsidR="007A0F36" w:rsidRDefault="007A0F36" w:rsidP="004D2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F36" w:rsidRDefault="007A0F36" w:rsidP="004D2FB4">
      <w:r>
        <w:separator/>
      </w:r>
    </w:p>
  </w:footnote>
  <w:footnote w:type="continuationSeparator" w:id="1">
    <w:p w:rsidR="007A0F36" w:rsidRDefault="007A0F36" w:rsidP="004D2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FF4"/>
    <w:rsid w:val="00085BA1"/>
    <w:rsid w:val="00383966"/>
    <w:rsid w:val="004D2FB4"/>
    <w:rsid w:val="0051502B"/>
    <w:rsid w:val="006A0FF4"/>
    <w:rsid w:val="007A0F36"/>
    <w:rsid w:val="007B5F17"/>
    <w:rsid w:val="007E257F"/>
    <w:rsid w:val="00C85D00"/>
    <w:rsid w:val="00D62E30"/>
    <w:rsid w:val="00DE717D"/>
    <w:rsid w:val="00E92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5F17"/>
    <w:rPr>
      <w:sz w:val="18"/>
      <w:szCs w:val="18"/>
    </w:rPr>
  </w:style>
  <w:style w:type="character" w:customStyle="1" w:styleId="Char">
    <w:name w:val="批注框文本 Char"/>
    <w:basedOn w:val="a0"/>
    <w:link w:val="a3"/>
    <w:uiPriority w:val="99"/>
    <w:semiHidden/>
    <w:rsid w:val="007B5F17"/>
    <w:rPr>
      <w:sz w:val="18"/>
      <w:szCs w:val="18"/>
    </w:rPr>
  </w:style>
  <w:style w:type="paragraph" w:styleId="a4">
    <w:name w:val="header"/>
    <w:basedOn w:val="a"/>
    <w:link w:val="Char0"/>
    <w:uiPriority w:val="99"/>
    <w:semiHidden/>
    <w:unhideWhenUsed/>
    <w:rsid w:val="004D2F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D2FB4"/>
    <w:rPr>
      <w:sz w:val="18"/>
      <w:szCs w:val="18"/>
    </w:rPr>
  </w:style>
  <w:style w:type="paragraph" w:styleId="a5">
    <w:name w:val="footer"/>
    <w:basedOn w:val="a"/>
    <w:link w:val="Char1"/>
    <w:uiPriority w:val="99"/>
    <w:semiHidden/>
    <w:unhideWhenUsed/>
    <w:rsid w:val="004D2FB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D2F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5F17"/>
    <w:rPr>
      <w:sz w:val="18"/>
      <w:szCs w:val="18"/>
    </w:rPr>
  </w:style>
  <w:style w:type="character" w:customStyle="1" w:styleId="Char">
    <w:name w:val="批注框文本 Char"/>
    <w:basedOn w:val="a0"/>
    <w:link w:val="a3"/>
    <w:uiPriority w:val="99"/>
    <w:semiHidden/>
    <w:rsid w:val="007B5F17"/>
    <w:rPr>
      <w:sz w:val="18"/>
      <w:szCs w:val="18"/>
    </w:rPr>
  </w:style>
</w:styles>
</file>

<file path=word/webSettings.xml><?xml version="1.0" encoding="utf-8"?>
<w:webSettings xmlns:r="http://schemas.openxmlformats.org/officeDocument/2006/relationships" xmlns:w="http://schemas.openxmlformats.org/wordprocessingml/2006/main">
  <w:divs>
    <w:div w:id="813181926">
      <w:bodyDiv w:val="1"/>
      <w:marLeft w:val="0"/>
      <w:marRight w:val="0"/>
      <w:marTop w:val="0"/>
      <w:marBottom w:val="0"/>
      <w:divBdr>
        <w:top w:val="none" w:sz="0" w:space="0" w:color="auto"/>
        <w:left w:val="none" w:sz="0" w:space="0" w:color="auto"/>
        <w:bottom w:val="none" w:sz="0" w:space="0" w:color="auto"/>
        <w:right w:val="none" w:sz="0" w:space="0" w:color="auto"/>
      </w:divBdr>
    </w:div>
    <w:div w:id="12050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610</Words>
  <Characters>3480</Characters>
  <Application>Microsoft Office Word</Application>
  <DocSecurity>0</DocSecurity>
  <Lines>29</Lines>
  <Paragraphs>8</Paragraphs>
  <ScaleCrop>false</ScaleCrop>
  <Company>微软中国</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zkl</dc:creator>
  <cp:keywords/>
  <dc:description/>
  <cp:lastModifiedBy>lenovo</cp:lastModifiedBy>
  <cp:revision>7</cp:revision>
  <cp:lastPrinted>2015-10-14T08:38:00Z</cp:lastPrinted>
  <dcterms:created xsi:type="dcterms:W3CDTF">2015-10-14T08:20:00Z</dcterms:created>
  <dcterms:modified xsi:type="dcterms:W3CDTF">2015-10-14T10:51:00Z</dcterms:modified>
</cp:coreProperties>
</file>