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5809" w14:textId="0D91C401" w:rsidR="0038639C" w:rsidRPr="006D7F81" w:rsidRDefault="00000000">
      <w:pPr>
        <w:snapToGrid w:val="0"/>
        <w:spacing w:beforeLines="100" w:before="435" w:after="0" w:line="240" w:lineRule="auto"/>
        <w:jc w:val="center"/>
        <w:rPr>
          <w:rFonts w:eastAsiaTheme="minorEastAsia" w:cs="Times New Roman"/>
          <w:b/>
          <w:bCs/>
          <w:szCs w:val="28"/>
        </w:rPr>
      </w:pPr>
      <w:r w:rsidRPr="006D7F81">
        <w:rPr>
          <w:rFonts w:eastAsiaTheme="minorEastAsia" w:cs="Times New Roman" w:hint="eastAsia"/>
          <w:b/>
          <w:bCs/>
          <w:szCs w:val="28"/>
        </w:rPr>
        <w:t>202</w:t>
      </w:r>
      <w:r w:rsidR="00F82920" w:rsidRPr="006D7F81">
        <w:rPr>
          <w:rFonts w:eastAsiaTheme="minorEastAsia" w:cs="Times New Roman" w:hint="eastAsia"/>
          <w:b/>
          <w:bCs/>
          <w:szCs w:val="28"/>
        </w:rPr>
        <w:t>6</w:t>
      </w:r>
      <w:r w:rsidRPr="006D7F81">
        <w:rPr>
          <w:rFonts w:eastAsiaTheme="minorEastAsia" w:cs="Times New Roman" w:hint="eastAsia"/>
          <w:b/>
          <w:bCs/>
          <w:szCs w:val="28"/>
        </w:rPr>
        <w:t>年度山东省科学技术奖（科技进步）</w:t>
      </w:r>
    </w:p>
    <w:p w14:paraId="04E925DE" w14:textId="77777777" w:rsidR="0038639C" w:rsidRPr="006D7F81" w:rsidRDefault="00000000">
      <w:pPr>
        <w:snapToGrid w:val="0"/>
        <w:spacing w:afterLines="100" w:after="435" w:line="240" w:lineRule="auto"/>
        <w:jc w:val="center"/>
        <w:rPr>
          <w:rFonts w:eastAsiaTheme="minorEastAsia" w:cs="Times New Roman"/>
          <w:b/>
          <w:bCs/>
          <w:szCs w:val="28"/>
        </w:rPr>
      </w:pPr>
      <w:r w:rsidRPr="006D7F81">
        <w:rPr>
          <w:rFonts w:eastAsiaTheme="minorEastAsia" w:cs="Times New Roman" w:hint="eastAsia"/>
          <w:b/>
          <w:bCs/>
          <w:szCs w:val="28"/>
        </w:rPr>
        <w:t>候选项目</w:t>
      </w:r>
      <w:r w:rsidRPr="006D7F81">
        <w:rPr>
          <w:rFonts w:eastAsiaTheme="minorEastAsia" w:cs="Times New Roman"/>
          <w:b/>
          <w:bCs/>
          <w:szCs w:val="28"/>
        </w:rPr>
        <w:t>公示信息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04"/>
        <w:gridCol w:w="556"/>
        <w:gridCol w:w="577"/>
        <w:gridCol w:w="567"/>
        <w:gridCol w:w="3120"/>
        <w:gridCol w:w="707"/>
        <w:gridCol w:w="569"/>
        <w:gridCol w:w="1713"/>
        <w:gridCol w:w="1943"/>
      </w:tblGrid>
      <w:tr w:rsidR="0038639C" w:rsidRPr="006D7F81" w14:paraId="099F0508" w14:textId="77777777" w:rsidTr="00B76580">
        <w:trPr>
          <w:trHeight w:val="397"/>
        </w:trPr>
        <w:tc>
          <w:tcPr>
            <w:tcW w:w="603" w:type="pct"/>
            <w:gridSpan w:val="2"/>
            <w:vAlign w:val="center"/>
          </w:tcPr>
          <w:p w14:paraId="7F5E6BE5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奖励类别</w:t>
            </w:r>
          </w:p>
        </w:tc>
        <w:tc>
          <w:tcPr>
            <w:tcW w:w="4397" w:type="pct"/>
            <w:gridSpan w:val="7"/>
            <w:vAlign w:val="center"/>
          </w:tcPr>
          <w:p w14:paraId="645E1D83" w14:textId="795156FC" w:rsidR="0038639C" w:rsidRPr="006D7F81" w:rsidRDefault="00B7658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6D7F81">
              <w:rPr>
                <w:rFonts w:eastAsiaTheme="minorEastAsia" w:cs="Times New Roman" w:hint="eastAsia"/>
                <w:kern w:val="0"/>
                <w:sz w:val="21"/>
                <w:szCs w:val="21"/>
              </w:rPr>
              <w:t>科技进步奖</w:t>
            </w:r>
          </w:p>
        </w:tc>
      </w:tr>
      <w:tr w:rsidR="0038639C" w:rsidRPr="006D7F81" w14:paraId="2ACAC35F" w14:textId="77777777" w:rsidTr="00B76580">
        <w:trPr>
          <w:trHeight w:val="397"/>
        </w:trPr>
        <w:tc>
          <w:tcPr>
            <w:tcW w:w="603" w:type="pct"/>
            <w:gridSpan w:val="2"/>
            <w:vAlign w:val="center"/>
          </w:tcPr>
          <w:p w14:paraId="3490C099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项目名称</w:t>
            </w:r>
          </w:p>
        </w:tc>
        <w:tc>
          <w:tcPr>
            <w:tcW w:w="4397" w:type="pct"/>
            <w:gridSpan w:val="7"/>
            <w:vAlign w:val="center"/>
          </w:tcPr>
          <w:p w14:paraId="30398C5E" w14:textId="046B8791" w:rsidR="0038639C" w:rsidRPr="006D7F81" w:rsidRDefault="00F8292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6D7F81">
              <w:rPr>
                <w:rFonts w:eastAsiaTheme="minorEastAsia" w:cs="Times New Roman"/>
                <w:kern w:val="0"/>
                <w:sz w:val="21"/>
                <w:szCs w:val="21"/>
              </w:rPr>
              <w:t>海上风电吸力基础设计理论与关键技术</w:t>
            </w:r>
          </w:p>
        </w:tc>
      </w:tr>
      <w:tr w:rsidR="0038639C" w:rsidRPr="006D7F81" w14:paraId="1DBFD83A" w14:textId="77777777" w:rsidTr="00B76580">
        <w:trPr>
          <w:trHeight w:val="397"/>
        </w:trPr>
        <w:tc>
          <w:tcPr>
            <w:tcW w:w="603" w:type="pct"/>
            <w:gridSpan w:val="2"/>
            <w:vAlign w:val="center"/>
          </w:tcPr>
          <w:p w14:paraId="3FB5E974" w14:textId="4C6A378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提名单位</w:t>
            </w:r>
          </w:p>
        </w:tc>
        <w:tc>
          <w:tcPr>
            <w:tcW w:w="4397" w:type="pct"/>
            <w:gridSpan w:val="7"/>
            <w:vAlign w:val="center"/>
          </w:tcPr>
          <w:p w14:paraId="40C9EE18" w14:textId="46055E1B" w:rsidR="0038639C" w:rsidRPr="006D7F81" w:rsidRDefault="00B7658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1"/>
                <w:szCs w:val="21"/>
              </w:rPr>
            </w:pPr>
            <w:r w:rsidRPr="006D7F81">
              <w:rPr>
                <w:rFonts w:eastAsiaTheme="minorEastAsia" w:cs="Times New Roman" w:hint="eastAsia"/>
                <w:kern w:val="0"/>
                <w:sz w:val="21"/>
                <w:szCs w:val="21"/>
              </w:rPr>
              <w:t>中国石油大学（华东）</w:t>
            </w:r>
          </w:p>
        </w:tc>
      </w:tr>
      <w:tr w:rsidR="0038639C" w:rsidRPr="006D7F81" w14:paraId="6B7D3230" w14:textId="77777777" w:rsidTr="00B76580">
        <w:trPr>
          <w:trHeight w:val="397"/>
        </w:trPr>
        <w:tc>
          <w:tcPr>
            <w:tcW w:w="603" w:type="pct"/>
            <w:gridSpan w:val="2"/>
            <w:vAlign w:val="center"/>
          </w:tcPr>
          <w:p w14:paraId="63D6E3D0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 w:hint="eastAsia"/>
                <w:kern w:val="0"/>
                <w:sz w:val="24"/>
              </w:rPr>
              <w:t>提名意见</w:t>
            </w:r>
          </w:p>
        </w:tc>
        <w:tc>
          <w:tcPr>
            <w:tcW w:w="4397" w:type="pct"/>
            <w:gridSpan w:val="7"/>
            <w:vAlign w:val="center"/>
          </w:tcPr>
          <w:p w14:paraId="7F5D9521" w14:textId="38F2F013" w:rsidR="00B76580" w:rsidRPr="006D7F81" w:rsidRDefault="00B76580" w:rsidP="00B7658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200" w:firstLine="420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风</w:t>
            </w:r>
            <w:proofErr w:type="gramStart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电基础</w:t>
            </w:r>
            <w:proofErr w:type="gramEnd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是保障海上风机安全运行的核心结构。然而，我国海洋地质条件和海洋环境的复杂程度</w:t>
            </w:r>
            <w:proofErr w:type="gramStart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世</w:t>
            </w:r>
            <w:proofErr w:type="gramEnd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所罕见，给风电桩基的建设带来了难以突破的瓶颈：首先是超长超重桩基运输、吊桩、打桩安全风险极大，在打桩过程中频发严重的溜桩倾斜事故，造成重大人员财产损失；其次是极端环境导致施工窗口期受限，仅能在波高低于</w:t>
            </w: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0.5</w:t>
            </w: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米时施工；最后是桩基在深厚软土</w:t>
            </w:r>
            <w:proofErr w:type="gramStart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及浅岩场地</w:t>
            </w:r>
            <w:proofErr w:type="gramEnd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，以及深水区适配性差，这些问题严重制约了风机大型化、深</w:t>
            </w:r>
            <w:proofErr w:type="gramStart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远海化</w:t>
            </w:r>
            <w:proofErr w:type="gramEnd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发展。项目组经过近</w:t>
            </w: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20</w:t>
            </w: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年攻关，创新性采用吸力基础替代桩基础，首次实现其在海上风电大规模应用，有效解决了桩基础难以突破的瓶颈，创立了风电吸力</w:t>
            </w:r>
            <w:proofErr w:type="gramStart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基础沉贯及</w:t>
            </w:r>
            <w:proofErr w:type="gramEnd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全寿命承载理论，构建了完整的设计标准体系，在基础形式创新、</w:t>
            </w:r>
            <w:proofErr w:type="gramStart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快速沉贯安装</w:t>
            </w:r>
            <w:proofErr w:type="gramEnd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工艺及装备研发等建造关键技术方面取得重要突破，引领了海上风电吸力基础规模化发展。</w:t>
            </w:r>
          </w:p>
          <w:p w14:paraId="45EE8BFD" w14:textId="528C90BA" w:rsidR="0038639C" w:rsidRPr="006D7F81" w:rsidRDefault="00B76580" w:rsidP="00B7658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200" w:firstLine="420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项目创下基础应用数量最多、单机容量最大等多项世界记录。成果广泛应用于山东、福建、广东等海上风场建设</w:t>
            </w:r>
            <w:r w:rsidR="00FD69F5" w:rsidRPr="006D7F81">
              <w:rPr>
                <w:rFonts w:eastAsia="宋体" w:cs="Times New Roman" w:hint="eastAsia"/>
                <w:kern w:val="0"/>
                <w:sz w:val="21"/>
                <w:szCs w:val="21"/>
              </w:rPr>
              <w:t>，</w:t>
            </w: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同时成果成功拓展到韩国等海外市场，为全球海上风</w:t>
            </w:r>
            <w:proofErr w:type="gramStart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电建设</w:t>
            </w:r>
            <w:proofErr w:type="gramEnd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贡献了中国智慧和解决方案。</w:t>
            </w:r>
          </w:p>
        </w:tc>
      </w:tr>
      <w:tr w:rsidR="0038639C" w:rsidRPr="006D7F81" w14:paraId="77272C68" w14:textId="77777777" w:rsidTr="00B76580">
        <w:trPr>
          <w:trHeight w:val="397"/>
        </w:trPr>
        <w:tc>
          <w:tcPr>
            <w:tcW w:w="603" w:type="pct"/>
            <w:gridSpan w:val="2"/>
            <w:vAlign w:val="center"/>
          </w:tcPr>
          <w:p w14:paraId="3CFB4E01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 w:hint="eastAsia"/>
                <w:kern w:val="0"/>
                <w:sz w:val="24"/>
              </w:rPr>
              <w:t>提名等级</w:t>
            </w:r>
          </w:p>
        </w:tc>
        <w:tc>
          <w:tcPr>
            <w:tcW w:w="4397" w:type="pct"/>
            <w:gridSpan w:val="7"/>
            <w:vAlign w:val="center"/>
          </w:tcPr>
          <w:p w14:paraId="0FEC4BDE" w14:textId="33FB8037" w:rsidR="0038639C" w:rsidRPr="006D7F81" w:rsidRDefault="00B76580" w:rsidP="00B76580">
            <w:pPr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4"/>
              </w:rPr>
            </w:pPr>
            <w:r w:rsidRPr="006D7F81">
              <w:rPr>
                <w:rFonts w:eastAsia="宋体" w:cs="Times New Roman" w:hint="eastAsia"/>
                <w:kern w:val="0"/>
                <w:sz w:val="24"/>
              </w:rPr>
              <w:t>一等奖</w:t>
            </w:r>
          </w:p>
        </w:tc>
      </w:tr>
      <w:tr w:rsidR="0038639C" w:rsidRPr="006D7F81" w14:paraId="64C46219" w14:textId="77777777" w:rsidTr="00B76580">
        <w:trPr>
          <w:trHeight w:val="397"/>
        </w:trPr>
        <w:tc>
          <w:tcPr>
            <w:tcW w:w="603" w:type="pct"/>
            <w:gridSpan w:val="2"/>
            <w:vAlign w:val="center"/>
          </w:tcPr>
          <w:p w14:paraId="34DF8ACB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 w:hint="eastAsia"/>
                <w:kern w:val="0"/>
                <w:sz w:val="24"/>
              </w:rPr>
              <w:t>项目简介</w:t>
            </w:r>
          </w:p>
        </w:tc>
        <w:tc>
          <w:tcPr>
            <w:tcW w:w="4397" w:type="pct"/>
            <w:gridSpan w:val="7"/>
            <w:vAlign w:val="center"/>
          </w:tcPr>
          <w:p w14:paraId="66DDAA51" w14:textId="26D00E0B" w:rsidR="00B76580" w:rsidRPr="006D7F81" w:rsidRDefault="00B76580" w:rsidP="00B76580">
            <w:pPr>
              <w:adjustRightInd w:val="0"/>
              <w:snapToGrid w:val="0"/>
              <w:spacing w:after="0" w:line="240" w:lineRule="auto"/>
              <w:ind w:firstLineChars="200" w:firstLine="420"/>
              <w:jc w:val="both"/>
              <w:rPr>
                <w:rFonts w:eastAsia="宋体" w:cs="Times New Roman"/>
                <w:sz w:val="21"/>
                <w:szCs w:val="21"/>
              </w:rPr>
            </w:pPr>
            <w:r w:rsidRPr="006D7F81">
              <w:rPr>
                <w:rFonts w:eastAsia="宋体" w:cs="Times New Roman"/>
                <w:sz w:val="21"/>
                <w:szCs w:val="21"/>
              </w:rPr>
              <w:t>风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电基础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是保障海上风机安全运行的核心结构。项目组经过近</w:t>
            </w:r>
            <w:r w:rsidRPr="006D7F81">
              <w:rPr>
                <w:rFonts w:eastAsia="宋体" w:cs="Times New Roman"/>
                <w:sz w:val="21"/>
                <w:szCs w:val="21"/>
              </w:rPr>
              <w:t>20</w:t>
            </w:r>
            <w:r w:rsidRPr="006D7F81">
              <w:rPr>
                <w:rFonts w:eastAsia="宋体" w:cs="Times New Roman"/>
                <w:sz w:val="21"/>
                <w:szCs w:val="21"/>
              </w:rPr>
              <w:t>年攻关，创新性采用吸力基础替代桩基础，突破瓶颈，首次实现其在海上风电大规模应用，创立了风电吸力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基础沉贯及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全寿命承载理论，构建了完整的设计标准体系，在基础形式创新、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快速沉贯安装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及装备研发等建造关键技术方面取得重要突破，引领了海上风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电基础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技术革新。主要创新点为：</w:t>
            </w:r>
          </w:p>
          <w:p w14:paraId="60DBD285" w14:textId="72366DA4" w:rsidR="00B76580" w:rsidRPr="006D7F81" w:rsidRDefault="00B76580" w:rsidP="00B76580">
            <w:pPr>
              <w:adjustRightInd w:val="0"/>
              <w:snapToGrid w:val="0"/>
              <w:spacing w:after="0" w:line="240" w:lineRule="auto"/>
              <w:ind w:firstLineChars="200" w:firstLine="422"/>
              <w:jc w:val="both"/>
              <w:rPr>
                <w:rFonts w:eastAsia="宋体" w:cs="Times New Roman"/>
                <w:sz w:val="21"/>
                <w:szCs w:val="21"/>
              </w:rPr>
            </w:pPr>
            <w:bookmarkStart w:id="0" w:name="_Hlk193289821"/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（</w:t>
            </w:r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1</w:t>
            </w:r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）吸力基础复杂地层</w:t>
            </w:r>
            <w:proofErr w:type="gramStart"/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沉贯理论</w:t>
            </w:r>
            <w:proofErr w:type="gramEnd"/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及</w:t>
            </w:r>
            <w:proofErr w:type="gramStart"/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快速沉贯安装</w:t>
            </w:r>
            <w:proofErr w:type="gramEnd"/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关键技术。</w:t>
            </w:r>
            <w:r w:rsidRPr="006D7F81">
              <w:rPr>
                <w:rFonts w:eastAsia="宋体" w:cs="Times New Roman"/>
                <w:sz w:val="21"/>
                <w:szCs w:val="21"/>
              </w:rPr>
              <w:t>研发了复杂地层吸力基础</w:t>
            </w:r>
            <w:proofErr w:type="gramStart"/>
            <w:r w:rsidR="00FD69F5" w:rsidRPr="006D7F81">
              <w:rPr>
                <w:rFonts w:eastAsia="宋体" w:cs="Times New Roman" w:hint="eastAsia"/>
                <w:sz w:val="21"/>
                <w:szCs w:val="21"/>
              </w:rPr>
              <w:t>沉贯</w:t>
            </w:r>
            <w:r w:rsidRPr="006D7F81">
              <w:rPr>
                <w:rFonts w:eastAsia="宋体" w:cs="Times New Roman"/>
                <w:sz w:val="21"/>
                <w:szCs w:val="21"/>
              </w:rPr>
              <w:t>试验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系统，揭示了复杂层状地基中吸力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基础沉贯机理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。构建了考虑渗流减阻作用的吸力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基础沉贯吸力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计算方法和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沉贯安全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控制标准。发明了倾斜纠偏法、反向方位控制法等吸力基础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快速沉贯技术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，刷新了海上风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电基础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安装速度的世界纪录。</w:t>
            </w:r>
          </w:p>
          <w:p w14:paraId="6C282423" w14:textId="222A7220" w:rsidR="00B76580" w:rsidRPr="006D7F81" w:rsidRDefault="00B76580" w:rsidP="00B76580">
            <w:pPr>
              <w:adjustRightInd w:val="0"/>
              <w:snapToGrid w:val="0"/>
              <w:spacing w:after="0" w:line="240" w:lineRule="auto"/>
              <w:ind w:firstLineChars="200" w:firstLine="422"/>
              <w:jc w:val="both"/>
              <w:rPr>
                <w:rFonts w:eastAsia="宋体" w:cs="Times New Roman"/>
                <w:sz w:val="21"/>
                <w:szCs w:val="21"/>
              </w:rPr>
            </w:pPr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（</w:t>
            </w:r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2</w:t>
            </w:r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）吸力基础全寿命承载设计理论及基础创新建造技术。</w:t>
            </w:r>
            <w:r w:rsidR="00FD69F5" w:rsidRPr="006D7F81">
              <w:rPr>
                <w:rFonts w:eastAsia="宋体" w:cs="Times New Roman" w:hint="eastAsia"/>
                <w:sz w:val="21"/>
                <w:szCs w:val="21"/>
              </w:rPr>
              <w:t>研发了</w:t>
            </w:r>
            <w:r w:rsidRPr="006D7F81">
              <w:rPr>
                <w:rFonts w:eastAsia="宋体" w:cs="Times New Roman"/>
                <w:sz w:val="21"/>
                <w:szCs w:val="21"/>
              </w:rPr>
              <w:t>复杂海洋环境荷载加载系统及基础</w:t>
            </w:r>
            <w:r w:rsidRPr="006D7F81">
              <w:rPr>
                <w:rFonts w:eastAsia="宋体" w:cs="Times New Roman"/>
                <w:sz w:val="21"/>
                <w:szCs w:val="21"/>
              </w:rPr>
              <w:t>-</w:t>
            </w:r>
            <w:r w:rsidRPr="006D7F81">
              <w:rPr>
                <w:rFonts w:eastAsia="宋体" w:cs="Times New Roman"/>
                <w:sz w:val="21"/>
                <w:szCs w:val="21"/>
              </w:rPr>
              <w:t>土体界面循环渗流剪切系统，揭示了吸力基础宏细观全寿命承载特性，提出了</w:t>
            </w:r>
            <w:proofErr w:type="gramStart"/>
            <w:r w:rsidRPr="006D7F81">
              <w:rPr>
                <w:rFonts w:eastAsia="宋体" w:cs="Times New Roman"/>
                <w:sz w:val="21"/>
                <w:szCs w:val="21"/>
              </w:rPr>
              <w:t>考虑全</w:t>
            </w:r>
            <w:proofErr w:type="gramEnd"/>
            <w:r w:rsidRPr="006D7F81">
              <w:rPr>
                <w:rFonts w:eastAsia="宋体" w:cs="Times New Roman"/>
                <w:sz w:val="21"/>
                <w:szCs w:val="21"/>
              </w:rPr>
              <w:t>寿命循环弱化效应的吸力基础承载力设计优化方法。发明了偏心导管架吸力基础、裙式吸力基础、仿生鳞片桶壁吸力基础等系列新形式。优化设计后单台吸力基础长度和重量较桩基础</w:t>
            </w:r>
            <w:r w:rsidR="00FD69F5" w:rsidRPr="006D7F81">
              <w:rPr>
                <w:rFonts w:eastAsia="宋体" w:cs="Times New Roman" w:hint="eastAsia"/>
                <w:sz w:val="21"/>
                <w:szCs w:val="21"/>
              </w:rPr>
              <w:t>显著降低。</w:t>
            </w:r>
          </w:p>
          <w:bookmarkEnd w:id="0"/>
          <w:p w14:paraId="5AFF3B2A" w14:textId="55D1D9F5" w:rsidR="00B76580" w:rsidRPr="006D7F81" w:rsidRDefault="00B76580" w:rsidP="00B76580">
            <w:pPr>
              <w:adjustRightInd w:val="0"/>
              <w:snapToGrid w:val="0"/>
              <w:spacing w:after="0" w:line="240" w:lineRule="auto"/>
              <w:ind w:firstLineChars="200" w:firstLine="422"/>
              <w:jc w:val="both"/>
              <w:rPr>
                <w:rFonts w:eastAsia="宋体" w:cs="Times New Roman"/>
                <w:sz w:val="21"/>
                <w:szCs w:val="21"/>
              </w:rPr>
            </w:pPr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（</w:t>
            </w:r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3</w:t>
            </w:r>
            <w:r w:rsidRPr="006D7F81">
              <w:rPr>
                <w:rFonts w:eastAsia="宋体" w:cs="Times New Roman"/>
                <w:b/>
                <w:bCs/>
                <w:sz w:val="21"/>
                <w:szCs w:val="21"/>
              </w:rPr>
              <w:t>）海上风电吸力基础装备建造关键技术。</w:t>
            </w:r>
            <w:r w:rsidRPr="006D7F81">
              <w:rPr>
                <w:rFonts w:eastAsia="宋体" w:cs="Times New Roman"/>
                <w:sz w:val="21"/>
                <w:szCs w:val="21"/>
              </w:rPr>
              <w:t>研发了吸力基础岩土勘察平台</w:t>
            </w:r>
            <w:r w:rsidR="00FD69F5" w:rsidRPr="006D7F81">
              <w:rPr>
                <w:rFonts w:eastAsia="宋体" w:cs="Times New Roman" w:hint="eastAsia"/>
                <w:sz w:val="21"/>
                <w:szCs w:val="21"/>
              </w:rPr>
              <w:t>、</w:t>
            </w:r>
            <w:r w:rsidRPr="006D7F81">
              <w:rPr>
                <w:rFonts w:eastAsia="宋体" w:cs="Times New Roman"/>
                <w:sz w:val="21"/>
                <w:szCs w:val="21"/>
              </w:rPr>
              <w:t>透水刚性附加顶板</w:t>
            </w:r>
            <w:r w:rsidRPr="006D7F81">
              <w:rPr>
                <w:rFonts w:eastAsia="宋体" w:cs="Times New Roman"/>
                <w:sz w:val="21"/>
                <w:szCs w:val="21"/>
              </w:rPr>
              <w:t>+</w:t>
            </w:r>
            <w:r w:rsidRPr="006D7F81">
              <w:rPr>
                <w:rFonts w:eastAsia="宋体" w:cs="Times New Roman"/>
                <w:sz w:val="21"/>
                <w:szCs w:val="21"/>
              </w:rPr>
              <w:t>柔性组合装置、吸力泵智能接口、海缆保护装置等建造装备，有效抑制了土塞形成，避免人员水下作业。自主研发了高效集成化吸力泵系统，首创了吸力基础一体化固定运输及快速吊装拼装装备</w:t>
            </w:r>
            <w:r w:rsidR="00FD69F5" w:rsidRPr="006D7F81">
              <w:rPr>
                <w:rFonts w:eastAsia="宋体" w:cs="Times New Roman" w:hint="eastAsia"/>
                <w:sz w:val="21"/>
                <w:szCs w:val="21"/>
              </w:rPr>
              <w:t>，</w:t>
            </w:r>
            <w:r w:rsidRPr="006D7F81">
              <w:rPr>
                <w:rFonts w:eastAsia="宋体" w:cs="Times New Roman"/>
                <w:sz w:val="21"/>
                <w:szCs w:val="21"/>
              </w:rPr>
              <w:t>有效解决了桩基施工需采用大型打桩船和在复杂海况、深水复杂地层适配性差的弊端。</w:t>
            </w:r>
          </w:p>
          <w:p w14:paraId="7EDC4EB5" w14:textId="104BC4D8" w:rsidR="0038639C" w:rsidRPr="006D7F81" w:rsidRDefault="00FD69F5" w:rsidP="00B76580">
            <w:pPr>
              <w:adjustRightInd w:val="0"/>
              <w:snapToGrid w:val="0"/>
              <w:spacing w:after="0" w:line="240" w:lineRule="auto"/>
              <w:ind w:firstLineChars="200" w:firstLine="420"/>
              <w:jc w:val="both"/>
              <w:rPr>
                <w:sz w:val="24"/>
                <w:szCs w:val="24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项目创下基础应用数量最多、单机容量最大等多项世界记录。成果广泛应用于山东、福建、广东等海上风场建设</w:t>
            </w:r>
            <w:r w:rsidRPr="006D7F81">
              <w:rPr>
                <w:rFonts w:eastAsia="宋体" w:cs="Times New Roman" w:hint="eastAsia"/>
                <w:kern w:val="0"/>
                <w:sz w:val="21"/>
                <w:szCs w:val="21"/>
              </w:rPr>
              <w:t>，</w:t>
            </w: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同时成果成功拓展到韩国等海外市场，为全球海上风</w:t>
            </w:r>
            <w:proofErr w:type="gramStart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电建设</w:t>
            </w:r>
            <w:proofErr w:type="gramEnd"/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贡献了中国智慧和解决方案。</w:t>
            </w:r>
          </w:p>
        </w:tc>
      </w:tr>
      <w:tr w:rsidR="0038639C" w:rsidRPr="006D7F81" w14:paraId="23182DF4" w14:textId="77777777">
        <w:trPr>
          <w:trHeight w:val="551"/>
        </w:trPr>
        <w:tc>
          <w:tcPr>
            <w:tcW w:w="5000" w:type="pct"/>
            <w:gridSpan w:val="9"/>
            <w:vAlign w:val="center"/>
          </w:tcPr>
          <w:p w14:paraId="5CF44C18" w14:textId="39137A72" w:rsidR="0038639C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sz w:val="21"/>
                <w:szCs w:val="21"/>
              </w:rPr>
              <w:t>主要完成人情况</w:t>
            </w:r>
          </w:p>
        </w:tc>
      </w:tr>
      <w:tr w:rsidR="0038639C" w:rsidRPr="006D7F81" w14:paraId="38E3F557" w14:textId="77777777" w:rsidTr="00B76580">
        <w:tc>
          <w:tcPr>
            <w:tcW w:w="337" w:type="pct"/>
            <w:vAlign w:val="center"/>
          </w:tcPr>
          <w:p w14:paraId="71A7BF6E" w14:textId="77777777" w:rsidR="0038639C" w:rsidRPr="006D7F81" w:rsidRDefault="0000000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排名</w:t>
            </w:r>
          </w:p>
        </w:tc>
        <w:tc>
          <w:tcPr>
            <w:tcW w:w="542" w:type="pct"/>
            <w:gridSpan w:val="2"/>
            <w:vAlign w:val="center"/>
          </w:tcPr>
          <w:p w14:paraId="4B67DE57" w14:textId="77777777" w:rsidR="0038639C" w:rsidRPr="006D7F81" w:rsidRDefault="0000000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101" w:type="pct"/>
            <w:gridSpan w:val="3"/>
            <w:vAlign w:val="center"/>
          </w:tcPr>
          <w:p w14:paraId="6AC9815A" w14:textId="77777777" w:rsidR="0038639C" w:rsidRPr="006D7F81" w:rsidRDefault="0000000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020" w:type="pct"/>
            <w:gridSpan w:val="3"/>
            <w:vAlign w:val="center"/>
          </w:tcPr>
          <w:p w14:paraId="4F743A0D" w14:textId="77777777" w:rsidR="0038639C" w:rsidRPr="006D7F81" w:rsidRDefault="0000000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完成单位</w:t>
            </w:r>
          </w:p>
        </w:tc>
      </w:tr>
      <w:tr w:rsidR="0038639C" w:rsidRPr="006D7F81" w14:paraId="2F1233E0" w14:textId="77777777" w:rsidTr="00B76580">
        <w:tc>
          <w:tcPr>
            <w:tcW w:w="337" w:type="pct"/>
            <w:vAlign w:val="center"/>
          </w:tcPr>
          <w:p w14:paraId="1C47E4AC" w14:textId="77777777" w:rsidR="0038639C" w:rsidRPr="006D7F81" w:rsidRDefault="0000000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42" w:type="pct"/>
            <w:gridSpan w:val="2"/>
            <w:vAlign w:val="center"/>
          </w:tcPr>
          <w:p w14:paraId="0D1C5AB4" w14:textId="1112DADF" w:rsidR="0038639C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李大勇</w:t>
            </w:r>
          </w:p>
        </w:tc>
        <w:tc>
          <w:tcPr>
            <w:tcW w:w="2101" w:type="pct"/>
            <w:gridSpan w:val="3"/>
            <w:vAlign w:val="center"/>
          </w:tcPr>
          <w:p w14:paraId="13D0520F" w14:textId="4D404D85" w:rsidR="0038639C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中国石油大学（华东）</w:t>
            </w:r>
          </w:p>
        </w:tc>
        <w:tc>
          <w:tcPr>
            <w:tcW w:w="2020" w:type="pct"/>
            <w:gridSpan w:val="3"/>
            <w:vAlign w:val="center"/>
          </w:tcPr>
          <w:p w14:paraId="39E8B270" w14:textId="4B66C836" w:rsidR="0038639C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中国石油大学（华东）</w:t>
            </w:r>
          </w:p>
        </w:tc>
      </w:tr>
      <w:tr w:rsidR="00B76580" w:rsidRPr="006D7F81" w14:paraId="122D60C7" w14:textId="77777777" w:rsidTr="00B76580">
        <w:tc>
          <w:tcPr>
            <w:tcW w:w="337" w:type="pct"/>
            <w:vAlign w:val="center"/>
          </w:tcPr>
          <w:p w14:paraId="5BBF5040" w14:textId="436787F4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542" w:type="pct"/>
            <w:gridSpan w:val="2"/>
            <w:vAlign w:val="center"/>
          </w:tcPr>
          <w:p w14:paraId="557689DB" w14:textId="7096860F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高玉峰</w:t>
            </w:r>
          </w:p>
        </w:tc>
        <w:tc>
          <w:tcPr>
            <w:tcW w:w="2101" w:type="pct"/>
            <w:gridSpan w:val="3"/>
            <w:vAlign w:val="center"/>
          </w:tcPr>
          <w:p w14:paraId="3F9371E6" w14:textId="77192767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河海大学</w:t>
            </w:r>
          </w:p>
        </w:tc>
        <w:tc>
          <w:tcPr>
            <w:tcW w:w="2020" w:type="pct"/>
            <w:gridSpan w:val="3"/>
            <w:vAlign w:val="center"/>
          </w:tcPr>
          <w:p w14:paraId="16854825" w14:textId="790EC5A1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河海大学</w:t>
            </w:r>
          </w:p>
        </w:tc>
      </w:tr>
      <w:tr w:rsidR="00B76580" w:rsidRPr="006D7F81" w14:paraId="01F95D8A" w14:textId="77777777" w:rsidTr="00B76580">
        <w:tc>
          <w:tcPr>
            <w:tcW w:w="337" w:type="pct"/>
            <w:vAlign w:val="center"/>
          </w:tcPr>
          <w:p w14:paraId="6537CC46" w14:textId="75D762E5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542" w:type="pct"/>
            <w:gridSpan w:val="2"/>
            <w:vAlign w:val="center"/>
          </w:tcPr>
          <w:p w14:paraId="28A4888D" w14:textId="49849001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proofErr w:type="gramStart"/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张雨坤</w:t>
            </w:r>
            <w:proofErr w:type="gramEnd"/>
          </w:p>
        </w:tc>
        <w:tc>
          <w:tcPr>
            <w:tcW w:w="2101" w:type="pct"/>
            <w:gridSpan w:val="3"/>
            <w:vAlign w:val="center"/>
          </w:tcPr>
          <w:p w14:paraId="4B174B02" w14:textId="650AD684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山东科技大学</w:t>
            </w:r>
          </w:p>
        </w:tc>
        <w:tc>
          <w:tcPr>
            <w:tcW w:w="2020" w:type="pct"/>
            <w:gridSpan w:val="3"/>
            <w:vAlign w:val="center"/>
          </w:tcPr>
          <w:p w14:paraId="57A577FF" w14:textId="0BF2360D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山东科技大学</w:t>
            </w:r>
          </w:p>
        </w:tc>
      </w:tr>
      <w:tr w:rsidR="00B76580" w:rsidRPr="006D7F81" w14:paraId="777AF720" w14:textId="77777777" w:rsidTr="00B76580">
        <w:tc>
          <w:tcPr>
            <w:tcW w:w="337" w:type="pct"/>
            <w:vAlign w:val="center"/>
          </w:tcPr>
          <w:p w14:paraId="723665D5" w14:textId="62F9E16D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542" w:type="pct"/>
            <w:gridSpan w:val="2"/>
            <w:vAlign w:val="center"/>
          </w:tcPr>
          <w:p w14:paraId="2BED9AA2" w14:textId="6FDAD64E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汪明元</w:t>
            </w:r>
          </w:p>
        </w:tc>
        <w:tc>
          <w:tcPr>
            <w:tcW w:w="2101" w:type="pct"/>
            <w:gridSpan w:val="3"/>
            <w:vAlign w:val="center"/>
          </w:tcPr>
          <w:p w14:paraId="5552153D" w14:textId="7CAECCDC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中国电建集团华东勘测设计研究院有限公司</w:t>
            </w:r>
          </w:p>
        </w:tc>
        <w:tc>
          <w:tcPr>
            <w:tcW w:w="2020" w:type="pct"/>
            <w:gridSpan w:val="3"/>
            <w:vAlign w:val="center"/>
          </w:tcPr>
          <w:p w14:paraId="49059D93" w14:textId="28467452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中国电建集团华东勘测设计研究院有限公司</w:t>
            </w:r>
          </w:p>
        </w:tc>
      </w:tr>
      <w:tr w:rsidR="004135C9" w:rsidRPr="006D7F81" w14:paraId="0FF82056" w14:textId="77777777" w:rsidTr="00B76580">
        <w:tc>
          <w:tcPr>
            <w:tcW w:w="337" w:type="pct"/>
            <w:vAlign w:val="center"/>
          </w:tcPr>
          <w:p w14:paraId="125F8D71" w14:textId="274A04B7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542" w:type="pct"/>
            <w:gridSpan w:val="2"/>
            <w:vAlign w:val="center"/>
          </w:tcPr>
          <w:p w14:paraId="76C1D6CE" w14:textId="0B87342B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proofErr w:type="gramStart"/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赖莹</w:t>
            </w:r>
            <w:proofErr w:type="gramEnd"/>
          </w:p>
        </w:tc>
        <w:tc>
          <w:tcPr>
            <w:tcW w:w="2101" w:type="pct"/>
            <w:gridSpan w:val="3"/>
            <w:vAlign w:val="center"/>
          </w:tcPr>
          <w:p w14:paraId="055A83DE" w14:textId="63C50318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浙江大学</w:t>
            </w:r>
          </w:p>
        </w:tc>
        <w:tc>
          <w:tcPr>
            <w:tcW w:w="2020" w:type="pct"/>
            <w:gridSpan w:val="3"/>
            <w:vAlign w:val="center"/>
          </w:tcPr>
          <w:p w14:paraId="7C8185D4" w14:textId="692CEAC1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浙江大学</w:t>
            </w:r>
          </w:p>
        </w:tc>
      </w:tr>
      <w:tr w:rsidR="00B76580" w:rsidRPr="006D7F81" w14:paraId="6B8AFE4D" w14:textId="77777777" w:rsidTr="00B76580">
        <w:tc>
          <w:tcPr>
            <w:tcW w:w="337" w:type="pct"/>
            <w:vAlign w:val="center"/>
          </w:tcPr>
          <w:p w14:paraId="4534B1E8" w14:textId="5DA3AC75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542" w:type="pct"/>
            <w:gridSpan w:val="2"/>
            <w:vAlign w:val="center"/>
          </w:tcPr>
          <w:p w14:paraId="1199FE01" w14:textId="30606B41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宋启明</w:t>
            </w:r>
          </w:p>
        </w:tc>
        <w:tc>
          <w:tcPr>
            <w:tcW w:w="2101" w:type="pct"/>
            <w:gridSpan w:val="3"/>
            <w:vAlign w:val="center"/>
          </w:tcPr>
          <w:p w14:paraId="5BB23558" w14:textId="1A00764E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福建永福电力设计股份有限公司</w:t>
            </w:r>
          </w:p>
        </w:tc>
        <w:tc>
          <w:tcPr>
            <w:tcW w:w="2020" w:type="pct"/>
            <w:gridSpan w:val="3"/>
            <w:vAlign w:val="center"/>
          </w:tcPr>
          <w:p w14:paraId="5EB547A9" w14:textId="5A21A672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福建永福电力设计股份有限公司</w:t>
            </w:r>
          </w:p>
        </w:tc>
      </w:tr>
      <w:tr w:rsidR="004135C9" w:rsidRPr="006D7F81" w14:paraId="7A9BEFF9" w14:textId="77777777" w:rsidTr="00B76580">
        <w:tc>
          <w:tcPr>
            <w:tcW w:w="337" w:type="pct"/>
            <w:vAlign w:val="center"/>
          </w:tcPr>
          <w:p w14:paraId="63989DF5" w14:textId="6B1BE562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lastRenderedPageBreak/>
              <w:t>7</w:t>
            </w:r>
          </w:p>
        </w:tc>
        <w:tc>
          <w:tcPr>
            <w:tcW w:w="542" w:type="pct"/>
            <w:gridSpan w:val="2"/>
            <w:vAlign w:val="center"/>
          </w:tcPr>
          <w:p w14:paraId="70F099E1" w14:textId="71822799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张永飞</w:t>
            </w:r>
          </w:p>
        </w:tc>
        <w:tc>
          <w:tcPr>
            <w:tcW w:w="2101" w:type="pct"/>
            <w:gridSpan w:val="3"/>
            <w:vAlign w:val="center"/>
          </w:tcPr>
          <w:p w14:paraId="594C350A" w14:textId="6A71E43A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山东电力工程咨询院有限公司</w:t>
            </w:r>
          </w:p>
        </w:tc>
        <w:tc>
          <w:tcPr>
            <w:tcW w:w="2020" w:type="pct"/>
            <w:gridSpan w:val="3"/>
            <w:vAlign w:val="center"/>
          </w:tcPr>
          <w:p w14:paraId="5B9B947A" w14:textId="6C49DF44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山东电力工程咨询院有限公司</w:t>
            </w:r>
          </w:p>
        </w:tc>
      </w:tr>
      <w:tr w:rsidR="00B76580" w:rsidRPr="006D7F81" w14:paraId="02FB74B2" w14:textId="77777777" w:rsidTr="00B76580">
        <w:tc>
          <w:tcPr>
            <w:tcW w:w="337" w:type="pct"/>
            <w:vAlign w:val="center"/>
          </w:tcPr>
          <w:p w14:paraId="51AEC47F" w14:textId="283BDB7C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542" w:type="pct"/>
            <w:gridSpan w:val="2"/>
            <w:vAlign w:val="center"/>
          </w:tcPr>
          <w:p w14:paraId="38B52BDB" w14:textId="57BA246E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sz w:val="21"/>
                <w:szCs w:val="21"/>
              </w:rPr>
              <w:t>罗仑博</w:t>
            </w:r>
          </w:p>
        </w:tc>
        <w:tc>
          <w:tcPr>
            <w:tcW w:w="2101" w:type="pct"/>
            <w:gridSpan w:val="3"/>
            <w:vAlign w:val="center"/>
          </w:tcPr>
          <w:p w14:paraId="196043BB" w14:textId="66A0B83D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中国长江三峡集团有限公司科学技术研究院</w:t>
            </w:r>
          </w:p>
        </w:tc>
        <w:tc>
          <w:tcPr>
            <w:tcW w:w="2020" w:type="pct"/>
            <w:gridSpan w:val="3"/>
            <w:vAlign w:val="center"/>
          </w:tcPr>
          <w:p w14:paraId="1D13283D" w14:textId="0B956C89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中国长江三峡集团有限公司</w:t>
            </w:r>
          </w:p>
        </w:tc>
      </w:tr>
      <w:tr w:rsidR="00B76580" w:rsidRPr="006D7F81" w14:paraId="0FF2BD0F" w14:textId="77777777" w:rsidTr="00B76580">
        <w:tc>
          <w:tcPr>
            <w:tcW w:w="337" w:type="pct"/>
            <w:vAlign w:val="center"/>
          </w:tcPr>
          <w:p w14:paraId="2E02358E" w14:textId="1B5FF9B1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542" w:type="pct"/>
            <w:gridSpan w:val="2"/>
            <w:vAlign w:val="center"/>
          </w:tcPr>
          <w:p w14:paraId="25CD559D" w14:textId="1B68392F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kern w:val="0"/>
                <w:sz w:val="21"/>
                <w:szCs w:val="21"/>
              </w:rPr>
              <w:t>周兴政</w:t>
            </w:r>
          </w:p>
        </w:tc>
        <w:tc>
          <w:tcPr>
            <w:tcW w:w="2101" w:type="pct"/>
            <w:gridSpan w:val="3"/>
            <w:vAlign w:val="center"/>
          </w:tcPr>
          <w:p w14:paraId="515A3762" w14:textId="2E2131C6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长江三峡集团福建能源投资有限公司</w:t>
            </w:r>
          </w:p>
        </w:tc>
        <w:tc>
          <w:tcPr>
            <w:tcW w:w="2020" w:type="pct"/>
            <w:gridSpan w:val="3"/>
            <w:vAlign w:val="center"/>
          </w:tcPr>
          <w:p w14:paraId="0D0B9228" w14:textId="2C11D0EB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长江三峡集团福建能源投资有限公司</w:t>
            </w:r>
          </w:p>
        </w:tc>
      </w:tr>
      <w:tr w:rsidR="00B76580" w:rsidRPr="006D7F81" w14:paraId="3082BF2B" w14:textId="77777777" w:rsidTr="00B76580">
        <w:tc>
          <w:tcPr>
            <w:tcW w:w="337" w:type="pct"/>
            <w:vAlign w:val="center"/>
          </w:tcPr>
          <w:p w14:paraId="46FFBEDD" w14:textId="6E99513A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542" w:type="pct"/>
            <w:gridSpan w:val="2"/>
            <w:vAlign w:val="center"/>
          </w:tcPr>
          <w:p w14:paraId="5C49F714" w14:textId="246C9E29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sz w:val="21"/>
                <w:szCs w:val="21"/>
              </w:rPr>
              <w:t>吴学震</w:t>
            </w:r>
          </w:p>
        </w:tc>
        <w:tc>
          <w:tcPr>
            <w:tcW w:w="2101" w:type="pct"/>
            <w:gridSpan w:val="3"/>
            <w:vAlign w:val="center"/>
          </w:tcPr>
          <w:p w14:paraId="1C98AF75" w14:textId="51C44D6D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sz w:val="21"/>
                <w:szCs w:val="21"/>
              </w:rPr>
              <w:t>福州大学</w:t>
            </w:r>
          </w:p>
        </w:tc>
        <w:tc>
          <w:tcPr>
            <w:tcW w:w="2020" w:type="pct"/>
            <w:gridSpan w:val="3"/>
            <w:vAlign w:val="center"/>
          </w:tcPr>
          <w:p w14:paraId="288FD247" w14:textId="1E5CC26B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sz w:val="21"/>
                <w:szCs w:val="21"/>
              </w:rPr>
              <w:t>福州大学</w:t>
            </w:r>
          </w:p>
        </w:tc>
      </w:tr>
      <w:tr w:rsidR="004135C9" w:rsidRPr="006D7F81" w14:paraId="3DB26465" w14:textId="77777777" w:rsidTr="00B76580">
        <w:tc>
          <w:tcPr>
            <w:tcW w:w="337" w:type="pct"/>
            <w:vAlign w:val="center"/>
          </w:tcPr>
          <w:p w14:paraId="193B3A56" w14:textId="16DB4209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542" w:type="pct"/>
            <w:gridSpan w:val="2"/>
            <w:vAlign w:val="center"/>
          </w:tcPr>
          <w:p w14:paraId="1039B383" w14:textId="1BE7C333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sz w:val="21"/>
                <w:szCs w:val="21"/>
              </w:rPr>
              <w:t>舒爽</w:t>
            </w:r>
          </w:p>
        </w:tc>
        <w:tc>
          <w:tcPr>
            <w:tcW w:w="2101" w:type="pct"/>
            <w:gridSpan w:val="3"/>
            <w:vAlign w:val="center"/>
          </w:tcPr>
          <w:p w14:paraId="10A859E5" w14:textId="3381DAB9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河海大学</w:t>
            </w:r>
          </w:p>
        </w:tc>
        <w:tc>
          <w:tcPr>
            <w:tcW w:w="2020" w:type="pct"/>
            <w:gridSpan w:val="3"/>
            <w:vAlign w:val="center"/>
          </w:tcPr>
          <w:p w14:paraId="258D6D9A" w14:textId="6F4B5FA8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河海大学</w:t>
            </w:r>
          </w:p>
        </w:tc>
      </w:tr>
      <w:tr w:rsidR="00B76580" w:rsidRPr="006D7F81" w14:paraId="1BC65EEB" w14:textId="77777777" w:rsidTr="00B76580">
        <w:tc>
          <w:tcPr>
            <w:tcW w:w="337" w:type="pct"/>
            <w:vAlign w:val="center"/>
          </w:tcPr>
          <w:p w14:paraId="496F36D0" w14:textId="1836D92B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542" w:type="pct"/>
            <w:gridSpan w:val="2"/>
            <w:vAlign w:val="center"/>
          </w:tcPr>
          <w:p w14:paraId="4A969B62" w14:textId="77837A0C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sz w:val="21"/>
                <w:szCs w:val="21"/>
              </w:rPr>
              <w:t>张玉</w:t>
            </w:r>
          </w:p>
        </w:tc>
        <w:tc>
          <w:tcPr>
            <w:tcW w:w="2101" w:type="pct"/>
            <w:gridSpan w:val="3"/>
            <w:vAlign w:val="center"/>
          </w:tcPr>
          <w:p w14:paraId="0ED3E5EE" w14:textId="483E1C8B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东北大学</w:t>
            </w:r>
          </w:p>
        </w:tc>
        <w:tc>
          <w:tcPr>
            <w:tcW w:w="2020" w:type="pct"/>
            <w:gridSpan w:val="3"/>
            <w:vAlign w:val="center"/>
          </w:tcPr>
          <w:p w14:paraId="7228A171" w14:textId="3231C249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中国石油大学（华东）</w:t>
            </w:r>
          </w:p>
        </w:tc>
      </w:tr>
      <w:tr w:rsidR="00B76580" w:rsidRPr="006D7F81" w14:paraId="50C1C47F" w14:textId="77777777" w:rsidTr="00B76580">
        <w:tc>
          <w:tcPr>
            <w:tcW w:w="337" w:type="pct"/>
            <w:vAlign w:val="center"/>
          </w:tcPr>
          <w:p w14:paraId="10451B14" w14:textId="33BF409D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542" w:type="pct"/>
            <w:gridSpan w:val="2"/>
            <w:vAlign w:val="center"/>
          </w:tcPr>
          <w:p w14:paraId="462C7BE6" w14:textId="7B6C34CB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秦明</w:t>
            </w:r>
          </w:p>
        </w:tc>
        <w:tc>
          <w:tcPr>
            <w:tcW w:w="2101" w:type="pct"/>
            <w:gridSpan w:val="3"/>
            <w:vAlign w:val="center"/>
          </w:tcPr>
          <w:p w14:paraId="3399F1C9" w14:textId="52A17435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中国长江三峡集团有限公司</w:t>
            </w:r>
          </w:p>
        </w:tc>
        <w:tc>
          <w:tcPr>
            <w:tcW w:w="2020" w:type="pct"/>
            <w:gridSpan w:val="3"/>
            <w:vAlign w:val="center"/>
          </w:tcPr>
          <w:p w14:paraId="33DD6D95" w14:textId="1582523A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中国长江三峡集团有限公司</w:t>
            </w:r>
          </w:p>
        </w:tc>
      </w:tr>
      <w:tr w:rsidR="004135C9" w:rsidRPr="006D7F81" w14:paraId="17740ED2" w14:textId="77777777" w:rsidTr="00B76580">
        <w:tc>
          <w:tcPr>
            <w:tcW w:w="337" w:type="pct"/>
            <w:vAlign w:val="center"/>
          </w:tcPr>
          <w:p w14:paraId="4E40A8D6" w14:textId="6EEC5B9E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542" w:type="pct"/>
            <w:gridSpan w:val="2"/>
            <w:vAlign w:val="center"/>
          </w:tcPr>
          <w:p w14:paraId="2199F11C" w14:textId="1B36104C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赵</w:t>
            </w: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子豪</w:t>
            </w:r>
          </w:p>
        </w:tc>
        <w:tc>
          <w:tcPr>
            <w:tcW w:w="2101" w:type="pct"/>
            <w:gridSpan w:val="3"/>
            <w:vAlign w:val="center"/>
          </w:tcPr>
          <w:p w14:paraId="29C39112" w14:textId="75F552E7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沈阳建筑大学</w:t>
            </w:r>
          </w:p>
        </w:tc>
        <w:tc>
          <w:tcPr>
            <w:tcW w:w="2020" w:type="pct"/>
            <w:gridSpan w:val="3"/>
            <w:vAlign w:val="center"/>
          </w:tcPr>
          <w:p w14:paraId="4EA12778" w14:textId="22C2E4C2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河海大学</w:t>
            </w:r>
          </w:p>
        </w:tc>
      </w:tr>
      <w:tr w:rsidR="004135C9" w:rsidRPr="006D7F81" w14:paraId="20D5F5C5" w14:textId="77777777" w:rsidTr="00B76580">
        <w:tc>
          <w:tcPr>
            <w:tcW w:w="337" w:type="pct"/>
            <w:vAlign w:val="center"/>
          </w:tcPr>
          <w:p w14:paraId="685CF343" w14:textId="67B2CD68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542" w:type="pct"/>
            <w:gridSpan w:val="2"/>
            <w:vAlign w:val="center"/>
          </w:tcPr>
          <w:p w14:paraId="50ED37D7" w14:textId="55341B6C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徐俊祥</w:t>
            </w:r>
          </w:p>
        </w:tc>
        <w:tc>
          <w:tcPr>
            <w:tcW w:w="2101" w:type="pct"/>
            <w:gridSpan w:val="3"/>
            <w:vAlign w:val="center"/>
          </w:tcPr>
          <w:p w14:paraId="37841F87" w14:textId="5E625745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山东电力工程咨询院有限公司</w:t>
            </w:r>
          </w:p>
        </w:tc>
        <w:tc>
          <w:tcPr>
            <w:tcW w:w="2020" w:type="pct"/>
            <w:gridSpan w:val="3"/>
            <w:vAlign w:val="center"/>
          </w:tcPr>
          <w:p w14:paraId="62BA5183" w14:textId="06C50010" w:rsidR="004135C9" w:rsidRPr="006D7F81" w:rsidRDefault="004135C9" w:rsidP="004135C9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山东电力工程咨询院有限公司</w:t>
            </w:r>
          </w:p>
        </w:tc>
      </w:tr>
      <w:tr w:rsidR="0038639C" w:rsidRPr="006D7F81" w14:paraId="4768E1C7" w14:textId="77777777">
        <w:trPr>
          <w:trHeight w:val="662"/>
        </w:trPr>
        <w:tc>
          <w:tcPr>
            <w:tcW w:w="5000" w:type="pct"/>
            <w:gridSpan w:val="9"/>
            <w:vAlign w:val="center"/>
          </w:tcPr>
          <w:p w14:paraId="4B423E9D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主要完成单位</w:t>
            </w:r>
          </w:p>
        </w:tc>
      </w:tr>
      <w:tr w:rsidR="0038639C" w:rsidRPr="006D7F81" w14:paraId="19F37031" w14:textId="77777777" w:rsidTr="00B76580">
        <w:tc>
          <w:tcPr>
            <w:tcW w:w="337" w:type="pct"/>
            <w:vAlign w:val="center"/>
          </w:tcPr>
          <w:p w14:paraId="1DAA79D8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排名</w:t>
            </w:r>
          </w:p>
        </w:tc>
        <w:tc>
          <w:tcPr>
            <w:tcW w:w="4663" w:type="pct"/>
            <w:gridSpan w:val="8"/>
            <w:vAlign w:val="center"/>
          </w:tcPr>
          <w:p w14:paraId="3011122F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 w:hint="eastAsia"/>
                <w:kern w:val="0"/>
                <w:sz w:val="24"/>
              </w:rPr>
              <w:t>单位名称</w:t>
            </w:r>
          </w:p>
        </w:tc>
      </w:tr>
      <w:tr w:rsidR="0038639C" w:rsidRPr="006D7F81" w14:paraId="2184899F" w14:textId="77777777" w:rsidTr="00B76580">
        <w:tc>
          <w:tcPr>
            <w:tcW w:w="337" w:type="pct"/>
            <w:vAlign w:val="center"/>
          </w:tcPr>
          <w:p w14:paraId="2B23B67C" w14:textId="77777777" w:rsidR="0038639C" w:rsidRPr="006D7F81" w:rsidRDefault="0000000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1</w:t>
            </w:r>
          </w:p>
        </w:tc>
        <w:tc>
          <w:tcPr>
            <w:tcW w:w="4663" w:type="pct"/>
            <w:gridSpan w:val="8"/>
            <w:vAlign w:val="center"/>
          </w:tcPr>
          <w:p w14:paraId="141C6CBF" w14:textId="0A4DB9BB" w:rsidR="0038639C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中国石油大学（华东）</w:t>
            </w:r>
          </w:p>
        </w:tc>
      </w:tr>
      <w:tr w:rsidR="0038639C" w:rsidRPr="006D7F81" w14:paraId="42A9BFCC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74A04F02" w14:textId="77777777" w:rsidR="0038639C" w:rsidRPr="006D7F81" w:rsidRDefault="0000000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2</w:t>
            </w:r>
          </w:p>
        </w:tc>
        <w:tc>
          <w:tcPr>
            <w:tcW w:w="4663" w:type="pct"/>
            <w:gridSpan w:val="8"/>
            <w:vAlign w:val="center"/>
          </w:tcPr>
          <w:p w14:paraId="4503ED0C" w14:textId="08876B04" w:rsidR="0038639C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中国长江三峡集团有限公司</w:t>
            </w:r>
          </w:p>
        </w:tc>
      </w:tr>
      <w:tr w:rsidR="00B76580" w:rsidRPr="006D7F81" w14:paraId="389BEB14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463F8610" w14:textId="74C8C76F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3</w:t>
            </w:r>
          </w:p>
        </w:tc>
        <w:tc>
          <w:tcPr>
            <w:tcW w:w="4663" w:type="pct"/>
            <w:gridSpan w:val="8"/>
            <w:vAlign w:val="center"/>
          </w:tcPr>
          <w:p w14:paraId="0E06DEBF" w14:textId="2A5D6DE7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山东电力工程咨询院有限公司</w:t>
            </w:r>
          </w:p>
        </w:tc>
      </w:tr>
      <w:tr w:rsidR="00B76580" w:rsidRPr="006D7F81" w14:paraId="0A398ED2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66F31A9B" w14:textId="5597D0C1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4</w:t>
            </w:r>
          </w:p>
        </w:tc>
        <w:tc>
          <w:tcPr>
            <w:tcW w:w="4663" w:type="pct"/>
            <w:gridSpan w:val="8"/>
            <w:vAlign w:val="center"/>
          </w:tcPr>
          <w:p w14:paraId="17509A3B" w14:textId="3A868936" w:rsidR="00B76580" w:rsidRPr="006D7F81" w:rsidRDefault="004135C9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山东科技大学</w:t>
            </w:r>
          </w:p>
        </w:tc>
      </w:tr>
      <w:tr w:rsidR="00B76580" w:rsidRPr="006D7F81" w14:paraId="332636D1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672C949C" w14:textId="3C305774" w:rsidR="00B76580" w:rsidRPr="006D7F81" w:rsidRDefault="00B76580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5</w:t>
            </w:r>
          </w:p>
        </w:tc>
        <w:tc>
          <w:tcPr>
            <w:tcW w:w="4663" w:type="pct"/>
            <w:gridSpan w:val="8"/>
            <w:vAlign w:val="center"/>
          </w:tcPr>
          <w:p w14:paraId="344E191D" w14:textId="2A2F75C8" w:rsidR="00B76580" w:rsidRPr="006D7F81" w:rsidRDefault="006D7F81" w:rsidP="00B76580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/>
                <w:bCs/>
                <w:color w:val="000000"/>
                <w:sz w:val="21"/>
                <w:szCs w:val="21"/>
                <w14:ligatures w14:val="standardContextual"/>
              </w:rPr>
              <w:t>长江三峡集团福建能源投资有限公司</w:t>
            </w:r>
          </w:p>
        </w:tc>
      </w:tr>
      <w:tr w:rsidR="006D7F81" w:rsidRPr="006D7F81" w14:paraId="372EC68F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38EE63AA" w14:textId="2597C0BA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6</w:t>
            </w:r>
          </w:p>
        </w:tc>
        <w:tc>
          <w:tcPr>
            <w:tcW w:w="4663" w:type="pct"/>
            <w:gridSpan w:val="8"/>
            <w:vAlign w:val="center"/>
          </w:tcPr>
          <w:p w14:paraId="2C724787" w14:textId="254B3AED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  <w:t>中国电建集团华东勘测设计研究院有限公司</w:t>
            </w:r>
          </w:p>
        </w:tc>
      </w:tr>
      <w:tr w:rsidR="006D7F81" w:rsidRPr="006D7F81" w14:paraId="56C2DADA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4D84467B" w14:textId="49C97344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7</w:t>
            </w:r>
          </w:p>
        </w:tc>
        <w:tc>
          <w:tcPr>
            <w:tcW w:w="4663" w:type="pct"/>
            <w:gridSpan w:val="8"/>
            <w:vAlign w:val="center"/>
          </w:tcPr>
          <w:p w14:paraId="6690A97C" w14:textId="407635A0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福建永福电力设计股份有限公司</w:t>
            </w:r>
          </w:p>
        </w:tc>
      </w:tr>
      <w:tr w:rsidR="006D7F81" w:rsidRPr="006D7F81" w14:paraId="37C52075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3856D9E4" w14:textId="5057CD6C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8</w:t>
            </w:r>
          </w:p>
        </w:tc>
        <w:tc>
          <w:tcPr>
            <w:tcW w:w="4663" w:type="pct"/>
            <w:gridSpan w:val="8"/>
            <w:vAlign w:val="center"/>
          </w:tcPr>
          <w:p w14:paraId="76F1DD56" w14:textId="5DA6C47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河海大学</w:t>
            </w:r>
          </w:p>
        </w:tc>
      </w:tr>
      <w:tr w:rsidR="006D7F81" w:rsidRPr="006D7F81" w14:paraId="39BCD8E2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504A7346" w14:textId="53707A48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9</w:t>
            </w:r>
          </w:p>
        </w:tc>
        <w:tc>
          <w:tcPr>
            <w:tcW w:w="4663" w:type="pct"/>
            <w:gridSpan w:val="8"/>
            <w:vAlign w:val="center"/>
          </w:tcPr>
          <w:p w14:paraId="53352AEE" w14:textId="52325D46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浙江大学</w:t>
            </w:r>
          </w:p>
        </w:tc>
      </w:tr>
      <w:tr w:rsidR="006D7F81" w:rsidRPr="006D7F81" w14:paraId="6B26E716" w14:textId="77777777" w:rsidTr="00B76580">
        <w:trPr>
          <w:trHeight w:val="308"/>
        </w:trPr>
        <w:tc>
          <w:tcPr>
            <w:tcW w:w="337" w:type="pct"/>
            <w:vAlign w:val="center"/>
          </w:tcPr>
          <w:p w14:paraId="312DF564" w14:textId="07C4B02B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10</w:t>
            </w:r>
          </w:p>
        </w:tc>
        <w:tc>
          <w:tcPr>
            <w:tcW w:w="4663" w:type="pct"/>
            <w:gridSpan w:val="8"/>
            <w:vAlign w:val="center"/>
          </w:tcPr>
          <w:p w14:paraId="4B2BD212" w14:textId="71311720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/>
                <w:sz w:val="21"/>
                <w:szCs w:val="21"/>
                <w14:ligatures w14:val="standardContextual"/>
              </w:rPr>
            </w:pPr>
            <w:bookmarkStart w:id="1" w:name="OLE_LINK3"/>
            <w:r w:rsidRPr="006D7F81">
              <w:rPr>
                <w:rFonts w:eastAsia="宋体" w:cs="Times New Roman" w:hint="eastAsia"/>
                <w:color w:val="000000"/>
                <w:sz w:val="21"/>
                <w:szCs w:val="21"/>
                <w14:ligatures w14:val="standardContextual"/>
              </w:rPr>
              <w:t>福州大学</w:t>
            </w:r>
            <w:bookmarkEnd w:id="1"/>
          </w:p>
        </w:tc>
      </w:tr>
      <w:tr w:rsidR="0038639C" w:rsidRPr="006D7F81" w14:paraId="1784A20B" w14:textId="77777777">
        <w:trPr>
          <w:trHeight w:val="529"/>
        </w:trPr>
        <w:tc>
          <w:tcPr>
            <w:tcW w:w="5000" w:type="pct"/>
            <w:gridSpan w:val="9"/>
            <w:vAlign w:val="center"/>
          </w:tcPr>
          <w:p w14:paraId="052FD82B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 w:hint="eastAsia"/>
                <w:kern w:val="0"/>
                <w:sz w:val="24"/>
              </w:rPr>
              <w:t>主要知识产权和标准规范等目录（限</w:t>
            </w:r>
            <w:r w:rsidRPr="006D7F81">
              <w:rPr>
                <w:rFonts w:eastAsiaTheme="minorEastAsia" w:cs="Times New Roman" w:hint="eastAsia"/>
                <w:kern w:val="0"/>
                <w:sz w:val="24"/>
              </w:rPr>
              <w:t>10</w:t>
            </w:r>
            <w:r w:rsidRPr="006D7F81">
              <w:rPr>
                <w:rFonts w:eastAsiaTheme="minorEastAsia" w:cs="Times New Roman" w:hint="eastAsia"/>
                <w:kern w:val="0"/>
                <w:sz w:val="24"/>
              </w:rPr>
              <w:t>件）</w:t>
            </w:r>
          </w:p>
        </w:tc>
      </w:tr>
      <w:tr w:rsidR="0038639C" w:rsidRPr="006D7F81" w14:paraId="09A2E7F5" w14:textId="77777777" w:rsidTr="00BA2F26">
        <w:tc>
          <w:tcPr>
            <w:tcW w:w="337" w:type="pct"/>
            <w:vAlign w:val="center"/>
          </w:tcPr>
          <w:p w14:paraId="56495138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序号</w:t>
            </w:r>
          </w:p>
        </w:tc>
        <w:tc>
          <w:tcPr>
            <w:tcW w:w="813" w:type="pct"/>
            <w:gridSpan w:val="3"/>
            <w:vAlign w:val="center"/>
          </w:tcPr>
          <w:p w14:paraId="55BDA749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知识产权</w:t>
            </w:r>
            <w:r w:rsidRPr="006D7F81">
              <w:rPr>
                <w:rFonts w:eastAsiaTheme="minorEastAsia" w:cs="Times New Roman" w:hint="eastAsia"/>
                <w:kern w:val="0"/>
                <w:sz w:val="24"/>
              </w:rPr>
              <w:t>（标准）</w:t>
            </w:r>
            <w:r w:rsidRPr="006D7F81">
              <w:rPr>
                <w:rFonts w:eastAsiaTheme="minorEastAsia" w:cs="Times New Roman"/>
                <w:kern w:val="0"/>
                <w:sz w:val="24"/>
              </w:rPr>
              <w:t>类别</w:t>
            </w:r>
          </w:p>
        </w:tc>
        <w:tc>
          <w:tcPr>
            <w:tcW w:w="1492" w:type="pct"/>
            <w:vAlign w:val="center"/>
          </w:tcPr>
          <w:p w14:paraId="67C78278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 w:hint="eastAsia"/>
                <w:kern w:val="0"/>
                <w:sz w:val="24"/>
              </w:rPr>
              <w:t>知识产权（标准）具体</w:t>
            </w:r>
            <w:r w:rsidRPr="006D7F81">
              <w:rPr>
                <w:rFonts w:eastAsiaTheme="minorEastAsia" w:cs="Times New Roman"/>
                <w:kern w:val="0"/>
                <w:sz w:val="24"/>
              </w:rPr>
              <w:t>名称</w:t>
            </w:r>
          </w:p>
        </w:tc>
        <w:tc>
          <w:tcPr>
            <w:tcW w:w="610" w:type="pct"/>
            <w:gridSpan w:val="2"/>
            <w:vAlign w:val="center"/>
          </w:tcPr>
          <w:p w14:paraId="6BE52576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国</w:t>
            </w:r>
            <w:r w:rsidRPr="006D7F81">
              <w:rPr>
                <w:rFonts w:eastAsiaTheme="minorEastAsia" w:cs="Times New Roman" w:hint="eastAsia"/>
                <w:kern w:val="0"/>
                <w:sz w:val="24"/>
              </w:rPr>
              <w:t>家</w:t>
            </w:r>
          </w:p>
          <w:p w14:paraId="50DB00F9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/>
                <w:kern w:val="0"/>
                <w:sz w:val="24"/>
              </w:rPr>
              <w:t>（</w:t>
            </w:r>
            <w:r w:rsidRPr="006D7F81">
              <w:rPr>
                <w:rFonts w:eastAsiaTheme="minorEastAsia" w:cs="Times New Roman" w:hint="eastAsia"/>
                <w:kern w:val="0"/>
                <w:sz w:val="24"/>
              </w:rPr>
              <w:t>地</w:t>
            </w:r>
            <w:r w:rsidRPr="006D7F81">
              <w:rPr>
                <w:rFonts w:eastAsiaTheme="minorEastAsia" w:cs="Times New Roman"/>
                <w:kern w:val="0"/>
                <w:sz w:val="24"/>
              </w:rPr>
              <w:t>区）</w:t>
            </w:r>
          </w:p>
        </w:tc>
        <w:tc>
          <w:tcPr>
            <w:tcW w:w="819" w:type="pct"/>
            <w:vAlign w:val="center"/>
          </w:tcPr>
          <w:p w14:paraId="7CC139E1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 w:hint="eastAsia"/>
                <w:kern w:val="0"/>
                <w:sz w:val="24"/>
              </w:rPr>
              <w:t>授权（标准发布）日期</w:t>
            </w:r>
          </w:p>
        </w:tc>
        <w:tc>
          <w:tcPr>
            <w:tcW w:w="929" w:type="pct"/>
            <w:vAlign w:val="center"/>
          </w:tcPr>
          <w:p w14:paraId="1BD65C62" w14:textId="77777777" w:rsidR="0038639C" w:rsidRPr="006D7F81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 w:rsidRPr="006D7F81">
              <w:rPr>
                <w:rFonts w:eastAsiaTheme="minorEastAsia" w:cs="Times New Roman" w:hint="eastAsia"/>
                <w:kern w:val="0"/>
                <w:sz w:val="24"/>
              </w:rPr>
              <w:t>证书编号（标准批准发布</w:t>
            </w:r>
            <w:r w:rsidRPr="006D7F81">
              <w:rPr>
                <w:rFonts w:eastAsiaTheme="minorEastAsia" w:cs="Times New Roman"/>
                <w:kern w:val="0"/>
                <w:sz w:val="24"/>
              </w:rPr>
              <w:t>部门</w:t>
            </w:r>
            <w:r w:rsidRPr="006D7F81">
              <w:rPr>
                <w:rFonts w:eastAsiaTheme="minorEastAsia" w:cs="Times New Roman" w:hint="eastAsia"/>
                <w:kern w:val="0"/>
                <w:sz w:val="24"/>
              </w:rPr>
              <w:t>）</w:t>
            </w:r>
          </w:p>
        </w:tc>
      </w:tr>
      <w:tr w:rsidR="006D7F81" w:rsidRPr="006D7F81" w14:paraId="7687CA1C" w14:textId="77777777" w:rsidTr="006D7F81">
        <w:tc>
          <w:tcPr>
            <w:tcW w:w="337" w:type="pct"/>
            <w:vAlign w:val="center"/>
          </w:tcPr>
          <w:p w14:paraId="0A3978DB" w14:textId="476A173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13" w:type="pct"/>
            <w:gridSpan w:val="3"/>
            <w:vAlign w:val="center"/>
          </w:tcPr>
          <w:p w14:paraId="59DE0ECC" w14:textId="50E10D2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标准</w:t>
            </w:r>
          </w:p>
        </w:tc>
        <w:tc>
          <w:tcPr>
            <w:tcW w:w="1492" w:type="pct"/>
            <w:vAlign w:val="center"/>
          </w:tcPr>
          <w:p w14:paraId="36EA8C84" w14:textId="4181478C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一种用于锚固漂浮式</w:t>
            </w:r>
            <w:proofErr w:type="gramStart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海工结构</w:t>
            </w:r>
            <w:proofErr w:type="gramEnd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自旋贯入式吸力锚基础</w:t>
            </w:r>
            <w:proofErr w:type="gramStart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及沉贯方法</w:t>
            </w:r>
            <w:proofErr w:type="gramEnd"/>
          </w:p>
        </w:tc>
        <w:tc>
          <w:tcPr>
            <w:tcW w:w="610" w:type="pct"/>
            <w:gridSpan w:val="2"/>
            <w:vAlign w:val="center"/>
          </w:tcPr>
          <w:p w14:paraId="5F1D66B6" w14:textId="7DA4A2D2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05FA4E41" w14:textId="5F31348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14:ligatures w14:val="standardContextual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2023-03-24</w:t>
            </w:r>
          </w:p>
        </w:tc>
        <w:tc>
          <w:tcPr>
            <w:tcW w:w="929" w:type="pct"/>
            <w:vAlign w:val="center"/>
          </w:tcPr>
          <w:p w14:paraId="6E98C9EF" w14:textId="196A0ACE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14:ligatures w14:val="standardContextual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ZL202110927486.3</w:t>
            </w:r>
          </w:p>
        </w:tc>
      </w:tr>
      <w:tr w:rsidR="006D7F81" w:rsidRPr="006D7F81" w14:paraId="6FFCFC01" w14:textId="77777777" w:rsidTr="006D7F81">
        <w:tc>
          <w:tcPr>
            <w:tcW w:w="337" w:type="pct"/>
            <w:vAlign w:val="center"/>
          </w:tcPr>
          <w:p w14:paraId="61B4C70F" w14:textId="0D873A4B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813" w:type="pct"/>
            <w:gridSpan w:val="3"/>
            <w:vAlign w:val="center"/>
          </w:tcPr>
          <w:p w14:paraId="6F457A51" w14:textId="369D4F87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发明专利</w:t>
            </w:r>
          </w:p>
        </w:tc>
        <w:tc>
          <w:tcPr>
            <w:tcW w:w="1492" w:type="pct"/>
            <w:vAlign w:val="center"/>
          </w:tcPr>
          <w:p w14:paraId="57725688" w14:textId="5650D6A1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一种基于光伏发电和波浪能发电的一体化发电装置</w:t>
            </w:r>
          </w:p>
        </w:tc>
        <w:tc>
          <w:tcPr>
            <w:tcW w:w="610" w:type="pct"/>
            <w:gridSpan w:val="2"/>
            <w:vAlign w:val="center"/>
          </w:tcPr>
          <w:p w14:paraId="586E88D4" w14:textId="55F26FE9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23841CA9" w14:textId="267C61C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2022-06-09</w:t>
            </w:r>
          </w:p>
        </w:tc>
        <w:tc>
          <w:tcPr>
            <w:tcW w:w="929" w:type="pct"/>
            <w:vAlign w:val="center"/>
          </w:tcPr>
          <w:p w14:paraId="1E4C4B99" w14:textId="25455259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ZL202210643904.0</w:t>
            </w:r>
          </w:p>
        </w:tc>
      </w:tr>
      <w:tr w:rsidR="006D7F81" w:rsidRPr="006D7F81" w14:paraId="279066DD" w14:textId="77777777" w:rsidTr="006D7F81">
        <w:tc>
          <w:tcPr>
            <w:tcW w:w="337" w:type="pct"/>
            <w:vAlign w:val="center"/>
          </w:tcPr>
          <w:p w14:paraId="575CA0E2" w14:textId="0B29D83A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13" w:type="pct"/>
            <w:gridSpan w:val="3"/>
            <w:vAlign w:val="center"/>
          </w:tcPr>
          <w:p w14:paraId="1794D4F2" w14:textId="526D60C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发明专利</w:t>
            </w:r>
          </w:p>
        </w:tc>
        <w:tc>
          <w:tcPr>
            <w:tcW w:w="1492" w:type="pct"/>
            <w:vAlign w:val="center"/>
          </w:tcPr>
          <w:p w14:paraId="43BA0F65" w14:textId="11008CDD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一种用于锚固海上漂浮式结构物的吸力锚</w:t>
            </w:r>
          </w:p>
        </w:tc>
        <w:tc>
          <w:tcPr>
            <w:tcW w:w="610" w:type="pct"/>
            <w:gridSpan w:val="2"/>
            <w:vAlign w:val="center"/>
          </w:tcPr>
          <w:p w14:paraId="53ED7A78" w14:textId="45D7B566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58803332" w14:textId="2049EFF1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2025-12-30</w:t>
            </w:r>
          </w:p>
        </w:tc>
        <w:tc>
          <w:tcPr>
            <w:tcW w:w="929" w:type="pct"/>
            <w:vAlign w:val="center"/>
          </w:tcPr>
          <w:p w14:paraId="4938EAB1" w14:textId="73C2B1C5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ZL202410509711.5</w:t>
            </w:r>
          </w:p>
        </w:tc>
      </w:tr>
      <w:tr w:rsidR="006D7F81" w:rsidRPr="006D7F81" w14:paraId="75ECE483" w14:textId="77777777" w:rsidTr="006D7F81">
        <w:tc>
          <w:tcPr>
            <w:tcW w:w="337" w:type="pct"/>
            <w:vAlign w:val="center"/>
          </w:tcPr>
          <w:p w14:paraId="69C6E89A" w14:textId="6CE6F17D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13" w:type="pct"/>
            <w:gridSpan w:val="3"/>
            <w:vAlign w:val="center"/>
          </w:tcPr>
          <w:p w14:paraId="0ED63E41" w14:textId="4925EC89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发明专利</w:t>
            </w:r>
          </w:p>
        </w:tc>
        <w:tc>
          <w:tcPr>
            <w:tcW w:w="1492" w:type="pct"/>
            <w:vAlign w:val="center"/>
          </w:tcPr>
          <w:p w14:paraId="4C1F0314" w14:textId="7F95C15E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吸力基础贯入</w:t>
            </w: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-</w:t>
            </w: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拔出过程界面抗剪强度的测试系统及方法</w:t>
            </w:r>
          </w:p>
        </w:tc>
        <w:tc>
          <w:tcPr>
            <w:tcW w:w="610" w:type="pct"/>
            <w:gridSpan w:val="2"/>
            <w:vAlign w:val="center"/>
          </w:tcPr>
          <w:p w14:paraId="5CC5EA55" w14:textId="7F56F460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2FBBB771" w14:textId="7B217448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2024-10-18</w:t>
            </w:r>
          </w:p>
        </w:tc>
        <w:tc>
          <w:tcPr>
            <w:tcW w:w="929" w:type="pct"/>
            <w:vAlign w:val="center"/>
          </w:tcPr>
          <w:p w14:paraId="4F79277E" w14:textId="7535CBBB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ZL202311812091.4</w:t>
            </w:r>
          </w:p>
        </w:tc>
      </w:tr>
      <w:tr w:rsidR="006D7F81" w:rsidRPr="006D7F81" w14:paraId="701F2740" w14:textId="77777777" w:rsidTr="006D7F81">
        <w:tc>
          <w:tcPr>
            <w:tcW w:w="337" w:type="pct"/>
            <w:vAlign w:val="center"/>
          </w:tcPr>
          <w:p w14:paraId="1C076A55" w14:textId="7A12733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13" w:type="pct"/>
            <w:gridSpan w:val="3"/>
            <w:vAlign w:val="center"/>
          </w:tcPr>
          <w:p w14:paraId="6386F25A" w14:textId="4EF0197D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发明专利</w:t>
            </w:r>
          </w:p>
        </w:tc>
        <w:tc>
          <w:tcPr>
            <w:tcW w:w="1492" w:type="pct"/>
            <w:vAlign w:val="center"/>
          </w:tcPr>
          <w:p w14:paraId="4B0C5EBB" w14:textId="3224AE04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一种仿生竹</w:t>
            </w:r>
            <w:proofErr w:type="gramStart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蛏自攻</w:t>
            </w:r>
            <w:proofErr w:type="gramEnd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式深海锚固基础及施工方法</w:t>
            </w:r>
          </w:p>
        </w:tc>
        <w:tc>
          <w:tcPr>
            <w:tcW w:w="610" w:type="pct"/>
            <w:gridSpan w:val="2"/>
            <w:vAlign w:val="center"/>
          </w:tcPr>
          <w:p w14:paraId="349B0553" w14:textId="45E9FD69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3A280F61" w14:textId="64F3E491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2025-04-08</w:t>
            </w:r>
          </w:p>
        </w:tc>
        <w:tc>
          <w:tcPr>
            <w:tcW w:w="929" w:type="pct"/>
            <w:vAlign w:val="center"/>
          </w:tcPr>
          <w:p w14:paraId="2DE2C7FE" w14:textId="3F8BE8FB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ZL202510122532.0</w:t>
            </w:r>
          </w:p>
        </w:tc>
      </w:tr>
      <w:tr w:rsidR="006D7F81" w:rsidRPr="006D7F81" w14:paraId="72169F49" w14:textId="77777777" w:rsidTr="006D7F81">
        <w:tc>
          <w:tcPr>
            <w:tcW w:w="337" w:type="pct"/>
            <w:vAlign w:val="center"/>
          </w:tcPr>
          <w:p w14:paraId="7631A321" w14:textId="42A9619E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813" w:type="pct"/>
            <w:gridSpan w:val="3"/>
            <w:vAlign w:val="center"/>
          </w:tcPr>
          <w:p w14:paraId="694C23F2" w14:textId="6C0EA274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发明专利</w:t>
            </w:r>
          </w:p>
        </w:tc>
        <w:tc>
          <w:tcPr>
            <w:tcW w:w="1492" w:type="pct"/>
            <w:vAlign w:val="center"/>
          </w:tcPr>
          <w:p w14:paraId="290BD79A" w14:textId="30E56FB9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模拟风</w:t>
            </w: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-</w:t>
            </w: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波浪作用的</w:t>
            </w:r>
            <w:proofErr w:type="gramStart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海工基础多向</w:t>
            </w:r>
            <w:proofErr w:type="gramEnd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加载试验系统及方法</w:t>
            </w:r>
          </w:p>
        </w:tc>
        <w:tc>
          <w:tcPr>
            <w:tcW w:w="610" w:type="pct"/>
            <w:gridSpan w:val="2"/>
            <w:vAlign w:val="center"/>
          </w:tcPr>
          <w:p w14:paraId="465AFCDF" w14:textId="3CAB8CC5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2BA3CD41" w14:textId="091B2EE0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2021-06-08</w:t>
            </w:r>
          </w:p>
        </w:tc>
        <w:tc>
          <w:tcPr>
            <w:tcW w:w="929" w:type="pct"/>
            <w:vAlign w:val="center"/>
          </w:tcPr>
          <w:p w14:paraId="46061313" w14:textId="41D7B339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ZL201910713475.8</w:t>
            </w:r>
          </w:p>
        </w:tc>
      </w:tr>
      <w:tr w:rsidR="006D7F81" w:rsidRPr="006D7F81" w14:paraId="2EC4684E" w14:textId="77777777" w:rsidTr="006D7F81">
        <w:tc>
          <w:tcPr>
            <w:tcW w:w="337" w:type="pct"/>
            <w:vAlign w:val="center"/>
          </w:tcPr>
          <w:p w14:paraId="68E9961F" w14:textId="250AD4D4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813" w:type="pct"/>
            <w:gridSpan w:val="3"/>
            <w:vAlign w:val="center"/>
          </w:tcPr>
          <w:p w14:paraId="643124F6" w14:textId="087B3860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发明专利</w:t>
            </w:r>
          </w:p>
        </w:tc>
        <w:tc>
          <w:tcPr>
            <w:tcW w:w="1492" w:type="pct"/>
            <w:vAlign w:val="center"/>
          </w:tcPr>
          <w:p w14:paraId="4C63DB51" w14:textId="1730C679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一种实时测量吸力基础安装过程中土</w:t>
            </w:r>
            <w:proofErr w:type="gramStart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塞高度</w:t>
            </w:r>
            <w:proofErr w:type="gramEnd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动态演化的试验装置及方法</w:t>
            </w:r>
          </w:p>
        </w:tc>
        <w:tc>
          <w:tcPr>
            <w:tcW w:w="610" w:type="pct"/>
            <w:gridSpan w:val="2"/>
            <w:vAlign w:val="center"/>
          </w:tcPr>
          <w:p w14:paraId="2DE1861F" w14:textId="1C44436D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3FE328FB" w14:textId="64C2B37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2025-10-31</w:t>
            </w:r>
          </w:p>
        </w:tc>
        <w:tc>
          <w:tcPr>
            <w:tcW w:w="929" w:type="pct"/>
            <w:vAlign w:val="center"/>
          </w:tcPr>
          <w:p w14:paraId="08A7F73C" w14:textId="1B42028E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ZL202310744745.8</w:t>
            </w:r>
          </w:p>
        </w:tc>
      </w:tr>
      <w:tr w:rsidR="006D7F81" w:rsidRPr="006D7F81" w14:paraId="1C37DC3A" w14:textId="77777777" w:rsidTr="006D7F81">
        <w:tc>
          <w:tcPr>
            <w:tcW w:w="337" w:type="pct"/>
            <w:vAlign w:val="center"/>
          </w:tcPr>
          <w:p w14:paraId="3FE231F5" w14:textId="54CDF76D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813" w:type="pct"/>
            <w:gridSpan w:val="3"/>
            <w:vAlign w:val="center"/>
          </w:tcPr>
          <w:p w14:paraId="63A351A1" w14:textId="125F514E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发明专利</w:t>
            </w:r>
          </w:p>
        </w:tc>
        <w:tc>
          <w:tcPr>
            <w:tcW w:w="1492" w:type="pct"/>
            <w:vAlign w:val="center"/>
          </w:tcPr>
          <w:p w14:paraId="0B7F6E39" w14:textId="7C8A726C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一种吸力</w:t>
            </w:r>
            <w:proofErr w:type="gramStart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桩沉贯过程</w:t>
            </w:r>
            <w:proofErr w:type="gramEnd"/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中的辅助调平装置、吸力桩及调平方法</w:t>
            </w:r>
          </w:p>
        </w:tc>
        <w:tc>
          <w:tcPr>
            <w:tcW w:w="610" w:type="pct"/>
            <w:gridSpan w:val="2"/>
            <w:vAlign w:val="center"/>
          </w:tcPr>
          <w:p w14:paraId="32B4474A" w14:textId="4C15B078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491FBFC5" w14:textId="55779C96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2022-10-22</w:t>
            </w:r>
          </w:p>
        </w:tc>
        <w:tc>
          <w:tcPr>
            <w:tcW w:w="929" w:type="pct"/>
            <w:vAlign w:val="center"/>
          </w:tcPr>
          <w:p w14:paraId="620CB2E5" w14:textId="2297F13F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ZL202211027617.3</w:t>
            </w:r>
          </w:p>
        </w:tc>
      </w:tr>
      <w:tr w:rsidR="006D7F81" w:rsidRPr="006D7F81" w14:paraId="5F1E4B20" w14:textId="77777777" w:rsidTr="006D7F81">
        <w:tc>
          <w:tcPr>
            <w:tcW w:w="337" w:type="pct"/>
            <w:vAlign w:val="center"/>
          </w:tcPr>
          <w:p w14:paraId="5AA60771" w14:textId="4487CC98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813" w:type="pct"/>
            <w:gridSpan w:val="3"/>
            <w:vAlign w:val="center"/>
          </w:tcPr>
          <w:p w14:paraId="2E78717D" w14:textId="79975378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标准</w:t>
            </w:r>
          </w:p>
        </w:tc>
        <w:tc>
          <w:tcPr>
            <w:tcW w:w="1492" w:type="pct"/>
            <w:vAlign w:val="center"/>
          </w:tcPr>
          <w:p w14:paraId="5DA6906A" w14:textId="08C4A643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海上风电场工程吸力基础式导管架基础设计导则</w:t>
            </w:r>
          </w:p>
        </w:tc>
        <w:tc>
          <w:tcPr>
            <w:tcW w:w="610" w:type="pct"/>
            <w:gridSpan w:val="2"/>
            <w:vAlign w:val="center"/>
          </w:tcPr>
          <w:p w14:paraId="59FF21B3" w14:textId="13FE88DD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2BBCBF26" w14:textId="6A94AE55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2023-12-28</w:t>
            </w:r>
          </w:p>
        </w:tc>
        <w:tc>
          <w:tcPr>
            <w:tcW w:w="929" w:type="pct"/>
            <w:vAlign w:val="center"/>
          </w:tcPr>
          <w:p w14:paraId="02FDD699" w14:textId="5CE2559B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Style w:val="fontstyle01"/>
                <w:rFonts w:ascii="Times New Roman" w:hAnsi="Times New Roman" w:hint="default"/>
                <w:color w:val="000000" w:themeColor="text1"/>
                <w:sz w:val="18"/>
                <w:szCs w:val="18"/>
                <w14:ligatures w14:val="standardContextual"/>
              </w:rPr>
              <w:t>NB/T11374-2023</w:t>
            </w:r>
          </w:p>
        </w:tc>
      </w:tr>
      <w:tr w:rsidR="006D7F81" w14:paraId="3DFFB017" w14:textId="77777777" w:rsidTr="006D7F81">
        <w:tc>
          <w:tcPr>
            <w:tcW w:w="337" w:type="pct"/>
            <w:vAlign w:val="center"/>
          </w:tcPr>
          <w:p w14:paraId="1D9F6579" w14:textId="11D8C762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813" w:type="pct"/>
            <w:gridSpan w:val="3"/>
            <w:vAlign w:val="center"/>
          </w:tcPr>
          <w:p w14:paraId="070496FF" w14:textId="285BE52C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标准</w:t>
            </w:r>
          </w:p>
        </w:tc>
        <w:tc>
          <w:tcPr>
            <w:tcW w:w="1492" w:type="pct"/>
            <w:vAlign w:val="center"/>
          </w:tcPr>
          <w:p w14:paraId="5621656A" w14:textId="401D43D2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 w:hint="eastAsia"/>
                <w:color w:val="000000" w:themeColor="text1"/>
                <w:sz w:val="18"/>
                <w:szCs w:val="18"/>
              </w:rPr>
              <w:t>海上风电场工程基础钢结构制造安装规范</w:t>
            </w:r>
          </w:p>
        </w:tc>
        <w:tc>
          <w:tcPr>
            <w:tcW w:w="610" w:type="pct"/>
            <w:gridSpan w:val="2"/>
            <w:vAlign w:val="center"/>
          </w:tcPr>
          <w:p w14:paraId="5A3C76DD" w14:textId="41F0AB61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</w:rPr>
            </w:pPr>
            <w:r w:rsidRPr="006D7F81">
              <w:rPr>
                <w:rFonts w:eastAsia="宋体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19" w:type="pct"/>
            <w:vAlign w:val="center"/>
          </w:tcPr>
          <w:p w14:paraId="5CA8D094" w14:textId="068B4DC4" w:rsidR="006D7F81" w:rsidRPr="006D7F81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14:ligatures w14:val="standardContextual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2025-12-30</w:t>
            </w:r>
          </w:p>
        </w:tc>
        <w:tc>
          <w:tcPr>
            <w:tcW w:w="929" w:type="pct"/>
            <w:vAlign w:val="center"/>
          </w:tcPr>
          <w:p w14:paraId="5356A4DE" w14:textId="45FFC8EE" w:rsidR="006D7F81" w:rsidRPr="00342018" w:rsidRDefault="006D7F81" w:rsidP="006D7F81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14:ligatures w14:val="standardContextual"/>
              </w:rPr>
            </w:pPr>
            <w:r w:rsidRPr="006D7F81">
              <w:rPr>
                <w:color w:val="000000" w:themeColor="text1"/>
                <w:sz w:val="18"/>
                <w:szCs w:val="18"/>
                <w14:ligatures w14:val="standardContextual"/>
              </w:rPr>
              <w:t>NB/T 11777-2025</w:t>
            </w:r>
          </w:p>
        </w:tc>
      </w:tr>
    </w:tbl>
    <w:p w14:paraId="00F0BB0C" w14:textId="77777777" w:rsidR="0038639C" w:rsidRDefault="0038639C" w:rsidP="002A1E37">
      <w:pPr>
        <w:snapToGrid w:val="0"/>
        <w:spacing w:after="0" w:line="360" w:lineRule="auto"/>
        <w:rPr>
          <w:rFonts w:eastAsiaTheme="minorEastAsia" w:cs="Times New Roman"/>
          <w:sz w:val="28"/>
          <w:szCs w:val="28"/>
        </w:rPr>
      </w:pPr>
    </w:p>
    <w:sectPr w:rsidR="0038639C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5ED8" w14:textId="77777777" w:rsidR="00704678" w:rsidRDefault="00704678">
      <w:pPr>
        <w:spacing w:line="240" w:lineRule="auto"/>
      </w:pPr>
      <w:r>
        <w:separator/>
      </w:r>
    </w:p>
  </w:endnote>
  <w:endnote w:type="continuationSeparator" w:id="0">
    <w:p w14:paraId="34932132" w14:textId="77777777" w:rsidR="00704678" w:rsidRDefault="00704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439411"/>
    </w:sdtPr>
    <w:sdtEndPr>
      <w:rPr>
        <w:rFonts w:eastAsiaTheme="minorEastAsia" w:cs="Times New Roman"/>
        <w:sz w:val="21"/>
        <w:szCs w:val="21"/>
      </w:rPr>
    </w:sdtEndPr>
    <w:sdtContent>
      <w:sdt>
        <w:sdtPr>
          <w:id w:val="-770234467"/>
        </w:sdtPr>
        <w:sdtEndPr>
          <w:rPr>
            <w:rFonts w:eastAsiaTheme="minorEastAsia" w:cs="Times New Roman"/>
            <w:sz w:val="21"/>
            <w:szCs w:val="21"/>
          </w:rPr>
        </w:sdtEndPr>
        <w:sdtContent>
          <w:p w14:paraId="02B69923" w14:textId="77777777" w:rsidR="0038639C" w:rsidRDefault="00000000">
            <w:pPr>
              <w:pStyle w:val="a5"/>
              <w:jc w:val="center"/>
              <w:rPr>
                <w:rFonts w:eastAsiaTheme="minorEastAsia" w:cs="Times New Roman"/>
                <w:sz w:val="21"/>
                <w:szCs w:val="21"/>
              </w:rPr>
            </w:pPr>
            <w:r>
              <w:rPr>
                <w:rFonts w:eastAsiaTheme="minorEastAsia" w:cs="Times New Roman"/>
                <w:sz w:val="21"/>
                <w:szCs w:val="21"/>
              </w:rPr>
              <w:t>第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begin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instrText>PAGE</w:instrTex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t>1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>页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>/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>共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begin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instrText>NUMPAGES</w:instrTex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t>1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5237" w14:textId="77777777" w:rsidR="00704678" w:rsidRDefault="00704678">
      <w:pPr>
        <w:spacing w:after="0" w:line="240" w:lineRule="auto"/>
      </w:pPr>
      <w:r>
        <w:separator/>
      </w:r>
    </w:p>
  </w:footnote>
  <w:footnote w:type="continuationSeparator" w:id="0">
    <w:p w14:paraId="7D86695C" w14:textId="77777777" w:rsidR="00704678" w:rsidRDefault="00704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937E1C"/>
    <w:multiLevelType w:val="singleLevel"/>
    <w:tmpl w:val="BD937E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1901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0C"/>
    <w:rsid w:val="00046B3D"/>
    <w:rsid w:val="0005146D"/>
    <w:rsid w:val="000D138A"/>
    <w:rsid w:val="001017A2"/>
    <w:rsid w:val="001108C7"/>
    <w:rsid w:val="001944E1"/>
    <w:rsid w:val="001E4F85"/>
    <w:rsid w:val="001E6F66"/>
    <w:rsid w:val="00272C48"/>
    <w:rsid w:val="002A1E37"/>
    <w:rsid w:val="002E27E3"/>
    <w:rsid w:val="003418C6"/>
    <w:rsid w:val="00342018"/>
    <w:rsid w:val="003648E6"/>
    <w:rsid w:val="003830AA"/>
    <w:rsid w:val="0038639C"/>
    <w:rsid w:val="003A3154"/>
    <w:rsid w:val="003E27EE"/>
    <w:rsid w:val="004135C9"/>
    <w:rsid w:val="0043117F"/>
    <w:rsid w:val="00464C6D"/>
    <w:rsid w:val="00464D49"/>
    <w:rsid w:val="00504F21"/>
    <w:rsid w:val="005E3249"/>
    <w:rsid w:val="006523C7"/>
    <w:rsid w:val="00670C1C"/>
    <w:rsid w:val="006A382B"/>
    <w:rsid w:val="006D7F81"/>
    <w:rsid w:val="00704678"/>
    <w:rsid w:val="0073168E"/>
    <w:rsid w:val="007908E3"/>
    <w:rsid w:val="007B0EC4"/>
    <w:rsid w:val="007F37EA"/>
    <w:rsid w:val="007F4614"/>
    <w:rsid w:val="008951EC"/>
    <w:rsid w:val="00913719"/>
    <w:rsid w:val="009918C7"/>
    <w:rsid w:val="00992F29"/>
    <w:rsid w:val="009C4FF7"/>
    <w:rsid w:val="009F7330"/>
    <w:rsid w:val="00A439AD"/>
    <w:rsid w:val="00A5313F"/>
    <w:rsid w:val="00A56124"/>
    <w:rsid w:val="00A5699B"/>
    <w:rsid w:val="00A86F83"/>
    <w:rsid w:val="00B76580"/>
    <w:rsid w:val="00BA2F26"/>
    <w:rsid w:val="00BB3BE5"/>
    <w:rsid w:val="00BD151D"/>
    <w:rsid w:val="00C40A86"/>
    <w:rsid w:val="00C53B0C"/>
    <w:rsid w:val="00CD4347"/>
    <w:rsid w:val="00CE1AEA"/>
    <w:rsid w:val="00D2146E"/>
    <w:rsid w:val="00D45FB4"/>
    <w:rsid w:val="00E0752A"/>
    <w:rsid w:val="00E30655"/>
    <w:rsid w:val="00F33668"/>
    <w:rsid w:val="00F47F58"/>
    <w:rsid w:val="00F57350"/>
    <w:rsid w:val="00F60A91"/>
    <w:rsid w:val="00F77774"/>
    <w:rsid w:val="00F82920"/>
    <w:rsid w:val="00F86848"/>
    <w:rsid w:val="00FB6CF3"/>
    <w:rsid w:val="00FD69F5"/>
    <w:rsid w:val="00FE31EC"/>
    <w:rsid w:val="00FE7644"/>
    <w:rsid w:val="00FF0AEB"/>
    <w:rsid w:val="013C06FA"/>
    <w:rsid w:val="0466530F"/>
    <w:rsid w:val="0D42705A"/>
    <w:rsid w:val="0D4C1C87"/>
    <w:rsid w:val="138228A6"/>
    <w:rsid w:val="16B26FFE"/>
    <w:rsid w:val="1E0C7E2F"/>
    <w:rsid w:val="23137077"/>
    <w:rsid w:val="3C4340D1"/>
    <w:rsid w:val="4F7B0C77"/>
    <w:rsid w:val="514C6986"/>
    <w:rsid w:val="5A1D2B64"/>
    <w:rsid w:val="76D35A76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E27E5"/>
  <w15:docId w15:val="{6891C58D-80B1-428D-AC6C-E45C3AD3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纯文本 字符"/>
    <w:basedOn w:val="a0"/>
    <w:link w:val="a3"/>
    <w:qFormat/>
    <w:rsid w:val="00B76580"/>
    <w:rPr>
      <w:rFonts w:ascii="仿宋_GB2312" w:eastAsia="仿宋_GB2312" w:hAnsi="Times New Roman"/>
      <w:kern w:val="2"/>
      <w:sz w:val="24"/>
      <w:szCs w:val="22"/>
    </w:rPr>
  </w:style>
  <w:style w:type="character" w:customStyle="1" w:styleId="fontstyle01">
    <w:name w:val="fontstyle01"/>
    <w:basedOn w:val="a0"/>
    <w:rsid w:val="0034201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1231</Words>
  <Characters>1367</Characters>
  <Application>Microsoft Office Word</Application>
  <DocSecurity>0</DocSecurity>
  <Lines>124</Lines>
  <Paragraphs>185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Think</cp:lastModifiedBy>
  <cp:revision>2</cp:revision>
  <dcterms:created xsi:type="dcterms:W3CDTF">2026-07-08T02:55:00Z</dcterms:created>
  <dcterms:modified xsi:type="dcterms:W3CDTF">2026-07-08T02:55:00Z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eyJoZGlkIjoiYmJmNjE1NDU4M2U5YTg3YWE5ZTM5MzM3MGQ4NGFkYTEiLCJ1c2VySWQiOiI2MDk4MjA2NzIifQ==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CE3F02FD37CE4645973C71D89FAAD109_13</vt:lpwstr>
  </property>
</Properties>
</file>