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color w:val="000000"/>
          <w:kern w:val="0"/>
          <w:sz w:val="28"/>
          <w:szCs w:val="28"/>
        </w:rPr>
      </w:pPr>
      <w:bookmarkStart w:id="2" w:name="_GoBack"/>
      <w:bookmarkEnd w:id="2"/>
      <w:r>
        <w:rPr>
          <w:color w:val="000000"/>
          <w:kern w:val="0"/>
          <w:sz w:val="28"/>
          <w:szCs w:val="28"/>
        </w:rPr>
        <w:t>公示内容（至少包括</w:t>
      </w:r>
      <w:r>
        <w:rPr>
          <w:rFonts w:hint="eastAsia"/>
          <w:color w:val="000000"/>
          <w:kern w:val="0"/>
          <w:sz w:val="28"/>
          <w:szCs w:val="28"/>
        </w:rPr>
        <w:t>以</w:t>
      </w:r>
      <w:r>
        <w:rPr>
          <w:color w:val="000000"/>
          <w:kern w:val="0"/>
          <w:sz w:val="28"/>
          <w:szCs w:val="28"/>
        </w:rPr>
        <w:t>下方面）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奖项类别：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科学技术奖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项目名称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（或候选人姓名）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阿尔茨海默病防治关键技术创建与推广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主要完成人（含排序）：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陈炜、王华丽、孔祥祯、魏丽丽、沈悦娣、章迎春、许洛伊、杨科华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主要完成单位（含排序）：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浙江大学、北京大学第六医院、杭州师范大学</w:t>
      </w:r>
    </w:p>
    <w:p>
      <w:pPr>
        <w:spacing w:line="360" w:lineRule="auto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项目简介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（或候选人科技成就和贡献简介）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 xml:space="preserve">：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痴呆</w:t>
      </w:r>
      <w:r>
        <w:rPr>
          <w:rFonts w:hint="eastAsia" w:ascii="宋体" w:hAnsi="宋体"/>
          <w:color w:val="000000"/>
          <w:kern w:val="0"/>
          <w:sz w:val="24"/>
          <w:szCs w:val="24"/>
        </w:rPr>
        <w:t>是</w:t>
      </w:r>
      <w:r>
        <w:rPr>
          <w:rFonts w:ascii="宋体" w:hAnsi="宋体"/>
          <w:color w:val="000000"/>
          <w:kern w:val="0"/>
          <w:sz w:val="24"/>
          <w:szCs w:val="24"/>
        </w:rPr>
        <w:t>老年人致残的主要疾病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</w:t>
      </w:r>
      <w:r>
        <w:rPr>
          <w:rFonts w:ascii="宋体" w:hAnsi="宋体"/>
          <w:color w:val="000000"/>
          <w:kern w:val="0"/>
          <w:sz w:val="24"/>
          <w:szCs w:val="24"/>
        </w:rPr>
        <w:t>阿尔茨海默病(AD)</w:t>
      </w:r>
      <w:r>
        <w:rPr>
          <w:rFonts w:hint="eastAsia" w:ascii="宋体" w:hAnsi="宋体"/>
          <w:color w:val="000000"/>
          <w:kern w:val="0"/>
          <w:sz w:val="24"/>
          <w:szCs w:val="24"/>
        </w:rPr>
        <w:t>约占5</w:t>
      </w:r>
      <w:r>
        <w:rPr>
          <w:rFonts w:ascii="宋体" w:hAnsi="宋体"/>
          <w:color w:val="000000"/>
          <w:kern w:val="0"/>
          <w:sz w:val="24"/>
          <w:szCs w:val="24"/>
        </w:rPr>
        <w:t>0%-70%。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本成果围绕AD防治的重要科学问题，经长期实践和研究，取得以下关键理论创新与技术突破：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国际首次绘制大规模大脑结构和功能不对称图谱，为AD早期诊断提供理论支持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大脑不对称性随老化异常，与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hint="eastAsia" w:ascii="宋体" w:hAnsi="宋体"/>
          <w:color w:val="000000"/>
          <w:kern w:val="0"/>
          <w:sz w:val="24"/>
          <w:szCs w:val="24"/>
        </w:rPr>
        <w:t>的语言和空间能力衰退相关，可预测AD早期发病。我们通过与全球200多位专家的合作攻关，建立了国际最大规模老年人大脑形态学不对称性图谱，首次揭示大脑区域皮层厚度不对称性的前后梯度特征模式。经过近6年持续研究，绘制首个空间认知相关脑概率激活图谱和脑网络图，为AD早期诊断和机制研究提供</w:t>
      </w:r>
      <w:r>
        <w:rPr>
          <w:rFonts w:ascii="宋体" w:hAnsi="宋体"/>
          <w:color w:val="000000"/>
          <w:kern w:val="0"/>
          <w:sz w:val="24"/>
          <w:szCs w:val="24"/>
        </w:rPr>
        <w:t>了</w:t>
      </w:r>
      <w:r>
        <w:rPr>
          <w:rFonts w:hint="eastAsia" w:ascii="宋体" w:hAnsi="宋体"/>
          <w:color w:val="000000"/>
          <w:kern w:val="0"/>
          <w:sz w:val="24"/>
          <w:szCs w:val="24"/>
        </w:rPr>
        <w:t>理论支持。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 建立了痴呆防、治、护</w:t>
      </w:r>
      <w:r>
        <w:rPr>
          <w:rFonts w:ascii="宋体" w:hAnsi="宋体"/>
          <w:color w:val="000000"/>
          <w:kern w:val="0"/>
          <w:sz w:val="24"/>
          <w:szCs w:val="24"/>
        </w:rPr>
        <w:t>各个环节的</w:t>
      </w:r>
      <w:r>
        <w:rPr>
          <w:rFonts w:hint="eastAsia" w:ascii="宋体" w:hAnsi="宋体"/>
          <w:color w:val="000000"/>
          <w:kern w:val="0"/>
          <w:sz w:val="24"/>
          <w:szCs w:val="24"/>
        </w:rPr>
        <w:t>关键创新技术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1）经过临床十四年的应用和修订，结合大脑不对称性理论，国内首创数字化早期痴呆筛查工具“轻度认知损害筛查量表”，确定了分界值，具有良好的敏感性和特异性，在我国早期痴呆筛查中发挥了重要作用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（2）</w:t>
      </w:r>
      <w:r>
        <w:rPr>
          <w:rFonts w:ascii="宋体" w:hAnsi="宋体"/>
          <w:color w:val="000000"/>
          <w:kern w:val="0"/>
          <w:sz w:val="24"/>
          <w:szCs w:val="24"/>
        </w:rPr>
        <w:t>国内</w:t>
      </w:r>
      <w:r>
        <w:rPr>
          <w:rFonts w:hint="eastAsia" w:ascii="宋体" w:hAnsi="宋体"/>
          <w:color w:val="000000"/>
          <w:kern w:val="0"/>
          <w:sz w:val="24"/>
          <w:szCs w:val="24"/>
        </w:rPr>
        <w:t>较</w:t>
      </w:r>
      <w:r>
        <w:rPr>
          <w:rFonts w:ascii="宋体" w:hAnsi="宋体"/>
          <w:color w:val="000000"/>
          <w:kern w:val="0"/>
          <w:sz w:val="24"/>
          <w:szCs w:val="24"/>
        </w:rPr>
        <w:t>早提出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“</w:t>
      </w:r>
      <w:r>
        <w:rPr>
          <w:rFonts w:ascii="宋体" w:hAnsi="宋体"/>
          <w:color w:val="000000"/>
          <w:kern w:val="0"/>
          <w:sz w:val="24"/>
          <w:szCs w:val="24"/>
        </w:rPr>
        <w:t>老年人/家属评估~社区人员筛选~专科预约诊疗，以及非药物干预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”</w:t>
      </w:r>
      <w:r>
        <w:rPr>
          <w:rFonts w:ascii="宋体" w:hAnsi="宋体"/>
          <w:color w:val="000000"/>
          <w:kern w:val="0"/>
          <w:sz w:val="24"/>
          <w:szCs w:val="24"/>
        </w:rPr>
        <w:t>的痴呆防治规范化模式。首先</w:t>
      </w:r>
      <w:r>
        <w:rPr>
          <w:rFonts w:hint="eastAsia" w:ascii="宋体" w:hAnsi="宋体"/>
          <w:color w:val="000000"/>
          <w:kern w:val="0"/>
          <w:sz w:val="24"/>
          <w:szCs w:val="24"/>
        </w:rPr>
        <w:t>由老年人和/或家属填写我们修订的中文版AD</w:t>
      </w:r>
      <w:r>
        <w:rPr>
          <w:rFonts w:ascii="宋体" w:hAnsi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/>
          <w:color w:val="000000"/>
          <w:kern w:val="0"/>
          <w:sz w:val="24"/>
          <w:szCs w:val="24"/>
        </w:rPr>
        <w:t>量表；如超过2分，</w:t>
      </w:r>
      <w:r>
        <w:rPr>
          <w:rFonts w:ascii="宋体" w:hAnsi="宋体"/>
          <w:color w:val="000000"/>
          <w:kern w:val="0"/>
          <w:sz w:val="24"/>
          <w:szCs w:val="24"/>
        </w:rPr>
        <w:t>再</w:t>
      </w:r>
      <w:r>
        <w:rPr>
          <w:rFonts w:hint="eastAsia" w:ascii="宋体" w:hAnsi="宋体"/>
          <w:color w:val="000000"/>
          <w:kern w:val="0"/>
          <w:sz w:val="24"/>
          <w:szCs w:val="24"/>
        </w:rPr>
        <w:t>由经培训的社区人员评估“轻度认知损害筛查量表”；超过分界值，开展运动、认知训练，并转痴呆专科确定诊断与治疗方案。</w:t>
      </w:r>
      <w:r>
        <w:rPr>
          <w:rFonts w:ascii="宋体" w:hAnsi="宋体"/>
          <w:color w:val="000000"/>
          <w:kern w:val="0"/>
          <w:sz w:val="24"/>
          <w:szCs w:val="24"/>
        </w:rPr>
        <w:t>该模式可操作强，普及性广，解决了痴呆防治中“知晓率低、筛查方法复杂、专业人员匮乏”的困境，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为我国痴呆防治提供了示范。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（3）国际率先开展</w:t>
      </w:r>
      <w:r>
        <w:rPr>
          <w:rFonts w:ascii="宋体" w:hAnsi="宋体"/>
          <w:color w:val="000000"/>
          <w:kern w:val="0"/>
          <w:sz w:val="24"/>
          <w:szCs w:val="24"/>
        </w:rPr>
        <w:t>静息态功能</w:t>
      </w:r>
      <w:r>
        <w:rPr>
          <w:rFonts w:hint="eastAsia" w:ascii="宋体" w:hAnsi="宋体"/>
          <w:color w:val="000000"/>
          <w:kern w:val="0"/>
          <w:sz w:val="24"/>
          <w:szCs w:val="24"/>
        </w:rPr>
        <w:t>连接</w:t>
      </w:r>
      <w:r>
        <w:rPr>
          <w:rFonts w:ascii="宋体" w:hAnsi="宋体"/>
          <w:color w:val="000000"/>
          <w:kern w:val="0"/>
          <w:sz w:val="24"/>
          <w:szCs w:val="24"/>
        </w:rPr>
        <w:t>定位重复经颅磁刺激（</w:t>
      </w:r>
      <w:r>
        <w:rPr>
          <w:rFonts w:hint="eastAsia" w:ascii="宋体" w:hAnsi="宋体"/>
          <w:color w:val="000000"/>
          <w:kern w:val="0"/>
          <w:sz w:val="24"/>
          <w:szCs w:val="24"/>
        </w:rPr>
        <w:t>rTMS</w:t>
      </w:r>
      <w:r>
        <w:rPr>
          <w:rFonts w:ascii="宋体" w:hAnsi="宋体"/>
          <w:color w:val="000000"/>
          <w:kern w:val="0"/>
          <w:sz w:val="24"/>
          <w:szCs w:val="24"/>
        </w:rPr>
        <w:t>）治疗</w:t>
      </w:r>
      <w:r>
        <w:rPr>
          <w:rFonts w:hint="eastAsia" w:ascii="宋体" w:hAnsi="宋体"/>
          <w:color w:val="000000"/>
          <w:kern w:val="0"/>
          <w:sz w:val="24"/>
          <w:szCs w:val="24"/>
        </w:rPr>
        <w:t>AD，解决了rTMS无法刺激AD病理关键脑区（海马）的技术瓶颈，显著提高临床疗效。该领域国际上发表3篇论文，我们占2篇。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（4）国内最早（2000年开始）、最系统开展照护者与痴呆患者沟通、护理能力培训；</w:t>
      </w:r>
      <w:r>
        <w:rPr>
          <w:rFonts w:ascii="宋体" w:hAnsi="宋体"/>
          <w:color w:val="000000"/>
          <w:kern w:val="0"/>
          <w:sz w:val="24"/>
          <w:szCs w:val="24"/>
        </w:rPr>
        <w:t>开发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“</w:t>
      </w:r>
      <w:r>
        <w:rPr>
          <w:rFonts w:ascii="宋体" w:hAnsi="宋体"/>
          <w:color w:val="000000"/>
          <w:kern w:val="0"/>
          <w:sz w:val="24"/>
          <w:szCs w:val="24"/>
        </w:rPr>
        <w:t>老年人认知关爱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”</w:t>
      </w:r>
      <w:r>
        <w:rPr>
          <w:rFonts w:ascii="宋体" w:hAnsi="宋体"/>
          <w:color w:val="000000"/>
          <w:kern w:val="0"/>
          <w:sz w:val="24"/>
          <w:szCs w:val="24"/>
        </w:rPr>
        <w:t>工具包，成为照护者训练痴呆老人认知的有力工具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；“乐动益智操视频”在国家版权局原创作品登记。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创新理论被国际同行誉为本领域关键理论证据，单篇他引1</w:t>
      </w:r>
      <w:r>
        <w:rPr>
          <w:rFonts w:ascii="宋体" w:hAnsi="宋体"/>
          <w:color w:val="000000"/>
          <w:kern w:val="0"/>
          <w:sz w:val="24"/>
          <w:szCs w:val="24"/>
        </w:rPr>
        <w:t>32</w:t>
      </w:r>
      <w:r>
        <w:rPr>
          <w:rFonts w:hint="eastAsia" w:ascii="宋体" w:hAnsi="宋体"/>
          <w:color w:val="000000"/>
          <w:kern w:val="0"/>
          <w:sz w:val="24"/>
          <w:szCs w:val="24"/>
        </w:rPr>
        <w:t>次，入选</w:t>
      </w:r>
      <w:r>
        <w:rPr>
          <w:rFonts w:ascii="宋体" w:hAnsi="宋体"/>
          <w:color w:val="000000"/>
          <w:kern w:val="0"/>
          <w:sz w:val="24"/>
          <w:szCs w:val="24"/>
        </w:rPr>
        <w:t>ESI Top 1%</w:t>
      </w:r>
      <w:r>
        <w:rPr>
          <w:rFonts w:hint="eastAsia" w:ascii="宋体" w:hAnsi="宋体"/>
          <w:color w:val="000000"/>
          <w:kern w:val="0"/>
          <w:sz w:val="24"/>
          <w:szCs w:val="24"/>
        </w:rPr>
        <w:t>高被引论文。</w:t>
      </w:r>
      <w:r>
        <w:rPr>
          <w:rFonts w:ascii="宋体" w:hAnsi="宋体"/>
          <w:color w:val="000000"/>
          <w:kern w:val="0"/>
          <w:sz w:val="24"/>
          <w:szCs w:val="24"/>
        </w:rPr>
        <w:t>成果被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世界卫生组织相关指南、《中国老年期痴呆防治指南（2</w:t>
      </w:r>
      <w:r>
        <w:rPr>
          <w:rFonts w:ascii="宋体" w:hAnsi="宋体"/>
          <w:color w:val="000000"/>
          <w:kern w:val="0"/>
          <w:sz w:val="24"/>
          <w:szCs w:val="24"/>
        </w:rPr>
        <w:t>021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）》、</w:t>
      </w:r>
      <w:r>
        <w:rPr>
          <w:rFonts w:ascii="宋体" w:hAnsi="宋体"/>
          <w:color w:val="000000"/>
          <w:kern w:val="0"/>
          <w:sz w:val="24"/>
          <w:szCs w:val="24"/>
        </w:rPr>
        <w:t>国家惠民计划</w:t>
      </w:r>
      <w:r>
        <w:rPr>
          <w:rFonts w:hint="eastAsia" w:ascii="宋体" w:hAnsi="宋体"/>
          <w:color w:val="000000"/>
          <w:kern w:val="0"/>
          <w:sz w:val="24"/>
          <w:szCs w:val="24"/>
        </w:rPr>
        <w:t>等采用</w:t>
      </w:r>
      <w:r>
        <w:rPr>
          <w:rFonts w:ascii="宋体" w:hAnsi="宋体"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/>
          <w:color w:val="000000"/>
          <w:kern w:val="0"/>
          <w:sz w:val="24"/>
          <w:szCs w:val="24"/>
        </w:rPr>
        <w:t>在</w:t>
      </w:r>
      <w:r>
        <w:rPr>
          <w:rFonts w:ascii="宋体" w:hAnsi="宋体"/>
          <w:color w:val="000000"/>
          <w:kern w:val="0"/>
          <w:sz w:val="24"/>
          <w:szCs w:val="24"/>
        </w:rPr>
        <w:t>北京、上海、成都、广州、长沙、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南京、</w:t>
      </w:r>
      <w:r>
        <w:rPr>
          <w:rFonts w:ascii="宋体" w:hAnsi="宋体"/>
          <w:color w:val="000000"/>
          <w:kern w:val="0"/>
          <w:sz w:val="24"/>
          <w:szCs w:val="24"/>
        </w:rPr>
        <w:t>昆明、武汉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、天津</w:t>
      </w:r>
      <w:r>
        <w:rPr>
          <w:rFonts w:ascii="宋体" w:hAnsi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color w:val="000000"/>
          <w:kern w:val="0"/>
          <w:sz w:val="24"/>
          <w:szCs w:val="24"/>
        </w:rPr>
        <w:t>宁夏</w:t>
      </w:r>
      <w:r>
        <w:rPr>
          <w:rFonts w:ascii="宋体" w:hAnsi="宋体"/>
          <w:color w:val="000000"/>
          <w:kern w:val="0"/>
          <w:sz w:val="24"/>
          <w:szCs w:val="24"/>
        </w:rPr>
        <w:t>及浙江省</w:t>
      </w:r>
      <w:r>
        <w:rPr>
          <w:rFonts w:hint="eastAsia" w:ascii="宋体" w:hAnsi="宋体"/>
          <w:color w:val="000000"/>
          <w:kern w:val="0"/>
          <w:sz w:val="24"/>
          <w:szCs w:val="24"/>
        </w:rPr>
        <w:t>共2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个医疗单位、</w:t>
      </w:r>
      <w:r>
        <w:rPr>
          <w:rFonts w:ascii="宋体" w:hAnsi="宋体"/>
          <w:color w:val="000000"/>
          <w:kern w:val="0"/>
          <w:sz w:val="24"/>
          <w:szCs w:val="24"/>
        </w:rPr>
        <w:t>社区推广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</w:t>
      </w:r>
      <w:r>
        <w:rPr>
          <w:rFonts w:ascii="宋体" w:hAnsi="宋体"/>
          <w:color w:val="000000"/>
          <w:kern w:val="0"/>
          <w:sz w:val="24"/>
          <w:szCs w:val="24"/>
        </w:rPr>
        <w:t>应用人数8.7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万</w:t>
      </w:r>
      <w:r>
        <w:rPr>
          <w:rFonts w:ascii="宋体" w:hAnsi="宋体"/>
          <w:color w:val="000000"/>
          <w:kern w:val="0"/>
          <w:sz w:val="24"/>
          <w:szCs w:val="24"/>
        </w:rPr>
        <w:t>人次。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在国内外权威杂志发表论文1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/>
          <w:color w:val="000000"/>
          <w:kern w:val="0"/>
          <w:sz w:val="24"/>
          <w:szCs w:val="24"/>
        </w:rPr>
        <w:t>篇，发明专利1项、专著1本；社会效益十分显著。</w:t>
      </w:r>
    </w:p>
    <w:p>
      <w:pPr>
        <w:adjustRightInd w:val="0"/>
        <w:snapToGrid w:val="0"/>
        <w:spacing w:line="360" w:lineRule="auto"/>
        <w:rPr>
          <w:rFonts w:hint="eastAsia"/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 xml:space="preserve">代表性论文（专著）目录： </w:t>
      </w:r>
    </w:p>
    <w:tbl>
      <w:tblPr>
        <w:tblStyle w:val="6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他引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2"/>
                <w:u w:val="single"/>
              </w:rPr>
              <w:t>陈炜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2"/>
              </w:rPr>
              <w:t>轻度认知损害研究中的一些热点难点问题.中华精神科杂志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2010; 43（2）:65-68.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010</w:t>
            </w:r>
            <w:r>
              <w:rPr>
                <w:rFonts w:hint="eastAsia" w:ascii="宋体" w:hAnsi="宋体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2"/>
              </w:rPr>
              <w:t>李涛，</w:t>
            </w:r>
            <w:r>
              <w:rPr>
                <w:rFonts w:hint="eastAsia" w:ascii="宋体" w:hAnsi="宋体"/>
                <w:b/>
                <w:bCs/>
                <w:szCs w:val="22"/>
                <w:u w:val="single"/>
              </w:rPr>
              <w:t>王华丽</w:t>
            </w:r>
            <w:r>
              <w:rPr>
                <w:rFonts w:hint="eastAsia" w:ascii="宋体" w:hAnsi="宋体"/>
                <w:bCs/>
                <w:szCs w:val="22"/>
              </w:rPr>
              <w:t>*，杨渊韩，Galvin JE，Morris JC，于欣.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1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2"/>
              </w:rPr>
              <w:t>中文版《AD8》信度与效度的初步研究. 中华内科杂志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2012;55(10):777-780.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012</w:t>
            </w:r>
            <w:r>
              <w:rPr>
                <w:rFonts w:hint="eastAsia" w:ascii="宋体" w:hAnsi="宋体"/>
                <w:sz w:val="18"/>
                <w:szCs w:val="18"/>
              </w:rPr>
              <w:t>,1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u w:val="single"/>
              </w:rPr>
              <w:t>Chen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W</w:t>
            </w:r>
            <w:r>
              <w:rPr>
                <w:rFonts w:hint="eastAsia" w:eastAsia="仿宋_GB2312"/>
                <w:bCs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Wang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H</w:t>
            </w:r>
            <w:r>
              <w:rPr>
                <w:rFonts w:hint="eastAsia"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Mild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cognitive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impairment：a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concept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useful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for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early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detection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and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intervention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of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dementia.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Shanghai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Archives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of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Psychiatry. 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2013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; </w:t>
            </w:r>
            <w:r>
              <w:rPr>
                <w:rFonts w:eastAsia="仿宋_GB2312"/>
                <w:bCs/>
                <w:sz w:val="18"/>
                <w:szCs w:val="18"/>
              </w:rPr>
              <w:t>25</w:t>
            </w:r>
            <w:r>
              <w:rPr>
                <w:rFonts w:hint="eastAsia" w:eastAsia="仿宋_GB2312"/>
                <w:bCs/>
                <w:sz w:val="18"/>
                <w:szCs w:val="18"/>
              </w:rPr>
              <w:t>(2):1</w:t>
            </w:r>
            <w:r>
              <w:rPr>
                <w:rFonts w:eastAsia="仿宋_GB2312"/>
                <w:bCs/>
                <w:sz w:val="18"/>
                <w:szCs w:val="18"/>
              </w:rPr>
              <w:t>19</w:t>
            </w:r>
            <w:r>
              <w:rPr>
                <w:rFonts w:hint="eastAsia" w:eastAsia="仿宋_GB2312"/>
                <w:bCs/>
                <w:sz w:val="18"/>
                <w:szCs w:val="18"/>
              </w:rPr>
              <w:t>-</w:t>
            </w:r>
            <w:r>
              <w:rPr>
                <w:rFonts w:eastAsia="仿宋_GB2312"/>
                <w:bCs/>
                <w:sz w:val="18"/>
                <w:szCs w:val="18"/>
              </w:rPr>
              <w:t>120.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013</w:t>
            </w:r>
            <w:r>
              <w:rPr>
                <w:rFonts w:hint="eastAsia"/>
                <w:sz w:val="18"/>
                <w:szCs w:val="18"/>
              </w:rPr>
              <w:t>,4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Kong XZ</w:t>
            </w:r>
            <w:r>
              <w:rPr>
                <w:sz w:val="18"/>
                <w:szCs w:val="18"/>
              </w:rPr>
              <w:t>, Song Y, Zhen Z, Liu J.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240" w:lineRule="auto"/>
              <w:ind w:firstLine="0" w:firstLineChars="0"/>
              <w:rPr>
                <w:rFonts w:ascii="Times New Roman" w:eastAsia="仿宋_GB2312"/>
                <w:bCs/>
                <w:sz w:val="21"/>
                <w:szCs w:val="22"/>
              </w:rPr>
            </w:pPr>
            <w:r>
              <w:rPr>
                <w:rFonts w:ascii="Times New Roman" w:eastAsia="仿宋_GB2312"/>
                <w:bCs/>
                <w:sz w:val="18"/>
                <w:szCs w:val="18"/>
              </w:rPr>
              <w:t>Genetic variation in S100B modulates neural processing of visual scenes in Han Chinese. Cereb Cortex.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2017;27(2):1326-1336.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</w:t>
            </w:r>
            <w:r>
              <w:rPr>
                <w:rFonts w:hint="eastAsia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Kong XZ</w:t>
            </w:r>
            <w:r>
              <w:rPr>
                <w:sz w:val="18"/>
                <w:szCs w:val="18"/>
              </w:rPr>
              <w:t>, Wang X, Pu Y, Huang L, Hao X, Zhen Z, Liu J.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bCs/>
                <w:szCs w:val="22"/>
              </w:rPr>
            </w:pPr>
            <w:r>
              <w:rPr>
                <w:sz w:val="18"/>
                <w:szCs w:val="18"/>
              </w:rPr>
              <w:t>Human navigation network: the intrinsic functional organization and behavioral relevance. Brain Struct Funct.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2017;222(2):749-764.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</w:t>
            </w:r>
            <w:r>
              <w:rPr>
                <w:rFonts w:hint="eastAsia"/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  <w:u w:val="single"/>
              </w:rPr>
              <w:t>Kong XZ</w:t>
            </w:r>
            <w:r>
              <w:rPr>
                <w:rFonts w:eastAsia="仿宋_GB2312"/>
                <w:bCs/>
                <w:sz w:val="18"/>
                <w:szCs w:val="18"/>
              </w:rPr>
              <w:t>, Huang Y, Hao X, Hu S, Liu J.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Sex-linked association between cortical scene selectivity and navigational ability.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Cs/>
                <w:sz w:val="18"/>
                <w:szCs w:val="18"/>
              </w:rPr>
              <w:t>Neuroimage.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2017;158:397-405.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017</w:t>
            </w:r>
            <w:r>
              <w:rPr>
                <w:rFonts w:hint="eastAsia"/>
                <w:sz w:val="18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18"/>
                <w:szCs w:val="18"/>
                <w:u w:val="single"/>
              </w:rPr>
              <w:t>Kong XZ</w:t>
            </w:r>
            <w:r>
              <w:rPr>
                <w:rFonts w:hint="eastAsia" w:eastAsia="仿宋_GB2312"/>
                <w:bCs/>
                <w:szCs w:val="22"/>
              </w:rPr>
              <w:t>*</w:t>
            </w:r>
            <w:r>
              <w:rPr>
                <w:rFonts w:eastAsia="仿宋_GB2312"/>
                <w:bCs/>
                <w:sz w:val="18"/>
                <w:szCs w:val="18"/>
              </w:rPr>
              <w:t>, Mathias SR, Guadalupe T; ENIGMA Laterality Working Group, Glahn DC, Franke B, Crivello F, Tzourio-Mazoyer N, Fisher SE, Thompson PM, Francks C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vertAlign w:val="superscript"/>
              </w:rPr>
              <w:t>＊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Mapping cortical brain asymmetry in 17,141 healthy individuals worldwide via the ENIGMA Consortium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. </w:t>
            </w:r>
            <w:r>
              <w:rPr>
                <w:rFonts w:eastAsia="仿宋_GB2312"/>
                <w:bCs/>
                <w:sz w:val="18"/>
                <w:szCs w:val="18"/>
              </w:rPr>
              <w:t>P</w:t>
            </w:r>
            <w:r>
              <w:rPr>
                <w:rFonts w:eastAsia="仿宋_GB2312"/>
                <w:bCs/>
                <w:szCs w:val="22"/>
              </w:rPr>
              <w:t>NAS .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2018;115(22):E5154-E5163.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</w:t>
            </w:r>
            <w:r>
              <w:rPr>
                <w:rFonts w:hint="eastAsia"/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  <w:u w:val="single"/>
              </w:rPr>
              <w:t>Wang</w:t>
            </w:r>
            <w:r>
              <w:rPr>
                <w:rFonts w:eastAsia="仿宋_GB2312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sz w:val="18"/>
                <w:szCs w:val="18"/>
                <w:u w:val="single"/>
              </w:rPr>
              <w:t>H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Xie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H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Qu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Q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/>
                <w:sz w:val="18"/>
                <w:szCs w:val="18"/>
                <w:u w:val="single"/>
              </w:rPr>
              <w:t>Chen</w:t>
            </w:r>
            <w:r>
              <w:rPr>
                <w:rFonts w:eastAsia="仿宋_GB2312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sz w:val="18"/>
                <w:szCs w:val="18"/>
                <w:u w:val="single"/>
              </w:rPr>
              <w:t>W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Sun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Y</w:t>
            </w:r>
            <w:r>
              <w:rPr>
                <w:rFonts w:eastAsia="仿宋_GB2312"/>
                <w:bCs/>
                <w:sz w:val="18"/>
                <w:szCs w:val="18"/>
              </w:rPr>
              <w:t>, Z</w:t>
            </w:r>
            <w:r>
              <w:rPr>
                <w:rFonts w:hint="eastAsia" w:eastAsia="仿宋_GB2312"/>
                <w:bCs/>
                <w:sz w:val="18"/>
                <w:szCs w:val="18"/>
              </w:rPr>
              <w:t>hang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N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Liu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Y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Li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T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Chan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KY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Gauthier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S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, </w:t>
            </w:r>
            <w:r>
              <w:rPr>
                <w:rFonts w:hint="eastAsia" w:eastAsia="仿宋_GB2312"/>
                <w:bCs/>
                <w:sz w:val="18"/>
                <w:szCs w:val="18"/>
              </w:rPr>
              <w:t>Yu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X. 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The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continuum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of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care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for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dementia</w:t>
            </w:r>
            <w:r>
              <w:rPr>
                <w:rFonts w:eastAsia="仿宋_GB2312"/>
                <w:bCs/>
                <w:sz w:val="18"/>
                <w:szCs w:val="18"/>
              </w:rPr>
              <w:t>: needs, resources and practice in C</w:t>
            </w:r>
            <w:r>
              <w:rPr>
                <w:rFonts w:hint="eastAsia" w:eastAsia="仿宋_GB2312"/>
                <w:bCs/>
                <w:sz w:val="18"/>
                <w:szCs w:val="18"/>
              </w:rPr>
              <w:t>hina</w:t>
            </w:r>
            <w:r>
              <w:rPr>
                <w:rFonts w:eastAsia="仿宋_GB2312"/>
                <w:bCs/>
                <w:sz w:val="18"/>
                <w:szCs w:val="18"/>
              </w:rPr>
              <w:t>. J</w:t>
            </w:r>
            <w:r>
              <w:rPr>
                <w:rFonts w:hint="eastAsia" w:eastAsia="仿宋_GB2312"/>
                <w:bCs/>
                <w:sz w:val="18"/>
                <w:szCs w:val="18"/>
              </w:rPr>
              <w:t>ournal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of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global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bCs/>
                <w:sz w:val="18"/>
                <w:szCs w:val="18"/>
              </w:rPr>
              <w:t>health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2019</w:t>
            </w:r>
            <w:r>
              <w:rPr>
                <w:rFonts w:hint="eastAsia" w:eastAsia="仿宋_GB2312"/>
                <w:bCs/>
                <w:sz w:val="18"/>
                <w:szCs w:val="18"/>
              </w:rPr>
              <w:t>;</w:t>
            </w:r>
            <w:r>
              <w:rPr>
                <w:rFonts w:eastAsia="仿宋_GB2312"/>
                <w:bCs/>
                <w:sz w:val="18"/>
                <w:szCs w:val="18"/>
              </w:rPr>
              <w:t>9 (2): 020321</w:t>
            </w:r>
            <w:r>
              <w:rPr>
                <w:rFonts w:hint="eastAsia"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  <w:r>
              <w:rPr>
                <w:rFonts w:hint="eastAsia"/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Wei L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Zhang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Y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Wang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J,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Xu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L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4A4A4A"/>
                <w:sz w:val="18"/>
                <w:szCs w:val="18"/>
                <w:u w:val="single"/>
                <w:shd w:val="clear" w:color="auto" w:fill="FFFFFF"/>
              </w:rPr>
              <w:t>Yang</w:t>
            </w:r>
            <w:r>
              <w:rPr>
                <w:rFonts w:hint="eastAsia"/>
                <w:b/>
                <w:bCs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K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Lv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X,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Zhu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Z,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Gong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Q,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Hu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W,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 xml:space="preserve"> Li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X, 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Qian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 M, </w:t>
            </w:r>
            <w:r>
              <w:rPr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>Shen</w:t>
            </w:r>
            <w:r>
              <w:rPr>
                <w:rFonts w:hint="eastAsia"/>
                <w:b/>
                <w:color w:val="4A4A4A"/>
                <w:sz w:val="18"/>
                <w:szCs w:val="18"/>
                <w:u w:val="single"/>
                <w:shd w:val="clear" w:color="auto" w:fill="FFFFFF"/>
              </w:rPr>
              <w:t xml:space="preserve"> Y</w:t>
            </w:r>
            <w:r>
              <w:rPr>
                <w:rFonts w:hint="eastAsia" w:eastAsia="仿宋_GB2312"/>
                <w:bCs/>
                <w:szCs w:val="22"/>
              </w:rPr>
              <w:t>*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Chen W</w:t>
            </w:r>
            <w:r>
              <w:rPr>
                <w:rFonts w:hint="eastAsia" w:eastAsia="仿宋_GB2312"/>
                <w:bCs/>
                <w:szCs w:val="22"/>
              </w:rPr>
              <w:t>*</w:t>
            </w:r>
            <w:r>
              <w:rPr>
                <w:rFonts w:hint="eastAsia"/>
                <w:color w:val="4A4A4A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sz w:val="18"/>
                <w:szCs w:val="18"/>
              </w:rPr>
            </w:pPr>
            <w:bookmarkStart w:id="0" w:name="OLE_LINK4"/>
            <w:bookmarkStart w:id="1" w:name="OLE_LINK3"/>
            <w:r>
              <w:rPr>
                <w:color w:val="000000"/>
                <w:sz w:val="18"/>
                <w:szCs w:val="18"/>
              </w:rPr>
              <w:t>Parietal-hippocampal rTMS Improves Cognitive Function in Alzheimer's disease and Increases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Dynamic Functional Connectivity of Default Mode Network</w:t>
            </w:r>
            <w:r>
              <w:rPr>
                <w:color w:val="4A4A4A"/>
                <w:sz w:val="18"/>
                <w:szCs w:val="18"/>
                <w:shd w:val="clear" w:color="auto" w:fill="FFFFFF"/>
              </w:rPr>
              <w:t>. Psychiatry Research</w:t>
            </w:r>
            <w:bookmarkEnd w:id="0"/>
            <w:bookmarkEnd w:id="1"/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2022;</w:t>
            </w:r>
            <w:r>
              <w:rPr>
                <w:rFonts w:hint="eastAsia" w:eastAsia="仿宋_GB2312"/>
                <w:bCs/>
                <w:sz w:val="18"/>
                <w:szCs w:val="18"/>
              </w:rPr>
              <w:t>315:114721</w:t>
            </w:r>
            <w:r>
              <w:rPr>
                <w:rFonts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2022,7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221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8"/>
          <w:szCs w:val="28"/>
        </w:rPr>
      </w:pPr>
    </w:p>
    <w:p>
      <w:pPr>
        <w:pStyle w:val="10"/>
        <w:snapToGrid w:val="0"/>
        <w:spacing w:line="500" w:lineRule="exact"/>
        <w:ind w:firstLine="0" w:firstLineChars="0"/>
        <w:rPr>
          <w:rFonts w:hint="eastAsia" w:asci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/>
          <w:b/>
          <w:bCs/>
          <w:color w:val="000000"/>
          <w:kern w:val="0"/>
          <w:sz w:val="28"/>
          <w:szCs w:val="28"/>
        </w:rPr>
        <w:t>主要知识产权和标准规范等目录：</w:t>
      </w:r>
    </w:p>
    <w:tbl>
      <w:tblPr>
        <w:tblStyle w:val="6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46"/>
        <w:gridCol w:w="645"/>
        <w:gridCol w:w="1400"/>
        <w:gridCol w:w="753"/>
        <w:gridCol w:w="969"/>
        <w:gridCol w:w="1390"/>
        <w:gridCol w:w="1418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发明专利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计算机辅助筛查老年轻度认知损害的装置.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中国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发明专利号：ZL</w:t>
            </w:r>
            <w:r>
              <w:rPr>
                <w:rFonts w:eastAsia="仿宋_GB2312"/>
                <w:bCs/>
                <w:szCs w:val="22"/>
              </w:rPr>
              <w:t xml:space="preserve"> 201010508406.2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2</w:t>
            </w:r>
            <w:r>
              <w:rPr>
                <w:rFonts w:eastAsia="仿宋_GB2312"/>
                <w:bCs/>
                <w:szCs w:val="22"/>
              </w:rPr>
              <w:t>012</w:t>
            </w:r>
            <w:r>
              <w:rPr>
                <w:rFonts w:hint="eastAsia" w:eastAsia="仿宋_GB2312"/>
                <w:bCs/>
                <w:szCs w:val="22"/>
              </w:rPr>
              <w:t>-</w:t>
            </w:r>
            <w:r>
              <w:rPr>
                <w:rFonts w:eastAsia="仿宋_GB2312"/>
                <w:bCs/>
                <w:szCs w:val="22"/>
              </w:rPr>
              <w:t>7</w:t>
            </w:r>
            <w:r>
              <w:rPr>
                <w:rFonts w:hint="eastAsia" w:eastAsia="仿宋_GB2312"/>
                <w:bCs/>
                <w:szCs w:val="22"/>
              </w:rPr>
              <w:t>-</w:t>
            </w:r>
            <w:r>
              <w:rPr>
                <w:rFonts w:eastAsia="仿宋_GB2312"/>
                <w:bCs/>
                <w:szCs w:val="22"/>
              </w:rPr>
              <w:t>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9</w:t>
            </w:r>
            <w:r>
              <w:rPr>
                <w:rFonts w:eastAsia="仿宋_GB2312"/>
                <w:bCs/>
                <w:szCs w:val="22"/>
              </w:rPr>
              <w:t>93604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浙江大学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陈炜，沈悦娣，许百华.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bCs/>
                <w:szCs w:val="22"/>
              </w:rPr>
              <w:t>有效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203C6"/>
    <w:multiLevelType w:val="multilevel"/>
    <w:tmpl w:val="5A8203C6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GM3NzVjY2Q3MzMwZDBiYjA4NDUwMmIxYWJmYzYifQ=="/>
  </w:docVars>
  <w:rsids>
    <w:rsidRoot w:val="00897AC5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84BC5"/>
    <w:rsid w:val="005908CA"/>
    <w:rsid w:val="00597B5F"/>
    <w:rsid w:val="005A46DA"/>
    <w:rsid w:val="005A7079"/>
    <w:rsid w:val="005C0177"/>
    <w:rsid w:val="005C0D36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6F760A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671E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953"/>
    <w:rsid w:val="00E73C91"/>
    <w:rsid w:val="00E77DC6"/>
    <w:rsid w:val="00E83069"/>
    <w:rsid w:val="00E85B1D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79AA"/>
    <w:rsid w:val="00FD660C"/>
    <w:rsid w:val="00FE349A"/>
    <w:rsid w:val="1B2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11">
    <w:name w:val="批注文字 字符"/>
    <w:basedOn w:val="7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文字 字符2"/>
    <w:link w:val="2"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纯文本 字符"/>
    <w:basedOn w:val="7"/>
    <w:link w:val="3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8EFB-4A02-4274-9AC1-74C7FC79B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1827</Words>
  <Characters>2995</Characters>
  <Lines>23</Lines>
  <Paragraphs>6</Paragraphs>
  <TotalTime>5</TotalTime>
  <ScaleCrop>false</ScaleCrop>
  <LinksUpToDate>false</LinksUpToDate>
  <CharactersWithSpaces>3237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2023-04-04T08:29:00Z</dcterms:created>
  <dc:creator>255</dc:creator>
  <cp:lastModifiedBy>乡关何处</cp:lastModifiedBy>
  <dcterms:modified xsi:type="dcterms:W3CDTF">2023-04-06T02:24:07Z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56A343409A6748B3BAC48DEB67656BE9_12</vt:lpwstr>
  </property>
</Properties>
</file>