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color w:val="000000"/>
          <w:kern w:val="0"/>
          <w:sz w:val="28"/>
          <w:szCs w:val="28"/>
        </w:rPr>
      </w:pPr>
      <w:r>
        <w:rPr>
          <w:color w:val="000000"/>
          <w:kern w:val="0"/>
          <w:sz w:val="28"/>
          <w:szCs w:val="28"/>
        </w:rPr>
        <w:t>附：公示内容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color w:val="000000"/>
          <w:kern w:val="0"/>
          <w:sz w:val="28"/>
          <w:szCs w:val="28"/>
        </w:rPr>
      </w:pPr>
      <w:r>
        <w:rPr>
          <w:color w:val="000000"/>
          <w:kern w:val="0"/>
          <w:sz w:val="28"/>
          <w:szCs w:val="28"/>
        </w:rPr>
        <w:t>奖项类别：</w:t>
      </w:r>
      <w:r>
        <w:rPr>
          <w:rFonts w:hint="eastAsia"/>
          <w:color w:val="000000"/>
          <w:kern w:val="0"/>
          <w:sz w:val="28"/>
          <w:szCs w:val="28"/>
        </w:rPr>
        <w:t>（奖种）</w:t>
      </w:r>
      <w:r>
        <w:rPr>
          <w:rFonts w:hint="eastAsia" w:eastAsia="仿宋_GB2312"/>
          <w:bCs/>
          <w:sz w:val="24"/>
          <w:szCs w:val="24"/>
        </w:rPr>
        <w:t>科学技术奖一等奖</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 xml:space="preserve">： </w:t>
      </w:r>
      <w:r>
        <w:rPr>
          <w:rFonts w:hint="eastAsia" w:eastAsia="仿宋_GB2312"/>
          <w:bCs/>
          <w:sz w:val="24"/>
          <w:szCs w:val="24"/>
        </w:rPr>
        <w:t>疑难危重艾滋病机会性感染诊治体系及关键技术创新与应用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color w:val="000000"/>
          <w:kern w:val="0"/>
          <w:sz w:val="28"/>
          <w:szCs w:val="28"/>
        </w:rPr>
      </w:pPr>
      <w:r>
        <w:rPr>
          <w:color w:val="000000"/>
          <w:kern w:val="0"/>
          <w:sz w:val="28"/>
          <w:szCs w:val="28"/>
        </w:rPr>
        <w:t>主要完成人（含排序）：</w:t>
      </w:r>
      <w:r>
        <w:rPr>
          <w:rFonts w:hint="eastAsia" w:eastAsia="仿宋_GB2312"/>
          <w:sz w:val="24"/>
          <w:szCs w:val="24"/>
        </w:rPr>
        <w:t>朱彪，许利军，解奕瑞，陶然，盛艳，郭永征，郑杰胜，苏俊威，彭晓荣，黄莺，朗观晶，曹青，相代荣, 周晓棠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color w:val="000000"/>
          <w:kern w:val="0"/>
          <w:sz w:val="28"/>
          <w:szCs w:val="28"/>
        </w:rPr>
      </w:pPr>
      <w:r>
        <w:rPr>
          <w:color w:val="000000"/>
          <w:kern w:val="0"/>
          <w:sz w:val="28"/>
          <w:szCs w:val="28"/>
        </w:rPr>
        <w:t xml:space="preserve">主要完成单位（含排序）： </w:t>
      </w:r>
      <w:r>
        <w:rPr>
          <w:rFonts w:hint="eastAsia" w:eastAsia="仿宋_GB2312"/>
          <w:bCs/>
          <w:sz w:val="24"/>
          <w:szCs w:val="24"/>
        </w:rPr>
        <w:t>浙江大学医学院附属第一医院</w:t>
      </w:r>
    </w:p>
    <w:p>
      <w:pPr>
        <w:keepNext w:val="0"/>
        <w:keepLines w:val="0"/>
        <w:pageBreakBefore w:val="0"/>
        <w:widowControl w:val="0"/>
        <w:kinsoku/>
        <w:wordWrap/>
        <w:overflowPunct/>
        <w:topLinePunct w:val="0"/>
        <w:autoSpaceDE/>
        <w:autoSpaceDN/>
        <w:bidi w:val="0"/>
        <w:spacing w:line="360" w:lineRule="auto"/>
        <w:ind w:firstLine="0" w:firstLineChars="0"/>
        <w:textAlignment w:val="auto"/>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eastAsia="仿宋_GB2312"/>
          <w:sz w:val="24"/>
          <w:szCs w:val="21"/>
        </w:rPr>
      </w:pPr>
      <w:r>
        <w:rPr>
          <w:color w:val="000000"/>
          <w:kern w:val="0"/>
          <w:sz w:val="28"/>
          <w:szCs w:val="28"/>
        </w:rPr>
        <w:t xml:space="preserve"> </w:t>
      </w:r>
      <w:r>
        <w:rPr>
          <w:rFonts w:hint="eastAsia"/>
          <w:color w:val="000000"/>
          <w:kern w:val="0"/>
          <w:sz w:val="28"/>
          <w:szCs w:val="28"/>
          <w:lang w:val="en-US" w:eastAsia="zh-CN"/>
        </w:rPr>
        <w:t xml:space="preserve">  </w:t>
      </w:r>
      <w:r>
        <w:rPr>
          <w:rFonts w:hint="eastAsia" w:eastAsia="仿宋_GB2312"/>
          <w:sz w:val="24"/>
          <w:szCs w:val="21"/>
        </w:rPr>
        <w:t>艾滋病（AIDS）合并机会性感染是我国AIDS致死、致残的主要原因。为解决临床上艾滋病高致死、高致残、疑难危重机会性感染的救治难题，本课题组依托浙大一院综合性学科实力和国家传染病医学中心的临床及科研平台，在十一五、十二五、十三五国家科技部传染病重大专项支持下，对疑难、危重艾滋病机会性感染患者救治技术展开科技攻关，在诊治技术体系及关键技术上进行创新性研究，总结如下：</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eastAsia="仿宋_GB2312"/>
          <w:szCs w:val="21"/>
        </w:rPr>
      </w:pPr>
      <w:r>
        <w:rPr>
          <w:rFonts w:hint="eastAsia" w:ascii="Times New Roman" w:eastAsia="仿宋_GB2312"/>
          <w:szCs w:val="21"/>
        </w:rPr>
        <w:t>创新点一</w:t>
      </w:r>
      <w:bookmarkStart w:id="0" w:name="_Hlk129433227"/>
      <w:r>
        <w:rPr>
          <w:rFonts w:hint="eastAsia" w:ascii="Times New Roman" w:eastAsia="仿宋_GB2312"/>
          <w:szCs w:val="21"/>
        </w:rPr>
        <w:t>：率先创建</w:t>
      </w:r>
      <w:bookmarkStart w:id="1" w:name="_Hlk129430203"/>
      <w:r>
        <w:rPr>
          <w:rFonts w:hint="eastAsia" w:ascii="Times New Roman" w:eastAsia="仿宋_GB2312"/>
          <w:szCs w:val="21"/>
        </w:rPr>
        <w:t>艾滋病合并</w:t>
      </w:r>
      <w:bookmarkEnd w:id="1"/>
      <w:r>
        <w:rPr>
          <w:rFonts w:hint="eastAsia" w:ascii="Times New Roman" w:eastAsia="仿宋_GB2312"/>
          <w:szCs w:val="21"/>
        </w:rPr>
        <w:t>重要真菌感染的诊疗新技术，实现了艾滋病合并隐球菌和</w:t>
      </w:r>
      <w:r>
        <w:rPr>
          <w:rFonts w:ascii="Times New Roman" w:eastAsia="仿宋_GB2312"/>
          <w:szCs w:val="21"/>
        </w:rPr>
        <w:t>肺孢子菌</w:t>
      </w:r>
      <w:r>
        <w:rPr>
          <w:rFonts w:hint="eastAsia" w:ascii="Times New Roman" w:eastAsia="仿宋_GB2312"/>
          <w:szCs w:val="21"/>
        </w:rPr>
        <w:t>感染救治能力的提升，降低了死亡率。</w:t>
      </w:r>
      <w:bookmarkEnd w:id="0"/>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eastAsia="仿宋_GB2312"/>
          <w:szCs w:val="21"/>
        </w:rPr>
      </w:pPr>
      <w:r>
        <w:rPr>
          <w:rFonts w:ascii="Times New Roman" w:eastAsia="仿宋_GB2312"/>
          <w:szCs w:val="21"/>
        </w:rPr>
        <w:t>1</w:t>
      </w:r>
      <w:r>
        <w:rPr>
          <w:rFonts w:hint="eastAsia" w:ascii="Times New Roman" w:eastAsia="仿宋_GB2312"/>
          <w:szCs w:val="21"/>
        </w:rPr>
        <w:t>、</w:t>
      </w:r>
      <w:r>
        <w:rPr>
          <w:rFonts w:ascii="Times New Roman" w:eastAsia="仿宋_GB2312"/>
          <w:szCs w:val="21"/>
        </w:rPr>
        <w:t>创新性应用来那度胺等免疫调节剂治疗</w:t>
      </w:r>
      <w:r>
        <w:rPr>
          <w:rFonts w:hint="eastAsia" w:ascii="Times New Roman" w:eastAsia="仿宋_GB2312"/>
          <w:szCs w:val="21"/>
        </w:rPr>
        <w:t>隐</w:t>
      </w:r>
      <w:r>
        <w:rPr>
          <w:rFonts w:ascii="Times New Roman" w:eastAsia="仿宋_GB2312"/>
          <w:szCs w:val="21"/>
        </w:rPr>
        <w:t>球菌性脑膜炎颅内免疫重建炎症反应综合征和认知功能障碍</w:t>
      </w:r>
      <w:r>
        <w:rPr>
          <w:rFonts w:hint="eastAsia" w:ascii="Times New Roman" w:eastAsia="仿宋_GB2312"/>
          <w:szCs w:val="21"/>
        </w:rPr>
        <w:t>。十年中使</w:t>
      </w:r>
      <w:r>
        <w:rPr>
          <w:rFonts w:ascii="Times New Roman" w:eastAsia="仿宋_GB2312"/>
          <w:szCs w:val="21"/>
        </w:rPr>
        <w:t>AIDS</w:t>
      </w:r>
      <w:r>
        <w:rPr>
          <w:rFonts w:hint="eastAsia" w:ascii="Times New Roman" w:eastAsia="仿宋_GB2312"/>
          <w:szCs w:val="21"/>
        </w:rPr>
        <w:t>合并隐球菌性脑膜炎的病死率下降了</w:t>
      </w:r>
      <w:r>
        <w:rPr>
          <w:rFonts w:ascii="Times New Roman" w:eastAsia="仿宋_GB2312"/>
          <w:szCs w:val="21"/>
        </w:rPr>
        <w:t>40.0%</w:t>
      </w:r>
      <w:r>
        <w:rPr>
          <w:rFonts w:hint="eastAsia" w:ascii="Times New Roman" w:eastAsia="仿宋_GB2312"/>
          <w:szCs w:val="21"/>
        </w:rPr>
        <w:t>。</w:t>
      </w:r>
      <w:r>
        <w:rPr>
          <w:rFonts w:ascii="Times New Roman" w:eastAsia="仿宋_GB2312"/>
          <w:szCs w:val="21"/>
        </w:rPr>
        <w:t>制定</w:t>
      </w:r>
      <w:r>
        <w:rPr>
          <w:rFonts w:hint="eastAsia" w:ascii="Times New Roman" w:eastAsia="仿宋_GB2312"/>
          <w:szCs w:val="21"/>
        </w:rPr>
        <w:t>艾滋病患者隐球菌感染</w:t>
      </w:r>
      <w:r>
        <w:rPr>
          <w:rFonts w:ascii="Times New Roman" w:eastAsia="仿宋_GB2312"/>
          <w:szCs w:val="21"/>
        </w:rPr>
        <w:t>专家共识</w:t>
      </w:r>
      <w:r>
        <w:rPr>
          <w:rFonts w:hint="eastAsia" w:ascii="Times New Roman" w:eastAsia="仿宋_GB2312"/>
          <w:szCs w:val="21"/>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eastAsia="仿宋_GB2312"/>
          <w:szCs w:val="21"/>
        </w:rPr>
      </w:pPr>
      <w:r>
        <w:rPr>
          <w:rFonts w:ascii="Times New Roman" w:eastAsia="仿宋_GB2312"/>
          <w:szCs w:val="21"/>
        </w:rPr>
        <w:t>2</w:t>
      </w:r>
      <w:r>
        <w:rPr>
          <w:rFonts w:hint="eastAsia" w:ascii="Times New Roman" w:eastAsia="仿宋_GB2312"/>
          <w:szCs w:val="21"/>
        </w:rPr>
        <w:t>、</w:t>
      </w:r>
      <w:r>
        <w:rPr>
          <w:rFonts w:ascii="Times New Roman" w:eastAsia="仿宋_GB2312"/>
          <w:szCs w:val="21"/>
        </w:rPr>
        <w:t>创建了早期识别艾滋病合并</w:t>
      </w:r>
      <w:bookmarkStart w:id="2" w:name="_Hlk129430218"/>
      <w:r>
        <w:rPr>
          <w:rFonts w:ascii="Times New Roman" w:eastAsia="仿宋_GB2312"/>
          <w:szCs w:val="21"/>
        </w:rPr>
        <w:t>肺孢子菌</w:t>
      </w:r>
      <w:bookmarkEnd w:id="2"/>
      <w:r>
        <w:rPr>
          <w:rFonts w:ascii="Times New Roman" w:eastAsia="仿宋_GB2312"/>
          <w:szCs w:val="21"/>
        </w:rPr>
        <w:t>肺炎危重症患者的预警预测指标</w:t>
      </w:r>
      <w:r>
        <w:rPr>
          <w:rFonts w:hint="eastAsia" w:ascii="Times New Roman" w:eastAsia="仿宋_GB2312"/>
          <w:szCs w:val="21"/>
        </w:rPr>
        <w:t>，</w:t>
      </w:r>
      <w:r>
        <w:rPr>
          <w:rFonts w:ascii="Times New Roman" w:eastAsia="仿宋_GB2312"/>
          <w:szCs w:val="21"/>
        </w:rPr>
        <w:t>建立了分层治疗体系</w:t>
      </w:r>
      <w:r>
        <w:rPr>
          <w:rFonts w:hint="eastAsia" w:ascii="Times New Roman" w:eastAsia="仿宋_GB2312"/>
          <w:szCs w:val="21"/>
        </w:rPr>
        <w:t>。系统深入的研究了</w:t>
      </w:r>
      <w:r>
        <w:rPr>
          <w:rFonts w:ascii="Times New Roman" w:eastAsia="仿宋_GB2312"/>
          <w:szCs w:val="21"/>
        </w:rPr>
        <w:t>AIDS</w:t>
      </w:r>
      <w:r>
        <w:rPr>
          <w:rFonts w:hint="eastAsia" w:ascii="Times New Roman" w:eastAsia="仿宋_GB2312"/>
          <w:szCs w:val="21"/>
        </w:rPr>
        <w:t>合并肺孢子菌肺炎的早期诊断、病原学特征和救治方案，使艾滋病相关肺孢子菌肺炎的死亡率从</w:t>
      </w:r>
      <w:r>
        <w:rPr>
          <w:rFonts w:ascii="Times New Roman" w:eastAsia="仿宋_GB2312"/>
          <w:szCs w:val="21"/>
        </w:rPr>
        <w:t>27.8%</w:t>
      </w:r>
      <w:r>
        <w:rPr>
          <w:rFonts w:hint="eastAsia" w:ascii="Times New Roman" w:eastAsia="仿宋_GB2312"/>
          <w:szCs w:val="21"/>
        </w:rPr>
        <w:t>下降到</w:t>
      </w:r>
      <w:r>
        <w:rPr>
          <w:rFonts w:ascii="Times New Roman" w:eastAsia="仿宋_GB2312"/>
          <w:szCs w:val="21"/>
        </w:rPr>
        <w:t>7.1%。</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eastAsia="仿宋_GB2312"/>
          <w:szCs w:val="21"/>
        </w:rPr>
      </w:pPr>
      <w:r>
        <w:rPr>
          <w:rFonts w:hint="eastAsia" w:ascii="Times New Roman" w:eastAsia="仿宋_GB2312"/>
          <w:szCs w:val="21"/>
        </w:rPr>
        <w:t>创新点二：创建艾滋病合并重要病毒感染的诊疗新技术，实现对艾滋病合并巨细胞病毒视网膜炎和合并进行性多灶性脑白</w:t>
      </w:r>
      <w:bookmarkStart w:id="5" w:name="_GoBack"/>
      <w:bookmarkEnd w:id="5"/>
      <w:r>
        <w:rPr>
          <w:rFonts w:hint="eastAsia" w:ascii="Times New Roman" w:eastAsia="仿宋_GB2312"/>
          <w:szCs w:val="21"/>
        </w:rPr>
        <w:t>质病新认识，提升了救治能力，降低了死亡率。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eastAsia="仿宋_GB2312"/>
          <w:sz w:val="24"/>
          <w:szCs w:val="21"/>
        </w:rPr>
      </w:pPr>
      <w:r>
        <w:rPr>
          <w:rFonts w:eastAsia="仿宋_GB2312"/>
          <w:sz w:val="24"/>
          <w:szCs w:val="21"/>
        </w:rPr>
        <w:t>1</w:t>
      </w:r>
      <w:r>
        <w:rPr>
          <w:rFonts w:hint="eastAsia" w:eastAsia="仿宋_GB2312"/>
          <w:sz w:val="24"/>
          <w:szCs w:val="21"/>
        </w:rPr>
        <w:t>、创建了艾滋病合并</w:t>
      </w:r>
      <w:bookmarkStart w:id="3" w:name="_Hlk129433306"/>
      <w:r>
        <w:rPr>
          <w:rFonts w:hint="eastAsia" w:eastAsia="仿宋_GB2312"/>
          <w:sz w:val="24"/>
          <w:szCs w:val="21"/>
        </w:rPr>
        <w:t>巨细胞病毒视网膜炎</w:t>
      </w:r>
      <w:bookmarkEnd w:id="3"/>
      <w:r>
        <w:rPr>
          <w:rFonts w:hint="eastAsia" w:eastAsia="仿宋_GB2312"/>
          <w:sz w:val="24"/>
          <w:szCs w:val="21"/>
        </w:rPr>
        <w:t>的</w:t>
      </w:r>
      <w:r>
        <w:rPr>
          <w:rFonts w:eastAsia="仿宋_GB2312"/>
          <w:sz w:val="24"/>
          <w:szCs w:val="21"/>
        </w:rPr>
        <w:t>规范</w:t>
      </w:r>
      <w:r>
        <w:rPr>
          <w:rFonts w:hint="eastAsia" w:eastAsia="仿宋_GB2312"/>
          <w:sz w:val="24"/>
          <w:szCs w:val="21"/>
        </w:rPr>
        <w:t>化</w:t>
      </w:r>
      <w:r>
        <w:rPr>
          <w:rFonts w:eastAsia="仿宋_GB2312"/>
          <w:sz w:val="24"/>
          <w:szCs w:val="21"/>
        </w:rPr>
        <w:t>筛查、多模式诊断、个体化</w:t>
      </w:r>
      <w:r>
        <w:rPr>
          <w:rFonts w:hint="eastAsia" w:eastAsia="仿宋_GB2312"/>
          <w:sz w:val="24"/>
          <w:szCs w:val="21"/>
        </w:rPr>
        <w:t>治疗</w:t>
      </w:r>
      <w:r>
        <w:rPr>
          <w:rFonts w:eastAsia="仿宋_GB2312"/>
          <w:sz w:val="24"/>
          <w:szCs w:val="21"/>
        </w:rPr>
        <w:t>“3-3-2-1”</w:t>
      </w:r>
      <w:r>
        <w:rPr>
          <w:rFonts w:hint="eastAsia" w:eastAsia="仿宋_GB2312"/>
          <w:sz w:val="24"/>
          <w:szCs w:val="21"/>
        </w:rPr>
        <w:t>诊治</w:t>
      </w:r>
      <w:r>
        <w:rPr>
          <w:rFonts w:eastAsia="仿宋_GB2312"/>
          <w:sz w:val="24"/>
          <w:szCs w:val="21"/>
        </w:rPr>
        <w:t>方案</w:t>
      </w:r>
      <w:r>
        <w:rPr>
          <w:rFonts w:hint="eastAsia" w:eastAsia="仿宋_GB2312"/>
          <w:sz w:val="24"/>
          <w:szCs w:val="21"/>
        </w:rPr>
        <w:t>，</w:t>
      </w:r>
      <w:r>
        <w:rPr>
          <w:rFonts w:eastAsia="仿宋_GB2312"/>
          <w:sz w:val="24"/>
          <w:szCs w:val="21"/>
        </w:rPr>
        <w:t>制定</w:t>
      </w:r>
      <w:r>
        <w:rPr>
          <w:rFonts w:hint="eastAsia" w:eastAsia="仿宋_GB2312"/>
          <w:sz w:val="24"/>
          <w:szCs w:val="21"/>
        </w:rPr>
        <w:t>了诊治</w:t>
      </w:r>
      <w:r>
        <w:rPr>
          <w:rFonts w:eastAsia="仿宋_GB2312"/>
          <w:sz w:val="24"/>
          <w:szCs w:val="21"/>
        </w:rPr>
        <w:t>专家共识</w:t>
      </w:r>
      <w:r>
        <w:rPr>
          <w:rFonts w:hint="eastAsia" w:eastAsia="仿宋_GB2312"/>
          <w:sz w:val="24"/>
          <w:szCs w:val="21"/>
        </w:rPr>
        <w:t>。使</w:t>
      </w:r>
      <w:r>
        <w:rPr>
          <w:rFonts w:eastAsia="仿宋_GB2312"/>
          <w:sz w:val="24"/>
          <w:szCs w:val="21"/>
        </w:rPr>
        <w:t>AIDS</w:t>
      </w:r>
      <w:r>
        <w:rPr>
          <w:rFonts w:hint="eastAsia" w:eastAsia="仿宋_GB2312"/>
          <w:sz w:val="24"/>
          <w:szCs w:val="21"/>
        </w:rPr>
        <w:t>相关巨细胞病毒视网膜炎的致盲率从</w:t>
      </w:r>
      <w:r>
        <w:rPr>
          <w:rFonts w:eastAsia="仿宋_GB2312"/>
          <w:sz w:val="24"/>
          <w:szCs w:val="21"/>
        </w:rPr>
        <w:t>33.3%</w:t>
      </w:r>
      <w:r>
        <w:rPr>
          <w:rFonts w:hint="eastAsia" w:eastAsia="仿宋_GB2312"/>
          <w:sz w:val="24"/>
          <w:szCs w:val="21"/>
        </w:rPr>
        <w:t>降低到</w:t>
      </w:r>
      <w:r>
        <w:rPr>
          <w:rFonts w:eastAsia="仿宋_GB2312"/>
          <w:sz w:val="24"/>
          <w:szCs w:val="21"/>
        </w:rPr>
        <w:t>8.3%</w:t>
      </w:r>
      <w:r>
        <w:rPr>
          <w:rFonts w:hint="eastAsia" w:eastAsia="仿宋_GB2312"/>
          <w:sz w:val="24"/>
          <w:szCs w:val="21"/>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eastAsia="仿宋_GB2312"/>
          <w:szCs w:val="21"/>
        </w:rPr>
      </w:pPr>
      <w:r>
        <w:rPr>
          <w:rFonts w:ascii="Times New Roman" w:eastAsia="仿宋_GB2312"/>
          <w:szCs w:val="21"/>
        </w:rPr>
        <w:t>2</w:t>
      </w:r>
      <w:r>
        <w:rPr>
          <w:rFonts w:hint="eastAsia" w:ascii="Times New Roman" w:eastAsia="仿宋_GB2312"/>
          <w:szCs w:val="21"/>
        </w:rPr>
        <w:t>、</w:t>
      </w:r>
      <w:r>
        <w:rPr>
          <w:rFonts w:ascii="Times New Roman" w:eastAsia="仿宋_GB2312"/>
          <w:szCs w:val="21"/>
        </w:rPr>
        <w:t>首次对</w:t>
      </w:r>
      <w:r>
        <w:rPr>
          <w:rFonts w:hint="eastAsia" w:ascii="Times New Roman" w:eastAsia="仿宋_GB2312"/>
          <w:szCs w:val="21"/>
        </w:rPr>
        <w:t>我国艾滋病</w:t>
      </w:r>
      <w:bookmarkStart w:id="4" w:name="_Hlk129433337"/>
      <w:r>
        <w:rPr>
          <w:rFonts w:hint="eastAsia" w:ascii="Times New Roman" w:eastAsia="仿宋_GB2312"/>
          <w:szCs w:val="21"/>
        </w:rPr>
        <w:t>合并进行性多灶性脑白质病</w:t>
      </w:r>
      <w:r>
        <w:rPr>
          <w:rFonts w:ascii="Times New Roman" w:eastAsia="仿宋_GB2312"/>
          <w:szCs w:val="21"/>
        </w:rPr>
        <w:t>（PML）的病原体JC病毒</w:t>
      </w:r>
      <w:bookmarkEnd w:id="4"/>
      <w:r>
        <w:rPr>
          <w:rFonts w:hint="eastAsia" w:ascii="Times New Roman" w:eastAsia="仿宋_GB2312"/>
          <w:szCs w:val="21"/>
        </w:rPr>
        <w:t>开展了</w:t>
      </w:r>
      <w:r>
        <w:rPr>
          <w:rFonts w:ascii="Times New Roman" w:eastAsia="仿宋_GB2312"/>
          <w:szCs w:val="21"/>
        </w:rPr>
        <w:t>分子流行病学和致病机制的研究，</w:t>
      </w:r>
      <w:r>
        <w:rPr>
          <w:rFonts w:hint="eastAsia" w:ascii="Times New Roman" w:eastAsia="仿宋_GB2312"/>
          <w:szCs w:val="21"/>
        </w:rPr>
        <w:t>形成了</w:t>
      </w:r>
      <w:r>
        <w:rPr>
          <w:rFonts w:ascii="Times New Roman" w:eastAsia="仿宋_GB2312"/>
          <w:szCs w:val="21"/>
        </w:rPr>
        <w:t>有效</w:t>
      </w:r>
      <w:r>
        <w:rPr>
          <w:rFonts w:hint="eastAsia" w:ascii="Times New Roman" w:eastAsia="仿宋_GB2312"/>
          <w:szCs w:val="21"/>
        </w:rPr>
        <w:t>的治疗方案。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eastAsia="仿宋_GB2312"/>
          <w:sz w:val="24"/>
          <w:szCs w:val="21"/>
        </w:rPr>
      </w:pPr>
      <w:r>
        <w:rPr>
          <w:rFonts w:hint="eastAsia" w:eastAsia="仿宋_GB2312"/>
          <w:sz w:val="24"/>
          <w:szCs w:val="21"/>
        </w:rPr>
        <w:t>创新点三：率先明确</w:t>
      </w:r>
      <w:r>
        <w:rPr>
          <w:rFonts w:eastAsia="仿宋_GB2312"/>
          <w:sz w:val="24"/>
          <w:szCs w:val="21"/>
        </w:rPr>
        <w:t>了艾滋病机会性感染相关免疫重建炎症反应综合征</w:t>
      </w:r>
      <w:r>
        <w:rPr>
          <w:rFonts w:hint="eastAsia" w:eastAsia="仿宋_GB2312"/>
          <w:sz w:val="24"/>
          <w:szCs w:val="21"/>
        </w:rPr>
        <w:t>致病</w:t>
      </w:r>
      <w:r>
        <w:rPr>
          <w:rFonts w:eastAsia="仿宋_GB2312"/>
          <w:sz w:val="24"/>
          <w:szCs w:val="21"/>
        </w:rPr>
        <w:t>新机制；开创性应用JAK/STAT通路抑制剂救治重症机会性感染合并噬血细胞综合征</w:t>
      </w:r>
      <w:r>
        <w:rPr>
          <w:rFonts w:hint="eastAsia" w:eastAsia="仿宋_GB2312"/>
          <w:sz w:val="24"/>
          <w:szCs w:val="21"/>
        </w:rPr>
        <w:t>，探索了特殊患者的治疗方案。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color w:val="000000"/>
          <w:kern w:val="0"/>
          <w:sz w:val="28"/>
          <w:szCs w:val="28"/>
        </w:rPr>
      </w:pPr>
      <w:r>
        <w:rPr>
          <w:rFonts w:eastAsia="仿宋_GB2312"/>
          <w:sz w:val="24"/>
          <w:szCs w:val="21"/>
        </w:rPr>
        <w:t>项目组创建</w:t>
      </w:r>
      <w:r>
        <w:rPr>
          <w:rFonts w:hint="eastAsia" w:eastAsia="仿宋_GB2312"/>
          <w:sz w:val="24"/>
          <w:szCs w:val="21"/>
        </w:rPr>
        <w:t>了</w:t>
      </w:r>
      <w:r>
        <w:rPr>
          <w:rFonts w:eastAsia="仿宋_GB2312"/>
          <w:sz w:val="24"/>
          <w:szCs w:val="21"/>
        </w:rPr>
        <w:t>疑难危重艾滋病机会性感染创新性诊治体系</w:t>
      </w:r>
      <w:r>
        <w:rPr>
          <w:rFonts w:hint="eastAsia" w:eastAsia="仿宋_GB2312"/>
          <w:sz w:val="24"/>
          <w:szCs w:val="21"/>
        </w:rPr>
        <w:t>，探索出了一套独具特色的疑难危重机会性感染诊治的新技术和新方案，显著降低了艾滋病机会性感染的死亡率和致残率，对我国疑难危重艾滋病机会性感染的救治起到了指导和示范作用。项目组共发表论文</w:t>
      </w:r>
      <w:r>
        <w:rPr>
          <w:rFonts w:eastAsia="仿宋_GB2312"/>
          <w:sz w:val="24"/>
          <w:szCs w:val="21"/>
        </w:rPr>
        <w:t>4</w:t>
      </w:r>
      <w:r>
        <w:rPr>
          <w:rFonts w:hint="eastAsia" w:eastAsia="仿宋_GB2312"/>
          <w:sz w:val="24"/>
          <w:szCs w:val="21"/>
        </w:rPr>
        <w:t>2篇，制定专家共识2部，研究成果在全国29家省内及省外医疗机构得到了应用和推广，取得了很好的社会效益。经专家鉴定，研究成果达到国际先进水平，部分成果达到国际领先水平。</w:t>
      </w:r>
    </w:p>
    <w:p>
      <w:pPr>
        <w:adjustRightInd w:val="0"/>
        <w:snapToGrid w:val="0"/>
        <w:spacing w:line="500" w:lineRule="exact"/>
        <w:rPr>
          <w:color w:val="000000"/>
          <w:kern w:val="0"/>
          <w:sz w:val="28"/>
          <w:szCs w:val="28"/>
        </w:rPr>
      </w:pPr>
      <w:r>
        <w:rPr>
          <w:color w:val="000000"/>
          <w:kern w:val="0"/>
          <w:sz w:val="28"/>
          <w:szCs w:val="28"/>
        </w:rPr>
        <w:t xml:space="preserve">代表性论文（专著）目录： </w:t>
      </w:r>
    </w:p>
    <w:p>
      <w:pPr>
        <w:adjustRightInd w:val="0"/>
        <w:snapToGrid w:val="0"/>
        <w:spacing w:line="500" w:lineRule="exact"/>
        <w:rPr>
          <w:color w:val="000000"/>
          <w:kern w:val="0"/>
          <w:sz w:val="28"/>
          <w:szCs w:val="28"/>
        </w:rPr>
      </w:pPr>
    </w:p>
    <w:tbl>
      <w:tblPr>
        <w:tblStyle w:val="5"/>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4"/>
        <w:gridCol w:w="1903"/>
        <w:gridCol w:w="1234"/>
        <w:gridCol w:w="1373"/>
        <w:gridCol w:w="758"/>
        <w:gridCol w:w="797"/>
        <w:gridCol w:w="1316"/>
        <w:gridCol w:w="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1" w:hRule="atLeast"/>
        </w:trPr>
        <w:tc>
          <w:tcPr>
            <w:tcW w:w="192" w:type="pct"/>
            <w:tcBorders>
              <w:top w:val="single" w:color="auto" w:sz="12" w:space="0"/>
              <w:left w:val="single" w:color="auto" w:sz="12" w:space="0"/>
              <w:bottom w:val="single" w:color="auto" w:sz="6" w:space="0"/>
              <w:right w:val="single" w:color="auto" w:sz="6" w:space="0"/>
            </w:tcBorders>
          </w:tcPr>
          <w:p>
            <w:pPr>
              <w:jc w:val="center"/>
              <w:rPr>
                <w:rFonts w:eastAsia="仿宋"/>
                <w:bCs/>
                <w:sz w:val="24"/>
                <w:szCs w:val="24"/>
              </w:rPr>
            </w:pPr>
          </w:p>
          <w:p>
            <w:pPr>
              <w:jc w:val="center"/>
              <w:rPr>
                <w:rFonts w:eastAsia="仿宋_GB2312"/>
                <w:sz w:val="24"/>
                <w:szCs w:val="24"/>
              </w:rPr>
            </w:pPr>
          </w:p>
        </w:tc>
        <w:tc>
          <w:tcPr>
            <w:tcW w:w="1167" w:type="pct"/>
            <w:tcBorders>
              <w:top w:val="single" w:color="auto" w:sz="12" w:space="0"/>
              <w:left w:val="single" w:color="auto" w:sz="12" w:space="0"/>
              <w:bottom w:val="single" w:color="auto" w:sz="6" w:space="0"/>
              <w:right w:val="single" w:color="auto" w:sz="6" w:space="0"/>
            </w:tcBorders>
          </w:tcPr>
          <w:p>
            <w:pPr>
              <w:jc w:val="center"/>
              <w:rPr>
                <w:rFonts w:eastAsia="仿宋_GB2312"/>
                <w:sz w:val="24"/>
                <w:szCs w:val="24"/>
              </w:rPr>
            </w:pPr>
            <w:r>
              <w:rPr>
                <w:rFonts w:eastAsia="仿宋"/>
                <w:bCs/>
                <w:sz w:val="24"/>
                <w:szCs w:val="24"/>
              </w:rPr>
              <w:t>论文名称/作者</w:t>
            </w:r>
          </w:p>
        </w:tc>
        <w:tc>
          <w:tcPr>
            <w:tcW w:w="562" w:type="pct"/>
            <w:tcBorders>
              <w:top w:val="single" w:color="auto" w:sz="12" w:space="0"/>
              <w:left w:val="single" w:color="auto" w:sz="12" w:space="0"/>
              <w:bottom w:val="single" w:color="auto" w:sz="6" w:space="0"/>
              <w:right w:val="single" w:color="auto" w:sz="6" w:space="0"/>
            </w:tcBorders>
          </w:tcPr>
          <w:p>
            <w:pPr>
              <w:jc w:val="center"/>
              <w:rPr>
                <w:rFonts w:eastAsia="仿宋_GB2312"/>
                <w:sz w:val="24"/>
                <w:szCs w:val="24"/>
              </w:rPr>
            </w:pPr>
            <w:r>
              <w:rPr>
                <w:rFonts w:eastAsia="仿宋"/>
                <w:bCs/>
                <w:sz w:val="24"/>
                <w:szCs w:val="24"/>
              </w:rPr>
              <w:t>刊名</w:t>
            </w:r>
          </w:p>
        </w:tc>
        <w:tc>
          <w:tcPr>
            <w:tcW w:w="873"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adjustRightInd w:val="0"/>
              <w:snapToGrid w:val="0"/>
              <w:jc w:val="center"/>
              <w:rPr>
                <w:rFonts w:eastAsia="仿宋"/>
                <w:bCs/>
                <w:sz w:val="24"/>
                <w:szCs w:val="24"/>
              </w:rPr>
            </w:pPr>
            <w:r>
              <w:rPr>
                <w:rFonts w:eastAsia="仿宋"/>
                <w:bCs/>
                <w:sz w:val="24"/>
                <w:szCs w:val="24"/>
              </w:rPr>
              <w:t>年卷页码</w:t>
            </w:r>
          </w:p>
          <w:p>
            <w:pPr>
              <w:jc w:val="center"/>
              <w:rPr>
                <w:rFonts w:eastAsia="仿宋_GB2312"/>
                <w:sz w:val="24"/>
                <w:szCs w:val="24"/>
              </w:rPr>
            </w:pPr>
            <w:r>
              <w:rPr>
                <w:rFonts w:eastAsia="仿宋"/>
                <w:bCs/>
                <w:sz w:val="24"/>
                <w:szCs w:val="24"/>
              </w:rPr>
              <w:t>（xx年xx月xx页）</w:t>
            </w:r>
          </w:p>
        </w:tc>
        <w:tc>
          <w:tcPr>
            <w:tcW w:w="456"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szCs w:val="24"/>
              </w:rPr>
            </w:pPr>
            <w:r>
              <w:rPr>
                <w:rFonts w:eastAsia="仿宋"/>
                <w:bCs/>
                <w:sz w:val="24"/>
                <w:szCs w:val="24"/>
              </w:rPr>
              <w:t>通讯作者和第一作者（含共同）</w:t>
            </w:r>
          </w:p>
        </w:tc>
        <w:tc>
          <w:tcPr>
            <w:tcW w:w="511"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727" w:type="pc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
                <w:bCs/>
                <w:sz w:val="24"/>
                <w:szCs w:val="24"/>
              </w:rPr>
              <w:t>检索数据库</w:t>
            </w:r>
          </w:p>
        </w:tc>
        <w:tc>
          <w:tcPr>
            <w:tcW w:w="512" w:type="pc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
                <w:bCs/>
                <w:sz w:val="24"/>
                <w:szCs w:val="24"/>
              </w:rPr>
              <w:t>通讯作者单位是否包含国外单位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4"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1</w:t>
            </w:r>
          </w:p>
        </w:tc>
        <w:tc>
          <w:tcPr>
            <w:tcW w:w="1167" w:type="pct"/>
            <w:tcBorders>
              <w:top w:val="single" w:color="auto" w:sz="6" w:space="0"/>
              <w:left w:val="single" w:color="auto" w:sz="12" w:space="0"/>
              <w:bottom w:val="single" w:color="auto" w:sz="6" w:space="0"/>
              <w:right w:val="single" w:color="auto" w:sz="6" w:space="0"/>
            </w:tcBorders>
          </w:tcPr>
          <w:p>
            <w:pPr>
              <w:jc w:val="left"/>
              <w:rPr>
                <w:kern w:val="0"/>
                <w:sz w:val="24"/>
                <w:szCs w:val="24"/>
              </w:rPr>
            </w:pPr>
            <w:r>
              <w:rPr>
                <w:color w:val="000000"/>
                <w:sz w:val="24"/>
                <w:szCs w:val="24"/>
              </w:rPr>
              <w:t>Efficacy and safety of lenalidomide in HIV-associated cryptococcal meningitis patients with persistent intracranial inflammation: an open-label, single-arm, prospective interventional study./</w:t>
            </w:r>
            <w:r>
              <w:rPr>
                <w:sz w:val="24"/>
                <w:szCs w:val="24"/>
              </w:rPr>
              <w:t xml:space="preserve"> </w:t>
            </w:r>
            <w:r>
              <w:rPr>
                <w:color w:val="000000"/>
                <w:sz w:val="24"/>
                <w:szCs w:val="24"/>
              </w:rPr>
              <w:t>Zhikai Wan, Ran Tao , Jiangjin Hui, Xiang Liu , Xiaorong Peng , Yongzheng Guo, Xueling Zhu , Ying Huang , Biao Zhu.</w:t>
            </w:r>
          </w:p>
        </w:tc>
        <w:tc>
          <w:tcPr>
            <w:tcW w:w="562" w:type="pct"/>
            <w:tcBorders>
              <w:top w:val="single" w:color="auto" w:sz="6" w:space="0"/>
              <w:left w:val="single" w:color="auto" w:sz="12" w:space="0"/>
              <w:bottom w:val="single" w:color="auto" w:sz="6" w:space="0"/>
              <w:right w:val="single" w:color="auto" w:sz="6" w:space="0"/>
            </w:tcBorders>
          </w:tcPr>
          <w:p>
            <w:pPr>
              <w:autoSpaceDE w:val="0"/>
              <w:autoSpaceDN w:val="0"/>
              <w:adjustRightInd w:val="0"/>
              <w:jc w:val="left"/>
              <w:rPr>
                <w:kern w:val="0"/>
                <w:sz w:val="24"/>
                <w:szCs w:val="24"/>
              </w:rPr>
            </w:pPr>
            <w:r>
              <w:rPr>
                <w:color w:val="000000"/>
                <w:sz w:val="24"/>
                <w:szCs w:val="24"/>
              </w:rPr>
              <w:t>J Neuroinflammation</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rStyle w:val="11"/>
                <w:color w:val="0071BC"/>
                <w:sz w:val="24"/>
                <w:szCs w:val="24"/>
                <w:shd w:val="clear" w:color="auto" w:fill="FFFFFF"/>
              </w:rPr>
              <w:t> </w:t>
            </w:r>
            <w:r>
              <w:rPr>
                <w:rStyle w:val="12"/>
                <w:color w:val="5B616B"/>
                <w:sz w:val="24"/>
                <w:szCs w:val="24"/>
                <w:shd w:val="clear" w:color="auto" w:fill="FFFFFF"/>
              </w:rPr>
              <w:t>2023 Feb 15;20(1):38.</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Zhikai Wa</w:t>
            </w:r>
            <w:r>
              <w:rPr>
                <w:rFonts w:hint="eastAsia"/>
                <w:color w:val="000000"/>
                <w:sz w:val="24"/>
                <w:szCs w:val="24"/>
              </w:rPr>
              <w:t>n</w:t>
            </w:r>
            <w:r>
              <w:rPr>
                <w:color w:val="000000"/>
                <w:sz w:val="24"/>
                <w:szCs w:val="24"/>
              </w:rPr>
              <w:t>, Biao Zhu</w:t>
            </w:r>
          </w:p>
        </w:tc>
        <w:tc>
          <w:tcPr>
            <w:tcW w:w="511" w:type="pct"/>
            <w:tcBorders>
              <w:top w:val="single" w:color="auto" w:sz="6" w:space="0"/>
              <w:left w:val="single" w:color="auto" w:sz="6" w:space="0"/>
              <w:bottom w:val="single" w:color="auto" w:sz="6" w:space="0"/>
              <w:right w:val="single" w:color="auto" w:sz="6" w:space="0"/>
            </w:tcBorders>
          </w:tcPr>
          <w:p>
            <w:pPr>
              <w:ind w:firstLine="240" w:firstLineChars="100"/>
              <w:jc w:val="left"/>
              <w:rPr>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firstLine="1440" w:firstLineChars="600"/>
              <w:jc w:val="left"/>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firstLine="240" w:firstLineChars="100"/>
              <w:jc w:val="left"/>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2</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kern w:val="0"/>
                <w:sz w:val="24"/>
                <w:szCs w:val="24"/>
              </w:rPr>
              <w:t>Lenalidomide Improves Cognitive Function and Reduces Immune Reconstitution Inflammatory Syndrome in HIV-1-Related Cryptococcal Meningitis/</w:t>
            </w:r>
            <w:r>
              <w:rPr>
                <w:color w:val="000000"/>
                <w:sz w:val="24"/>
                <w:szCs w:val="24"/>
              </w:rPr>
              <w:t xml:space="preserve"> Tao R, Peng X, Liu X, Su J, Lang G, Huang Y, Zhang Y, Zhu B.</w:t>
            </w:r>
          </w:p>
        </w:tc>
        <w:tc>
          <w:tcPr>
            <w:tcW w:w="562" w:type="pct"/>
            <w:tcBorders>
              <w:top w:val="single" w:color="auto" w:sz="6" w:space="0"/>
              <w:left w:val="single" w:color="auto" w:sz="12" w:space="0"/>
              <w:bottom w:val="single" w:color="auto" w:sz="6" w:space="0"/>
              <w:right w:val="single" w:color="auto" w:sz="6" w:space="0"/>
            </w:tcBorders>
          </w:tcPr>
          <w:p>
            <w:pPr>
              <w:autoSpaceDE w:val="0"/>
              <w:autoSpaceDN w:val="0"/>
              <w:adjustRightInd w:val="0"/>
              <w:jc w:val="left"/>
              <w:rPr>
                <w:kern w:val="0"/>
                <w:sz w:val="24"/>
                <w:szCs w:val="24"/>
              </w:rPr>
            </w:pPr>
            <w:r>
              <w:rPr>
                <w:kern w:val="0"/>
                <w:sz w:val="24"/>
                <w:szCs w:val="24"/>
              </w:rPr>
              <w:t>J Inflamm Res.</w:t>
            </w:r>
          </w:p>
          <w:p>
            <w:pPr>
              <w:jc w:val="left"/>
              <w:rPr>
                <w:color w:val="000000"/>
                <w:sz w:val="24"/>
                <w:szCs w:val="24"/>
              </w:rPr>
            </w:pPr>
          </w:p>
        </w:tc>
        <w:tc>
          <w:tcPr>
            <w:tcW w:w="873" w:type="pct"/>
            <w:tcBorders>
              <w:top w:val="single" w:color="auto" w:sz="6" w:space="0"/>
              <w:left w:val="single" w:color="auto" w:sz="6" w:space="0"/>
              <w:bottom w:val="single" w:color="auto" w:sz="6" w:space="0"/>
              <w:right w:val="single" w:color="auto" w:sz="6" w:space="0"/>
            </w:tcBorders>
          </w:tcPr>
          <w:p>
            <w:pPr>
              <w:jc w:val="left"/>
              <w:rPr>
                <w:sz w:val="24"/>
                <w:szCs w:val="24"/>
                <w:highlight w:val="yellow"/>
              </w:rPr>
            </w:pPr>
            <w:r>
              <w:rPr>
                <w:color w:val="000000"/>
                <w:sz w:val="24"/>
                <w:szCs w:val="24"/>
              </w:rPr>
              <w:t>2022 May 10;15:2891-2899.</w:t>
            </w:r>
          </w:p>
        </w:tc>
        <w:tc>
          <w:tcPr>
            <w:tcW w:w="456" w:type="pct"/>
            <w:tcBorders>
              <w:top w:val="single" w:color="auto" w:sz="6" w:space="0"/>
              <w:left w:val="single" w:color="auto" w:sz="6" w:space="0"/>
              <w:bottom w:val="single" w:color="auto" w:sz="6" w:space="0"/>
              <w:right w:val="single" w:color="auto" w:sz="6" w:space="0"/>
            </w:tcBorders>
          </w:tcPr>
          <w:p>
            <w:pPr>
              <w:jc w:val="left"/>
              <w:rPr>
                <w:sz w:val="24"/>
                <w:szCs w:val="24"/>
              </w:rPr>
            </w:pPr>
            <w:r>
              <w:rPr>
                <w:color w:val="000000"/>
                <w:sz w:val="24"/>
                <w:szCs w:val="24"/>
              </w:rPr>
              <w:t>Tao R, Zhu B.</w:t>
            </w:r>
          </w:p>
        </w:tc>
        <w:tc>
          <w:tcPr>
            <w:tcW w:w="511" w:type="pct"/>
            <w:tcBorders>
              <w:top w:val="single" w:color="auto" w:sz="6" w:space="0"/>
              <w:left w:val="single" w:color="auto" w:sz="6" w:space="0"/>
              <w:bottom w:val="single" w:color="auto" w:sz="6" w:space="0"/>
              <w:right w:val="single" w:color="auto" w:sz="6" w:space="0"/>
            </w:tcBorders>
          </w:tcPr>
          <w:p>
            <w:pPr>
              <w:ind w:firstLine="240" w:firstLineChars="100"/>
              <w:jc w:val="left"/>
              <w:rPr>
                <w:sz w:val="24"/>
                <w:szCs w:val="24"/>
              </w:rPr>
            </w:pPr>
            <w:r>
              <w:rPr>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firstLine="1440" w:firstLineChars="600"/>
              <w:jc w:val="left"/>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firstLine="240" w:firstLineChars="100"/>
              <w:jc w:val="left"/>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192" w:type="pct"/>
            <w:tcBorders>
              <w:top w:val="single" w:color="auto" w:sz="6" w:space="0"/>
              <w:left w:val="single" w:color="auto" w:sz="12" w:space="0"/>
              <w:bottom w:val="single" w:color="auto" w:sz="6" w:space="0"/>
              <w:right w:val="single" w:color="auto" w:sz="6" w:space="0"/>
            </w:tcBorders>
          </w:tcPr>
          <w:p>
            <w:pPr>
              <w:jc w:val="left"/>
              <w:rPr>
                <w:kern w:val="0"/>
                <w:sz w:val="24"/>
                <w:szCs w:val="24"/>
              </w:rPr>
            </w:pPr>
            <w:r>
              <w:rPr>
                <w:rFonts w:hint="eastAsia"/>
                <w:kern w:val="0"/>
                <w:sz w:val="24"/>
                <w:szCs w:val="24"/>
              </w:rPr>
              <w:t>3</w:t>
            </w:r>
          </w:p>
        </w:tc>
        <w:tc>
          <w:tcPr>
            <w:tcW w:w="1167" w:type="pct"/>
            <w:tcBorders>
              <w:top w:val="single" w:color="auto" w:sz="6" w:space="0"/>
              <w:left w:val="single" w:color="auto" w:sz="12" w:space="0"/>
              <w:bottom w:val="single" w:color="auto" w:sz="6" w:space="0"/>
              <w:right w:val="single" w:color="auto" w:sz="6" w:space="0"/>
            </w:tcBorders>
          </w:tcPr>
          <w:p>
            <w:pPr>
              <w:jc w:val="left"/>
              <w:rPr>
                <w:kern w:val="0"/>
                <w:sz w:val="24"/>
                <w:szCs w:val="24"/>
              </w:rPr>
            </w:pPr>
            <w:r>
              <w:rPr>
                <w:color w:val="000000"/>
                <w:sz w:val="24"/>
                <w:szCs w:val="24"/>
              </w:rPr>
              <w:t>Ventriculoperitoneal shunt is associated with increased cerebrospinal fluid protein level in HIV-infected cryptococcal meningitis patients./</w:t>
            </w:r>
            <w:r>
              <w:rPr>
                <w:sz w:val="24"/>
                <w:szCs w:val="24"/>
              </w:rPr>
              <w:t xml:space="preserve"> </w:t>
            </w:r>
            <w:r>
              <w:rPr>
                <w:color w:val="000000"/>
                <w:sz w:val="24"/>
                <w:szCs w:val="24"/>
              </w:rPr>
              <w:t xml:space="preserve">Ran Tao , Lijun Xu , Yongzheng Guo , Xiaoke Xu , Jiesheng Zheng , Biao Zhu.  </w:t>
            </w:r>
          </w:p>
        </w:tc>
        <w:tc>
          <w:tcPr>
            <w:tcW w:w="562" w:type="pct"/>
            <w:tcBorders>
              <w:top w:val="single" w:color="auto" w:sz="6" w:space="0"/>
              <w:left w:val="single" w:color="auto" w:sz="12" w:space="0"/>
              <w:bottom w:val="single" w:color="auto" w:sz="6" w:space="0"/>
              <w:right w:val="single" w:color="auto" w:sz="6" w:space="0"/>
            </w:tcBorders>
          </w:tcPr>
          <w:p>
            <w:pPr>
              <w:widowControl/>
              <w:jc w:val="left"/>
              <w:rPr>
                <w:kern w:val="0"/>
                <w:sz w:val="24"/>
                <w:szCs w:val="24"/>
              </w:rPr>
            </w:pPr>
            <w:r>
              <w:rPr>
                <w:color w:val="000000"/>
                <w:sz w:val="24"/>
                <w:szCs w:val="24"/>
              </w:rPr>
              <w:t>BMC Infect Dis.</w:t>
            </w:r>
          </w:p>
        </w:tc>
        <w:tc>
          <w:tcPr>
            <w:tcW w:w="873" w:type="pct"/>
            <w:tcBorders>
              <w:top w:val="single" w:color="auto" w:sz="6" w:space="0"/>
              <w:left w:val="single" w:color="auto" w:sz="6" w:space="0"/>
              <w:bottom w:val="single" w:color="auto" w:sz="6" w:space="0"/>
              <w:right w:val="single" w:color="auto" w:sz="6" w:space="0"/>
            </w:tcBorders>
          </w:tcPr>
          <w:p>
            <w:pPr>
              <w:jc w:val="left"/>
              <w:rPr>
                <w:kern w:val="0"/>
                <w:sz w:val="24"/>
                <w:szCs w:val="24"/>
              </w:rPr>
            </w:pPr>
            <w:r>
              <w:rPr>
                <w:color w:val="000000"/>
                <w:sz w:val="24"/>
                <w:szCs w:val="24"/>
              </w:rPr>
              <w:t>2022 Mar 26;22(1):286</w:t>
            </w:r>
          </w:p>
        </w:tc>
        <w:tc>
          <w:tcPr>
            <w:tcW w:w="456" w:type="pct"/>
            <w:tcBorders>
              <w:top w:val="single" w:color="auto" w:sz="6" w:space="0"/>
              <w:left w:val="single" w:color="auto" w:sz="6" w:space="0"/>
              <w:bottom w:val="single" w:color="auto" w:sz="6" w:space="0"/>
              <w:right w:val="single" w:color="auto" w:sz="6" w:space="0"/>
            </w:tcBorders>
          </w:tcPr>
          <w:p>
            <w:pPr>
              <w:ind w:right="210"/>
              <w:jc w:val="left"/>
              <w:rPr>
                <w:kern w:val="0"/>
                <w:sz w:val="24"/>
                <w:szCs w:val="24"/>
              </w:rPr>
            </w:pPr>
            <w:r>
              <w:rPr>
                <w:color w:val="000000"/>
                <w:sz w:val="24"/>
                <w:szCs w:val="24"/>
              </w:rPr>
              <w:t xml:space="preserve">Ran Tao, Biao Zhu  </w:t>
            </w:r>
          </w:p>
        </w:tc>
        <w:tc>
          <w:tcPr>
            <w:tcW w:w="511" w:type="pct"/>
            <w:tcBorders>
              <w:top w:val="single" w:color="auto" w:sz="6" w:space="0"/>
              <w:left w:val="single" w:color="auto" w:sz="6" w:space="0"/>
              <w:bottom w:val="single" w:color="auto" w:sz="6" w:space="0"/>
              <w:right w:val="single" w:color="auto" w:sz="6" w:space="0"/>
            </w:tcBorders>
          </w:tcPr>
          <w:p>
            <w:pPr>
              <w:ind w:right="630"/>
              <w:jc w:val="left"/>
              <w:rPr>
                <w:kern w:val="0"/>
                <w:sz w:val="24"/>
                <w:szCs w:val="24"/>
              </w:rPr>
            </w:pPr>
            <w:r>
              <w:rPr>
                <w:color w:val="000000"/>
                <w:sz w:val="24"/>
                <w:szCs w:val="24"/>
              </w:rPr>
              <w:t>1</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left"/>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4" w:hRule="atLeast"/>
        </w:trPr>
        <w:tc>
          <w:tcPr>
            <w:tcW w:w="192" w:type="pct"/>
            <w:tcBorders>
              <w:top w:val="single" w:color="auto" w:sz="6" w:space="0"/>
              <w:left w:val="single" w:color="auto" w:sz="12" w:space="0"/>
              <w:bottom w:val="single" w:color="auto" w:sz="6" w:space="0"/>
              <w:right w:val="single" w:color="auto" w:sz="6" w:space="0"/>
            </w:tcBorders>
          </w:tcPr>
          <w:p>
            <w:pPr>
              <w:jc w:val="left"/>
              <w:rPr>
                <w:kern w:val="0"/>
                <w:sz w:val="24"/>
                <w:szCs w:val="24"/>
              </w:rPr>
            </w:pPr>
            <w:r>
              <w:rPr>
                <w:rFonts w:hint="eastAsia"/>
                <w:kern w:val="0"/>
                <w:sz w:val="24"/>
                <w:szCs w:val="24"/>
              </w:rPr>
              <w:t>4</w:t>
            </w:r>
          </w:p>
        </w:tc>
        <w:tc>
          <w:tcPr>
            <w:tcW w:w="1167" w:type="pct"/>
            <w:tcBorders>
              <w:top w:val="single" w:color="auto" w:sz="6" w:space="0"/>
              <w:left w:val="single" w:color="auto" w:sz="12" w:space="0"/>
              <w:bottom w:val="single" w:color="auto" w:sz="6" w:space="0"/>
              <w:right w:val="single" w:color="auto" w:sz="6" w:space="0"/>
            </w:tcBorders>
          </w:tcPr>
          <w:p>
            <w:pPr>
              <w:jc w:val="left"/>
              <w:rPr>
                <w:kern w:val="0"/>
                <w:sz w:val="24"/>
                <w:szCs w:val="24"/>
              </w:rPr>
            </w:pPr>
            <w:r>
              <w:rPr>
                <w:kern w:val="0"/>
                <w:sz w:val="24"/>
                <w:szCs w:val="24"/>
              </w:rPr>
              <w:t>Chemokine and Cytokine Cascade Caused by Skewing of the Th1-Th2 Balance Is Associated with High Intracranial Pressure in HIV-Associated Cryptococcal Meningitis/ Xu L, Guo Y, Zhao Y, Xu Y, Peng X, Yang Z, Tao R, Huang Y, Xu Y, Chen Y, Zhu B.</w:t>
            </w:r>
          </w:p>
        </w:tc>
        <w:tc>
          <w:tcPr>
            <w:tcW w:w="562" w:type="pct"/>
            <w:tcBorders>
              <w:top w:val="single" w:color="auto" w:sz="6" w:space="0"/>
              <w:left w:val="single" w:color="auto" w:sz="12" w:space="0"/>
              <w:bottom w:val="single" w:color="auto" w:sz="6" w:space="0"/>
              <w:right w:val="single" w:color="auto" w:sz="6" w:space="0"/>
            </w:tcBorders>
          </w:tcPr>
          <w:p>
            <w:pPr>
              <w:widowControl/>
              <w:jc w:val="left"/>
              <w:rPr>
                <w:kern w:val="0"/>
                <w:sz w:val="24"/>
                <w:szCs w:val="24"/>
              </w:rPr>
            </w:pPr>
            <w:r>
              <w:rPr>
                <w:kern w:val="0"/>
                <w:sz w:val="24"/>
                <w:szCs w:val="24"/>
              </w:rPr>
              <w:t>Mediators Inflamm.</w:t>
            </w:r>
          </w:p>
          <w:p>
            <w:pPr>
              <w:jc w:val="left"/>
              <w:rPr>
                <w:kern w:val="0"/>
                <w:sz w:val="24"/>
                <w:szCs w:val="24"/>
              </w:rPr>
            </w:pP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kern w:val="0"/>
                <w:sz w:val="24"/>
                <w:szCs w:val="24"/>
              </w:rPr>
              <w:t>2019 Dec 31;2019:2053958.</w:t>
            </w:r>
          </w:p>
        </w:tc>
        <w:tc>
          <w:tcPr>
            <w:tcW w:w="456" w:type="pct"/>
            <w:tcBorders>
              <w:top w:val="single" w:color="auto" w:sz="6" w:space="0"/>
              <w:left w:val="single" w:color="auto" w:sz="6" w:space="0"/>
              <w:bottom w:val="single" w:color="auto" w:sz="6" w:space="0"/>
              <w:right w:val="single" w:color="auto" w:sz="6" w:space="0"/>
            </w:tcBorders>
          </w:tcPr>
          <w:p>
            <w:pPr>
              <w:ind w:right="210"/>
              <w:jc w:val="left"/>
              <w:rPr>
                <w:color w:val="000000"/>
                <w:sz w:val="24"/>
                <w:szCs w:val="24"/>
              </w:rPr>
            </w:pPr>
            <w:r>
              <w:rPr>
                <w:kern w:val="0"/>
                <w:sz w:val="24"/>
                <w:szCs w:val="24"/>
              </w:rPr>
              <w:t>Xu L, Zhu B.</w:t>
            </w:r>
          </w:p>
        </w:tc>
        <w:tc>
          <w:tcPr>
            <w:tcW w:w="511" w:type="pct"/>
            <w:tcBorders>
              <w:top w:val="single" w:color="auto" w:sz="6" w:space="0"/>
              <w:left w:val="single" w:color="auto" w:sz="6" w:space="0"/>
              <w:bottom w:val="single" w:color="auto" w:sz="6" w:space="0"/>
              <w:right w:val="single" w:color="auto" w:sz="6" w:space="0"/>
            </w:tcBorders>
          </w:tcPr>
          <w:p>
            <w:pPr>
              <w:ind w:right="630"/>
              <w:jc w:val="left"/>
              <w:rPr>
                <w:color w:val="000000"/>
                <w:sz w:val="24"/>
                <w:szCs w:val="24"/>
              </w:rPr>
            </w:pPr>
            <w:r>
              <w:rPr>
                <w:kern w:val="0"/>
                <w:sz w:val="24"/>
                <w:szCs w:val="24"/>
              </w:rPr>
              <w:t>9</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kern w:val="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left"/>
              <w:rPr>
                <w:kern w:val="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3"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5</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艾滋病患者隐球菌感染筛查浙江省专家共识/朱彪（通讯作者），浙江省医学会热带病和寄生虫病分会艾滋病学组</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中华临床感染病杂志.</w:t>
            </w:r>
          </w:p>
        </w:tc>
        <w:tc>
          <w:tcPr>
            <w:tcW w:w="873" w:type="pct"/>
            <w:tcBorders>
              <w:top w:val="single" w:color="auto" w:sz="6" w:space="0"/>
              <w:left w:val="single" w:color="auto" w:sz="6" w:space="0"/>
              <w:bottom w:val="single" w:color="auto" w:sz="6" w:space="0"/>
              <w:right w:val="single" w:color="auto" w:sz="6" w:space="0"/>
            </w:tcBorders>
          </w:tcPr>
          <w:p>
            <w:pPr>
              <w:jc w:val="left"/>
              <w:rPr>
                <w:kern w:val="0"/>
                <w:sz w:val="24"/>
                <w:szCs w:val="24"/>
              </w:rPr>
            </w:pPr>
            <w:r>
              <w:rPr>
                <w:color w:val="000000"/>
                <w:sz w:val="24"/>
                <w:szCs w:val="24"/>
              </w:rPr>
              <w:t>2019(02):81-86+106.</w:t>
            </w:r>
          </w:p>
        </w:tc>
        <w:tc>
          <w:tcPr>
            <w:tcW w:w="456" w:type="pct"/>
            <w:tcBorders>
              <w:top w:val="single" w:color="auto" w:sz="6" w:space="0"/>
              <w:left w:val="single" w:color="auto" w:sz="6" w:space="0"/>
              <w:bottom w:val="single" w:color="auto" w:sz="6" w:space="0"/>
              <w:right w:val="single" w:color="auto" w:sz="6" w:space="0"/>
            </w:tcBorders>
          </w:tcPr>
          <w:p>
            <w:pPr>
              <w:jc w:val="left"/>
              <w:rPr>
                <w:kern w:val="0"/>
                <w:sz w:val="24"/>
                <w:szCs w:val="24"/>
              </w:rPr>
            </w:pPr>
            <w:r>
              <w:rPr>
                <w:color w:val="000000"/>
                <w:sz w:val="24"/>
                <w:szCs w:val="24"/>
              </w:rPr>
              <w:t>浙江省医学会热带病和寄生虫病分会艾滋病学组,朱彪</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kern w:val="0"/>
                <w:sz w:val="24"/>
                <w:szCs w:val="24"/>
              </w:rPr>
            </w:pPr>
            <w:r>
              <w:rPr>
                <w:color w:val="000000"/>
                <w:sz w:val="24"/>
                <w:szCs w:val="24"/>
              </w:rPr>
              <w:t>7</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6</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A Pilot Study of Echinocandin Combination with Trimethoprim/Sulfamethoxazole and Clindamycin for the Treatment of AIDS Patients with Pneumocystis Pneumonia/ Wang M, Lang G, Chen Y, Hu C, Guo Y, Tao R, Dong X, Zhu B.</w:t>
            </w:r>
          </w:p>
        </w:tc>
        <w:tc>
          <w:tcPr>
            <w:tcW w:w="562" w:type="pct"/>
            <w:tcBorders>
              <w:top w:val="single" w:color="auto" w:sz="6" w:space="0"/>
              <w:left w:val="single" w:color="auto" w:sz="12" w:space="0"/>
              <w:bottom w:val="single" w:color="auto" w:sz="6" w:space="0"/>
              <w:right w:val="single" w:color="auto" w:sz="6" w:space="0"/>
            </w:tcBorders>
          </w:tcPr>
          <w:p>
            <w:pPr>
              <w:widowControl/>
              <w:shd w:val="clear" w:color="auto" w:fill="FFFFFF"/>
              <w:jc w:val="left"/>
              <w:rPr>
                <w:color w:val="000000"/>
                <w:sz w:val="24"/>
                <w:szCs w:val="24"/>
              </w:rPr>
            </w:pPr>
            <w:r>
              <w:rPr>
                <w:color w:val="000000"/>
                <w:sz w:val="24"/>
                <w:szCs w:val="24"/>
              </w:rPr>
              <w:t>J Immunol Res.</w:t>
            </w:r>
          </w:p>
          <w:p>
            <w:pPr>
              <w:jc w:val="left"/>
              <w:rPr>
                <w:color w:val="000000"/>
                <w:sz w:val="24"/>
                <w:szCs w:val="24"/>
              </w:rPr>
            </w:pP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2019 Dec 1;2019:8105075.</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Wang M, Zhu B.</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10</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7</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Plasma IL-6/IL-10 Ratio and IL-8, LDH, and HBDH Level Predict the Severity and the Risk of Death in AIDS Patients with Pneumocystis Pneumonia/ Sun J, Su J, Xie Y, Yin MT, Huang Y, Xu L, Zhou Q, Zhu B.</w:t>
            </w:r>
          </w:p>
          <w:p>
            <w:pPr>
              <w:jc w:val="left"/>
              <w:rPr>
                <w:color w:val="000000"/>
                <w:sz w:val="24"/>
                <w:szCs w:val="24"/>
              </w:rPr>
            </w:pP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J Immunol Res.</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2016;2016:1583951.</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Sun J, Zhu B.</w:t>
            </w:r>
          </w:p>
          <w:p>
            <w:pPr>
              <w:jc w:val="left"/>
              <w:rPr>
                <w:color w:val="000000"/>
                <w:sz w:val="24"/>
                <w:szCs w:val="24"/>
              </w:rPr>
            </w:pP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35</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7"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8</w:t>
            </w:r>
          </w:p>
        </w:tc>
        <w:tc>
          <w:tcPr>
            <w:tcW w:w="1167" w:type="pct"/>
            <w:tcBorders>
              <w:top w:val="single" w:color="auto" w:sz="6" w:space="0"/>
              <w:left w:val="single" w:color="auto" w:sz="12" w:space="0"/>
              <w:bottom w:val="single" w:color="auto" w:sz="6" w:space="0"/>
              <w:right w:val="single" w:color="auto" w:sz="6" w:space="0"/>
            </w:tcBorders>
          </w:tcPr>
          <w:p>
            <w:pPr>
              <w:jc w:val="left"/>
              <w:rPr>
                <w:rFonts w:hint="eastAsia"/>
                <w:color w:val="000000"/>
                <w:sz w:val="24"/>
                <w:szCs w:val="24"/>
              </w:rPr>
            </w:pPr>
            <w:r>
              <w:rPr>
                <w:color w:val="000000"/>
                <w:sz w:val="24"/>
                <w:szCs w:val="24"/>
              </w:rPr>
              <w:t>Diagnostic Value of Metagenomic Next-Generation Sequencing for Multi-Pathogenic Pneumonia in HIV-Infected Patients./Yirui Xie, Bohao Dai , Xiaotang Zhou, Huiting Liu , Wei Wu , Fei Yu , Biao Zh</w:t>
            </w:r>
            <w:r>
              <w:rPr>
                <w:rFonts w:hint="eastAsia"/>
                <w:color w:val="000000"/>
                <w:sz w:val="24"/>
                <w:szCs w:val="24"/>
              </w:rPr>
              <w:t>u.</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Infect Drug Resist</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2019 Nov;75:103955.</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Yirui Xie, Biao Zhu</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9</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Activation of the kynurenine pathway is associated with poor outcome in Pneumocystis pneumonia patients infected with HIV: results of 2 months cohort study./Mengyan Wang , Xiaotian Dong , Ying Huang , Junwei Su , Xiahong Dai , Yongzheng Guo , Caiqin Hu , Qihui Zhou , Biao Zhu.</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BMC Infect Dis.</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2019 Mar 4;19(1):223.</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Mengyan Wang , Biao Zhu</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3"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10</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艾滋病合并巨细胞病毒视网膜炎诊治浙江省专家共识/朱彪（通讯作者），浙江省医学会热带病与寄生虫病分会艾滋病学组</w:t>
            </w:r>
          </w:p>
          <w:p>
            <w:pPr>
              <w:jc w:val="left"/>
              <w:rPr>
                <w:color w:val="000000"/>
                <w:sz w:val="24"/>
                <w:szCs w:val="24"/>
              </w:rPr>
            </w:pP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中华临床感染病杂志.</w:t>
            </w:r>
          </w:p>
          <w:p>
            <w:pPr>
              <w:jc w:val="left"/>
              <w:rPr>
                <w:color w:val="000000"/>
                <w:sz w:val="24"/>
                <w:szCs w:val="24"/>
              </w:rPr>
            </w:pP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2019,12(5)： 331-338.</w:t>
            </w:r>
          </w:p>
          <w:p>
            <w:pPr>
              <w:jc w:val="left"/>
              <w:rPr>
                <w:color w:val="000000"/>
                <w:sz w:val="24"/>
                <w:szCs w:val="24"/>
              </w:rPr>
            </w:pP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浙江省医学会热带病与寄生虫病分会艾滋病学组, /朱彪</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7</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3"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11</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Spectral-domain optical coherence tomography finding in cytomegalovirus retinitis in AIDS patients/ Sheng Y, Guo YZ, Xu LJ, Zhu B.</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Int J Ophthalmol.</w:t>
            </w:r>
          </w:p>
          <w:p>
            <w:pPr>
              <w:jc w:val="left"/>
              <w:rPr>
                <w:color w:val="000000"/>
                <w:sz w:val="24"/>
                <w:szCs w:val="24"/>
              </w:rPr>
            </w:pP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2020 Nov 18;13(11):1800-1807.</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Sheng Y, Zhu B.</w:t>
            </w:r>
          </w:p>
        </w:tc>
        <w:tc>
          <w:tcPr>
            <w:tcW w:w="511"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84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4"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12</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Sequencing and analysis of John Cunningham polyomavirus DNA from acquired immunodeficiency syndrome patients with progressive multifocal leukoencephalopathy/ Hu CQ, Su JW, Wang MY, Guo YZ, Xu LJ, Tao R, Xie YR, Huang Y, Zhu B.</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Chin Med J (Engl).</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2020 Dec 5;133(23):2887-2889.</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Hu CQ, Zhu B.</w:t>
            </w:r>
          </w:p>
          <w:p>
            <w:pPr>
              <w:ind w:right="210"/>
              <w:jc w:val="left"/>
              <w:rPr>
                <w:color w:val="000000"/>
                <w:sz w:val="24"/>
                <w:szCs w:val="24"/>
              </w:rPr>
            </w:pPr>
          </w:p>
        </w:tc>
        <w:tc>
          <w:tcPr>
            <w:tcW w:w="511"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color w:val="000000"/>
                <w:sz w:val="24"/>
                <w:szCs w:val="24"/>
              </w:rPr>
              <w:t>1</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1"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rFonts w:hint="eastAsia"/>
                <w:color w:val="000000"/>
                <w:sz w:val="24"/>
                <w:szCs w:val="24"/>
              </w:rPr>
              <w:t>1</w:t>
            </w:r>
            <w:r>
              <w:rPr>
                <w:color w:val="000000"/>
                <w:sz w:val="24"/>
                <w:szCs w:val="24"/>
              </w:rPr>
              <w:t>3</w:t>
            </w:r>
          </w:p>
        </w:tc>
        <w:tc>
          <w:tcPr>
            <w:tcW w:w="1167" w:type="pct"/>
            <w:tcBorders>
              <w:top w:val="single" w:color="auto" w:sz="6" w:space="0"/>
              <w:left w:val="single" w:color="auto" w:sz="12" w:space="0"/>
              <w:bottom w:val="single" w:color="auto" w:sz="6" w:space="0"/>
              <w:right w:val="single" w:color="auto" w:sz="6" w:space="0"/>
            </w:tcBorders>
          </w:tcPr>
          <w:p>
            <w:pPr>
              <w:rPr>
                <w:color w:val="000000"/>
                <w:sz w:val="24"/>
                <w:szCs w:val="24"/>
              </w:rPr>
            </w:pPr>
            <w:r>
              <w:rPr>
                <w:color w:val="000000"/>
                <w:sz w:val="24"/>
                <w:szCs w:val="24"/>
              </w:rPr>
              <w:t>Detection and analysis of variants of JC polyomavirus in urine samples from HIV-1-infected patients in China's Zhejiang Province./Caiqin Hu , Ying Huang , Junwei Su , Mengyan Wang , Qihui Zhou , Biao Zhu.</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J Int Med Res.</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2018 Mar;46(3):1024-1032.</w:t>
            </w:r>
          </w:p>
        </w:tc>
        <w:tc>
          <w:tcPr>
            <w:tcW w:w="456" w:type="pct"/>
            <w:tcBorders>
              <w:top w:val="single" w:color="auto" w:sz="6" w:space="0"/>
              <w:left w:val="single" w:color="auto" w:sz="6" w:space="0"/>
              <w:bottom w:val="single" w:color="auto" w:sz="6" w:space="0"/>
              <w:right w:val="single" w:color="auto" w:sz="6" w:space="0"/>
            </w:tcBorders>
          </w:tcPr>
          <w:p>
            <w:pPr>
              <w:rPr>
                <w:color w:val="000000"/>
                <w:sz w:val="24"/>
                <w:szCs w:val="24"/>
              </w:rPr>
            </w:pPr>
            <w:r>
              <w:rPr>
                <w:color w:val="000000"/>
                <w:sz w:val="24"/>
                <w:szCs w:val="24"/>
              </w:rPr>
              <w:t>Caiqin Hu, Biao Zhu.</w:t>
            </w:r>
          </w:p>
        </w:tc>
        <w:tc>
          <w:tcPr>
            <w:tcW w:w="511"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center"/>
              <w:rPr>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1"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14</w:t>
            </w:r>
          </w:p>
        </w:tc>
        <w:tc>
          <w:tcPr>
            <w:tcW w:w="1167" w:type="pct"/>
            <w:tcBorders>
              <w:top w:val="single" w:color="auto" w:sz="6" w:space="0"/>
              <w:left w:val="single" w:color="auto" w:sz="12" w:space="0"/>
              <w:bottom w:val="single" w:color="auto" w:sz="6" w:space="0"/>
              <w:right w:val="single" w:color="auto" w:sz="6" w:space="0"/>
            </w:tcBorders>
          </w:tcPr>
          <w:p>
            <w:pPr>
              <w:rPr>
                <w:color w:val="000000"/>
                <w:sz w:val="24"/>
                <w:szCs w:val="24"/>
              </w:rPr>
            </w:pPr>
            <w:r>
              <w:rPr>
                <w:color w:val="000000"/>
                <w:sz w:val="24"/>
                <w:szCs w:val="24"/>
              </w:rPr>
              <w:t>Nuclear Factor of Activated T Cells and Cytokines Gene Expression of the T Cells in AIDS Patients with Immune Reconstitution Inflammatory Syndrome during Highly Active Antiretroviral Therapy/ Jia Sun , Heling Chen , Yirui Xie , Junwei Su , Ying Huang , Lijun Xu , Michael Yin , Qihui Zhou , Biao Zhu.</w:t>
            </w:r>
          </w:p>
          <w:p>
            <w:pPr>
              <w:jc w:val="left"/>
              <w:rPr>
                <w:color w:val="000000"/>
                <w:sz w:val="24"/>
                <w:szCs w:val="24"/>
              </w:rPr>
            </w:pP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Mediators Inflamm.</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2017;2017:1754741.</w:t>
            </w:r>
          </w:p>
        </w:tc>
        <w:tc>
          <w:tcPr>
            <w:tcW w:w="456" w:type="pct"/>
            <w:tcBorders>
              <w:top w:val="single" w:color="auto" w:sz="6" w:space="0"/>
              <w:left w:val="single" w:color="auto" w:sz="6" w:space="0"/>
              <w:bottom w:val="single" w:color="auto" w:sz="6" w:space="0"/>
              <w:right w:val="single" w:color="auto" w:sz="6" w:space="0"/>
            </w:tcBorders>
          </w:tcPr>
          <w:p>
            <w:pPr>
              <w:rPr>
                <w:color w:val="000000"/>
                <w:sz w:val="24"/>
                <w:szCs w:val="24"/>
              </w:rPr>
            </w:pPr>
            <w:r>
              <w:rPr>
                <w:color w:val="000000"/>
                <w:sz w:val="24"/>
                <w:szCs w:val="24"/>
              </w:rPr>
              <w:t>Jia Sun, Biao Zhu.</w:t>
            </w:r>
          </w:p>
          <w:p>
            <w:pPr>
              <w:jc w:val="left"/>
              <w:rPr>
                <w:color w:val="000000"/>
                <w:sz w:val="24"/>
                <w:szCs w:val="24"/>
              </w:rPr>
            </w:pPr>
          </w:p>
        </w:tc>
        <w:tc>
          <w:tcPr>
            <w:tcW w:w="511"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color w:val="000000"/>
                <w:sz w:val="24"/>
                <w:szCs w:val="24"/>
              </w:rPr>
              <w:t>2</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6" w:hRule="atLeast"/>
        </w:trPr>
        <w:tc>
          <w:tcPr>
            <w:tcW w:w="19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15</w:t>
            </w:r>
          </w:p>
        </w:tc>
        <w:tc>
          <w:tcPr>
            <w:tcW w:w="1167"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Case report: Ruxolitinib as first-line therapy for secondary hemophagocytic lymphohistiocytosis in patients with AIDS/</w:t>
            </w:r>
            <w:r>
              <w:rPr>
                <w:sz w:val="24"/>
                <w:szCs w:val="24"/>
              </w:rPr>
              <w:t xml:space="preserve"> </w:t>
            </w:r>
            <w:r>
              <w:rPr>
                <w:color w:val="000000"/>
                <w:sz w:val="24"/>
                <w:szCs w:val="24"/>
              </w:rPr>
              <w:t>Xiang Liu , Xueling Zhu , Xiaotang Zhou , Yirui Xie , Dairong Xiang , Zhikai Wan , Ying Huang , Biao Zhu.</w:t>
            </w:r>
          </w:p>
        </w:tc>
        <w:tc>
          <w:tcPr>
            <w:tcW w:w="562" w:type="pct"/>
            <w:tcBorders>
              <w:top w:val="single" w:color="auto" w:sz="6" w:space="0"/>
              <w:left w:val="single" w:color="auto" w:sz="12" w:space="0"/>
              <w:bottom w:val="single" w:color="auto" w:sz="6" w:space="0"/>
              <w:right w:val="single" w:color="auto" w:sz="6" w:space="0"/>
            </w:tcBorders>
          </w:tcPr>
          <w:p>
            <w:pPr>
              <w:jc w:val="left"/>
              <w:rPr>
                <w:color w:val="000000"/>
                <w:sz w:val="24"/>
                <w:szCs w:val="24"/>
              </w:rPr>
            </w:pPr>
            <w:r>
              <w:rPr>
                <w:color w:val="000000"/>
                <w:sz w:val="24"/>
                <w:szCs w:val="24"/>
              </w:rPr>
              <w:t>Front Immunol.</w:t>
            </w:r>
          </w:p>
        </w:tc>
        <w:tc>
          <w:tcPr>
            <w:tcW w:w="873"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2022 Oct 3;13:1012643.</w:t>
            </w:r>
          </w:p>
        </w:tc>
        <w:tc>
          <w:tcPr>
            <w:tcW w:w="456" w:type="pct"/>
            <w:tcBorders>
              <w:top w:val="single" w:color="auto" w:sz="6" w:space="0"/>
              <w:left w:val="single" w:color="auto" w:sz="6" w:space="0"/>
              <w:bottom w:val="single" w:color="auto" w:sz="6" w:space="0"/>
              <w:right w:val="single" w:color="auto" w:sz="6" w:space="0"/>
            </w:tcBorders>
          </w:tcPr>
          <w:p>
            <w:pPr>
              <w:jc w:val="left"/>
              <w:rPr>
                <w:color w:val="000000"/>
                <w:sz w:val="24"/>
                <w:szCs w:val="24"/>
              </w:rPr>
            </w:pPr>
            <w:r>
              <w:rPr>
                <w:color w:val="000000"/>
                <w:sz w:val="24"/>
                <w:szCs w:val="24"/>
              </w:rPr>
              <w:t>Xiang Liu , Biao Zhu.</w:t>
            </w:r>
          </w:p>
        </w:tc>
        <w:tc>
          <w:tcPr>
            <w:tcW w:w="511"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color w:val="000000"/>
                <w:sz w:val="24"/>
                <w:szCs w:val="24"/>
              </w:rPr>
              <w:t>0</w:t>
            </w:r>
          </w:p>
        </w:tc>
        <w:tc>
          <w:tcPr>
            <w:tcW w:w="727"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Pubmed</w:t>
            </w:r>
          </w:p>
        </w:tc>
        <w:tc>
          <w:tcPr>
            <w:tcW w:w="512" w:type="pct"/>
            <w:tcBorders>
              <w:top w:val="single" w:color="auto" w:sz="6" w:space="0"/>
              <w:left w:val="single" w:color="auto" w:sz="6" w:space="0"/>
              <w:bottom w:val="single" w:color="auto" w:sz="6" w:space="0"/>
              <w:right w:val="single" w:color="auto" w:sz="6" w:space="0"/>
            </w:tcBorders>
          </w:tcPr>
          <w:p>
            <w:pPr>
              <w:ind w:right="630"/>
              <w:jc w:val="center"/>
              <w:rPr>
                <w:color w:val="000000"/>
                <w:sz w:val="24"/>
                <w:szCs w:val="24"/>
              </w:rPr>
            </w:pPr>
            <w:r>
              <w:rPr>
                <w:sz w:val="24"/>
                <w:szCs w:val="24"/>
              </w:rPr>
              <w:t>否</w:t>
            </w:r>
          </w:p>
        </w:tc>
      </w:tr>
    </w:tbl>
    <w:p>
      <w:pPr>
        <w:adjustRightInd w:val="0"/>
        <w:snapToGrid w:val="0"/>
        <w:rPr>
          <w:color w:val="000000"/>
          <w:kern w:val="0"/>
          <w:sz w:val="28"/>
          <w:szCs w:val="28"/>
        </w:rPr>
      </w:pPr>
    </w:p>
    <w:p>
      <w:pPr>
        <w:pStyle w:val="9"/>
        <w:kinsoku w:val="0"/>
        <w:overflowPunct w:val="0"/>
        <w:autoSpaceDE w:val="0"/>
        <w:autoSpaceDN w:val="0"/>
        <w:adjustRightInd w:val="0"/>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r>
        <w:rPr>
          <w:rFonts w:hint="eastAsia" w:ascii="Times New Roman"/>
          <w:color w:val="000000"/>
          <w:kern w:val="0"/>
          <w:sz w:val="28"/>
          <w:szCs w:val="28"/>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ZGI2NGMxYTYwYmI5MTczMWM1YjFiYjIwOTljZDgifQ=="/>
  </w:docVars>
  <w:rsids>
    <w:rsidRoot w:val="00897AC5"/>
    <w:rsid w:val="00001C7A"/>
    <w:rsid w:val="0001652B"/>
    <w:rsid w:val="00030662"/>
    <w:rsid w:val="0003467B"/>
    <w:rsid w:val="00037733"/>
    <w:rsid w:val="00046B9A"/>
    <w:rsid w:val="00047CEF"/>
    <w:rsid w:val="00051BAB"/>
    <w:rsid w:val="000528C1"/>
    <w:rsid w:val="00061097"/>
    <w:rsid w:val="00062DAE"/>
    <w:rsid w:val="000643B4"/>
    <w:rsid w:val="00072319"/>
    <w:rsid w:val="00076CB8"/>
    <w:rsid w:val="000823E8"/>
    <w:rsid w:val="00093B52"/>
    <w:rsid w:val="000A388D"/>
    <w:rsid w:val="000A4AEA"/>
    <w:rsid w:val="000A535C"/>
    <w:rsid w:val="000B0738"/>
    <w:rsid w:val="000B1AB4"/>
    <w:rsid w:val="000C30B6"/>
    <w:rsid w:val="000C35DC"/>
    <w:rsid w:val="000D17E3"/>
    <w:rsid w:val="000D1F83"/>
    <w:rsid w:val="000D2405"/>
    <w:rsid w:val="000D48ED"/>
    <w:rsid w:val="000E1DE9"/>
    <w:rsid w:val="000E39E1"/>
    <w:rsid w:val="000F4140"/>
    <w:rsid w:val="000F4450"/>
    <w:rsid w:val="00106D75"/>
    <w:rsid w:val="001155E8"/>
    <w:rsid w:val="0011636A"/>
    <w:rsid w:val="00123A70"/>
    <w:rsid w:val="0013186B"/>
    <w:rsid w:val="001409B9"/>
    <w:rsid w:val="0014666E"/>
    <w:rsid w:val="00147C95"/>
    <w:rsid w:val="001538D6"/>
    <w:rsid w:val="001561FB"/>
    <w:rsid w:val="001657EC"/>
    <w:rsid w:val="001721B8"/>
    <w:rsid w:val="001774CF"/>
    <w:rsid w:val="001804F2"/>
    <w:rsid w:val="001814A7"/>
    <w:rsid w:val="0018218D"/>
    <w:rsid w:val="001822F4"/>
    <w:rsid w:val="00184EDA"/>
    <w:rsid w:val="00191E1F"/>
    <w:rsid w:val="001920B1"/>
    <w:rsid w:val="00192EF5"/>
    <w:rsid w:val="001A0EA0"/>
    <w:rsid w:val="001A17D6"/>
    <w:rsid w:val="001C2D59"/>
    <w:rsid w:val="001C322C"/>
    <w:rsid w:val="001D0E41"/>
    <w:rsid w:val="001D33FE"/>
    <w:rsid w:val="001D3D4D"/>
    <w:rsid w:val="001E21E0"/>
    <w:rsid w:val="001F1D53"/>
    <w:rsid w:val="001F6372"/>
    <w:rsid w:val="0020430D"/>
    <w:rsid w:val="0020795A"/>
    <w:rsid w:val="002108E7"/>
    <w:rsid w:val="00213A99"/>
    <w:rsid w:val="002251BD"/>
    <w:rsid w:val="00226FAD"/>
    <w:rsid w:val="002309F9"/>
    <w:rsid w:val="0023213C"/>
    <w:rsid w:val="0023295A"/>
    <w:rsid w:val="00242C41"/>
    <w:rsid w:val="002457FC"/>
    <w:rsid w:val="002460BB"/>
    <w:rsid w:val="00247B42"/>
    <w:rsid w:val="0025128C"/>
    <w:rsid w:val="0025513D"/>
    <w:rsid w:val="00262172"/>
    <w:rsid w:val="00263549"/>
    <w:rsid w:val="00276D4B"/>
    <w:rsid w:val="00280C8D"/>
    <w:rsid w:val="00281291"/>
    <w:rsid w:val="002815F2"/>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188F"/>
    <w:rsid w:val="003040B8"/>
    <w:rsid w:val="00307168"/>
    <w:rsid w:val="003130F7"/>
    <w:rsid w:val="003152E9"/>
    <w:rsid w:val="003154BF"/>
    <w:rsid w:val="00322153"/>
    <w:rsid w:val="00322525"/>
    <w:rsid w:val="00322AD4"/>
    <w:rsid w:val="00323B55"/>
    <w:rsid w:val="00326CBF"/>
    <w:rsid w:val="00327075"/>
    <w:rsid w:val="00334D4E"/>
    <w:rsid w:val="003354A3"/>
    <w:rsid w:val="003440BC"/>
    <w:rsid w:val="0034474B"/>
    <w:rsid w:val="00351FB5"/>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4D09"/>
    <w:rsid w:val="003C6854"/>
    <w:rsid w:val="003D44DC"/>
    <w:rsid w:val="003E295B"/>
    <w:rsid w:val="003E360C"/>
    <w:rsid w:val="003F1E8C"/>
    <w:rsid w:val="003F3223"/>
    <w:rsid w:val="00400A94"/>
    <w:rsid w:val="00403885"/>
    <w:rsid w:val="00406851"/>
    <w:rsid w:val="004174F5"/>
    <w:rsid w:val="00437766"/>
    <w:rsid w:val="00437892"/>
    <w:rsid w:val="00445626"/>
    <w:rsid w:val="00447C37"/>
    <w:rsid w:val="00450FEF"/>
    <w:rsid w:val="00455249"/>
    <w:rsid w:val="004556BC"/>
    <w:rsid w:val="00470D29"/>
    <w:rsid w:val="00472096"/>
    <w:rsid w:val="00472151"/>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4756"/>
    <w:rsid w:val="004E6D26"/>
    <w:rsid w:val="004F6BC9"/>
    <w:rsid w:val="005008F9"/>
    <w:rsid w:val="005025CA"/>
    <w:rsid w:val="005032E1"/>
    <w:rsid w:val="0051354D"/>
    <w:rsid w:val="00514553"/>
    <w:rsid w:val="00515518"/>
    <w:rsid w:val="005234F3"/>
    <w:rsid w:val="00527BA1"/>
    <w:rsid w:val="00542E5B"/>
    <w:rsid w:val="00544247"/>
    <w:rsid w:val="00544519"/>
    <w:rsid w:val="00544621"/>
    <w:rsid w:val="00546DDC"/>
    <w:rsid w:val="00551761"/>
    <w:rsid w:val="005527A6"/>
    <w:rsid w:val="00572B87"/>
    <w:rsid w:val="00575609"/>
    <w:rsid w:val="005767B8"/>
    <w:rsid w:val="00576DDF"/>
    <w:rsid w:val="005839E1"/>
    <w:rsid w:val="00583E22"/>
    <w:rsid w:val="00583F3F"/>
    <w:rsid w:val="005908CA"/>
    <w:rsid w:val="00597B5F"/>
    <w:rsid w:val="005A1BC6"/>
    <w:rsid w:val="005A46DA"/>
    <w:rsid w:val="005A7079"/>
    <w:rsid w:val="005C0177"/>
    <w:rsid w:val="005C0E37"/>
    <w:rsid w:val="005C2DA4"/>
    <w:rsid w:val="005C6E70"/>
    <w:rsid w:val="005E27FB"/>
    <w:rsid w:val="005E323F"/>
    <w:rsid w:val="005E370C"/>
    <w:rsid w:val="005F2E6E"/>
    <w:rsid w:val="006214C9"/>
    <w:rsid w:val="00630668"/>
    <w:rsid w:val="00633DEC"/>
    <w:rsid w:val="00634478"/>
    <w:rsid w:val="00634E86"/>
    <w:rsid w:val="00635275"/>
    <w:rsid w:val="00635C5E"/>
    <w:rsid w:val="00641827"/>
    <w:rsid w:val="006441FB"/>
    <w:rsid w:val="00655A48"/>
    <w:rsid w:val="00663583"/>
    <w:rsid w:val="00664003"/>
    <w:rsid w:val="006658FD"/>
    <w:rsid w:val="006660B3"/>
    <w:rsid w:val="00670B74"/>
    <w:rsid w:val="00675B27"/>
    <w:rsid w:val="00676945"/>
    <w:rsid w:val="00686EC4"/>
    <w:rsid w:val="0069752C"/>
    <w:rsid w:val="00697C4A"/>
    <w:rsid w:val="006A0BC8"/>
    <w:rsid w:val="006A47FA"/>
    <w:rsid w:val="006B65B8"/>
    <w:rsid w:val="006C5B01"/>
    <w:rsid w:val="006D08C1"/>
    <w:rsid w:val="006D23C0"/>
    <w:rsid w:val="006D6230"/>
    <w:rsid w:val="006E2984"/>
    <w:rsid w:val="006E4F08"/>
    <w:rsid w:val="006F127F"/>
    <w:rsid w:val="006F2129"/>
    <w:rsid w:val="006F3D95"/>
    <w:rsid w:val="006F4CD8"/>
    <w:rsid w:val="00700050"/>
    <w:rsid w:val="00707539"/>
    <w:rsid w:val="0071516D"/>
    <w:rsid w:val="0071604A"/>
    <w:rsid w:val="00716B9E"/>
    <w:rsid w:val="007274D0"/>
    <w:rsid w:val="007311EC"/>
    <w:rsid w:val="00736743"/>
    <w:rsid w:val="00737FD4"/>
    <w:rsid w:val="007457D9"/>
    <w:rsid w:val="0074585F"/>
    <w:rsid w:val="00745BF9"/>
    <w:rsid w:val="00747DA1"/>
    <w:rsid w:val="007521C9"/>
    <w:rsid w:val="00752F80"/>
    <w:rsid w:val="00753EDF"/>
    <w:rsid w:val="0075663F"/>
    <w:rsid w:val="00761308"/>
    <w:rsid w:val="007918C6"/>
    <w:rsid w:val="00792456"/>
    <w:rsid w:val="00794ED0"/>
    <w:rsid w:val="0079520D"/>
    <w:rsid w:val="00795A09"/>
    <w:rsid w:val="00797F61"/>
    <w:rsid w:val="007A3DD4"/>
    <w:rsid w:val="007A6880"/>
    <w:rsid w:val="007B0345"/>
    <w:rsid w:val="007B5272"/>
    <w:rsid w:val="007C7E04"/>
    <w:rsid w:val="007D680E"/>
    <w:rsid w:val="007E1522"/>
    <w:rsid w:val="007F44E3"/>
    <w:rsid w:val="007F5F08"/>
    <w:rsid w:val="007F7184"/>
    <w:rsid w:val="00800B2F"/>
    <w:rsid w:val="00815852"/>
    <w:rsid w:val="00815962"/>
    <w:rsid w:val="00815A86"/>
    <w:rsid w:val="008216CF"/>
    <w:rsid w:val="00822340"/>
    <w:rsid w:val="0083070C"/>
    <w:rsid w:val="008322B8"/>
    <w:rsid w:val="00834EF7"/>
    <w:rsid w:val="0084131D"/>
    <w:rsid w:val="0084157F"/>
    <w:rsid w:val="00843B5D"/>
    <w:rsid w:val="008452A7"/>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D46B3"/>
    <w:rsid w:val="008E4D36"/>
    <w:rsid w:val="008F1AE1"/>
    <w:rsid w:val="008F40E5"/>
    <w:rsid w:val="008F4BC3"/>
    <w:rsid w:val="008F73CA"/>
    <w:rsid w:val="0090131F"/>
    <w:rsid w:val="0092546D"/>
    <w:rsid w:val="00925A2F"/>
    <w:rsid w:val="00931D57"/>
    <w:rsid w:val="00933CB8"/>
    <w:rsid w:val="0094013D"/>
    <w:rsid w:val="009501BC"/>
    <w:rsid w:val="00950256"/>
    <w:rsid w:val="009528F6"/>
    <w:rsid w:val="00952F71"/>
    <w:rsid w:val="00955933"/>
    <w:rsid w:val="00957862"/>
    <w:rsid w:val="00961566"/>
    <w:rsid w:val="00963878"/>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0DCF"/>
    <w:rsid w:val="009E3E34"/>
    <w:rsid w:val="009E7771"/>
    <w:rsid w:val="009F2DC9"/>
    <w:rsid w:val="009F7733"/>
    <w:rsid w:val="00A045BA"/>
    <w:rsid w:val="00A06994"/>
    <w:rsid w:val="00A22CF0"/>
    <w:rsid w:val="00A25157"/>
    <w:rsid w:val="00A2638F"/>
    <w:rsid w:val="00A26BCB"/>
    <w:rsid w:val="00A47582"/>
    <w:rsid w:val="00A5194B"/>
    <w:rsid w:val="00A520FD"/>
    <w:rsid w:val="00A61776"/>
    <w:rsid w:val="00A833EE"/>
    <w:rsid w:val="00A8341E"/>
    <w:rsid w:val="00A864AA"/>
    <w:rsid w:val="00A866AC"/>
    <w:rsid w:val="00A9464D"/>
    <w:rsid w:val="00AA0916"/>
    <w:rsid w:val="00AA1203"/>
    <w:rsid w:val="00AA232E"/>
    <w:rsid w:val="00AA7F4F"/>
    <w:rsid w:val="00AB576D"/>
    <w:rsid w:val="00AD1595"/>
    <w:rsid w:val="00AE022B"/>
    <w:rsid w:val="00AE11E0"/>
    <w:rsid w:val="00AE447E"/>
    <w:rsid w:val="00AF31DD"/>
    <w:rsid w:val="00AF549B"/>
    <w:rsid w:val="00B00248"/>
    <w:rsid w:val="00B14D69"/>
    <w:rsid w:val="00B22510"/>
    <w:rsid w:val="00B2407C"/>
    <w:rsid w:val="00B31A63"/>
    <w:rsid w:val="00B32658"/>
    <w:rsid w:val="00B35FCC"/>
    <w:rsid w:val="00B361BD"/>
    <w:rsid w:val="00B41E84"/>
    <w:rsid w:val="00B42096"/>
    <w:rsid w:val="00B42ED8"/>
    <w:rsid w:val="00B507C4"/>
    <w:rsid w:val="00B52843"/>
    <w:rsid w:val="00B549E3"/>
    <w:rsid w:val="00B57E7F"/>
    <w:rsid w:val="00B64349"/>
    <w:rsid w:val="00B752D1"/>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2325"/>
    <w:rsid w:val="00C050AB"/>
    <w:rsid w:val="00C16B5E"/>
    <w:rsid w:val="00C1738A"/>
    <w:rsid w:val="00C21363"/>
    <w:rsid w:val="00C22333"/>
    <w:rsid w:val="00C2366C"/>
    <w:rsid w:val="00C27547"/>
    <w:rsid w:val="00C31082"/>
    <w:rsid w:val="00C37685"/>
    <w:rsid w:val="00C40B40"/>
    <w:rsid w:val="00C4705E"/>
    <w:rsid w:val="00C5376C"/>
    <w:rsid w:val="00C55133"/>
    <w:rsid w:val="00C5686B"/>
    <w:rsid w:val="00C568D2"/>
    <w:rsid w:val="00C610C4"/>
    <w:rsid w:val="00C62F5B"/>
    <w:rsid w:val="00C648F7"/>
    <w:rsid w:val="00C666C6"/>
    <w:rsid w:val="00C70F8C"/>
    <w:rsid w:val="00C73189"/>
    <w:rsid w:val="00C75BD6"/>
    <w:rsid w:val="00C77C93"/>
    <w:rsid w:val="00C809DE"/>
    <w:rsid w:val="00C80BD2"/>
    <w:rsid w:val="00C80EE6"/>
    <w:rsid w:val="00C86E69"/>
    <w:rsid w:val="00C92279"/>
    <w:rsid w:val="00C93508"/>
    <w:rsid w:val="00C938D9"/>
    <w:rsid w:val="00C93909"/>
    <w:rsid w:val="00CA12A0"/>
    <w:rsid w:val="00CA398F"/>
    <w:rsid w:val="00CA7F38"/>
    <w:rsid w:val="00CB1E0A"/>
    <w:rsid w:val="00CB2E46"/>
    <w:rsid w:val="00CB5727"/>
    <w:rsid w:val="00CC1BC0"/>
    <w:rsid w:val="00CC21F0"/>
    <w:rsid w:val="00CD2913"/>
    <w:rsid w:val="00CD57F6"/>
    <w:rsid w:val="00CD6D78"/>
    <w:rsid w:val="00CD7385"/>
    <w:rsid w:val="00CE65E2"/>
    <w:rsid w:val="00CE728F"/>
    <w:rsid w:val="00CF72C5"/>
    <w:rsid w:val="00D00D00"/>
    <w:rsid w:val="00D244F2"/>
    <w:rsid w:val="00D26242"/>
    <w:rsid w:val="00D262D2"/>
    <w:rsid w:val="00D27C76"/>
    <w:rsid w:val="00D31C6A"/>
    <w:rsid w:val="00D3273E"/>
    <w:rsid w:val="00D333AC"/>
    <w:rsid w:val="00D40F81"/>
    <w:rsid w:val="00D56015"/>
    <w:rsid w:val="00D62F34"/>
    <w:rsid w:val="00D7430E"/>
    <w:rsid w:val="00D77B17"/>
    <w:rsid w:val="00D83C51"/>
    <w:rsid w:val="00D83F48"/>
    <w:rsid w:val="00D868FE"/>
    <w:rsid w:val="00D911BD"/>
    <w:rsid w:val="00D93C65"/>
    <w:rsid w:val="00DA0A16"/>
    <w:rsid w:val="00DA15EF"/>
    <w:rsid w:val="00DB0F13"/>
    <w:rsid w:val="00DB4B62"/>
    <w:rsid w:val="00DC4480"/>
    <w:rsid w:val="00DC4573"/>
    <w:rsid w:val="00DC75DC"/>
    <w:rsid w:val="00DD252A"/>
    <w:rsid w:val="00DD25D6"/>
    <w:rsid w:val="00DD576B"/>
    <w:rsid w:val="00DD59DD"/>
    <w:rsid w:val="00DE09A2"/>
    <w:rsid w:val="00DF48D7"/>
    <w:rsid w:val="00E00854"/>
    <w:rsid w:val="00E01458"/>
    <w:rsid w:val="00E02A10"/>
    <w:rsid w:val="00E07F5E"/>
    <w:rsid w:val="00E17919"/>
    <w:rsid w:val="00E40AC9"/>
    <w:rsid w:val="00E43802"/>
    <w:rsid w:val="00E47075"/>
    <w:rsid w:val="00E53D13"/>
    <w:rsid w:val="00E54F0C"/>
    <w:rsid w:val="00E576E3"/>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E7F7A"/>
    <w:rsid w:val="00EF1028"/>
    <w:rsid w:val="00EF3B22"/>
    <w:rsid w:val="00EF74F3"/>
    <w:rsid w:val="00F03300"/>
    <w:rsid w:val="00F038F2"/>
    <w:rsid w:val="00F200E2"/>
    <w:rsid w:val="00F251A0"/>
    <w:rsid w:val="00F463D7"/>
    <w:rsid w:val="00F46CBA"/>
    <w:rsid w:val="00F9670F"/>
    <w:rsid w:val="00FC0655"/>
    <w:rsid w:val="00FC3EDF"/>
    <w:rsid w:val="00FC79AA"/>
    <w:rsid w:val="00FD660C"/>
    <w:rsid w:val="00FE349A"/>
    <w:rsid w:val="00FF7CAA"/>
    <w:rsid w:val="0583704C"/>
    <w:rsid w:val="0A63646E"/>
    <w:rsid w:val="16777957"/>
    <w:rsid w:val="312E3283"/>
    <w:rsid w:val="39CE564E"/>
    <w:rsid w:val="48824906"/>
    <w:rsid w:val="53FC2BBB"/>
    <w:rsid w:val="5C9D2F32"/>
    <w:rsid w:val="67FB2D0D"/>
    <w:rsid w:val="68D4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pPr>
      <w:spacing w:line="360" w:lineRule="auto"/>
      <w:ind w:firstLine="480" w:firstLineChars="200"/>
    </w:pPr>
    <w:rPr>
      <w:rFonts w:ascii="仿宋_GB2312"/>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_Style 8"/>
    <w:basedOn w:val="1"/>
    <w:next w:val="1"/>
    <w:qFormat/>
    <w:uiPriority w:val="0"/>
    <w:pPr>
      <w:spacing w:line="360" w:lineRule="auto"/>
      <w:ind w:firstLine="480" w:firstLineChars="200"/>
    </w:pPr>
    <w:rPr>
      <w:rFonts w:ascii="仿宋_GB2312"/>
      <w:sz w:val="24"/>
    </w:rPr>
  </w:style>
  <w:style w:type="character" w:customStyle="1" w:styleId="10">
    <w:name w:val="纯文本 字符"/>
    <w:basedOn w:val="6"/>
    <w:link w:val="2"/>
    <w:qFormat/>
    <w:uiPriority w:val="99"/>
    <w:rPr>
      <w:rFonts w:ascii="仿宋_GB2312" w:hAnsi="Times New Roman" w:eastAsia="宋体" w:cs="Times New Roman"/>
      <w:sz w:val="24"/>
      <w:szCs w:val="20"/>
    </w:rPr>
  </w:style>
  <w:style w:type="character" w:customStyle="1" w:styleId="11">
    <w:name w:val="period"/>
    <w:basedOn w:val="6"/>
    <w:qFormat/>
    <w:uiPriority w:val="0"/>
  </w:style>
  <w:style w:type="character" w:customStyle="1" w:styleId="12">
    <w:name w:val="cit"/>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2008</Words>
  <Characters>4687</Characters>
  <Lines>40</Lines>
  <Paragraphs>11</Paragraphs>
  <TotalTime>122</TotalTime>
  <ScaleCrop>false</ScaleCrop>
  <LinksUpToDate>false</LinksUpToDate>
  <CharactersWithSpaces>5250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2023-04-06T08:06:00Z</dcterms:created>
  <dc:creator>255</dc:creator>
  <cp:lastModifiedBy>admin</cp:lastModifiedBy>
  <dcterms:modified xsi:type="dcterms:W3CDTF">2023-04-14T00:19:30Z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80ED2001342745D19EFB68BCA4FA3F7D_12</vt:lpwstr>
  </property>
</Properties>
</file>