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2AD06"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Hlk201437563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2025年度国家科学技术进步奖提名项目</w:t>
      </w:r>
    </w:p>
    <w:p w14:paraId="21445FA0">
      <w:pPr>
        <w:adjustRightInd w:val="0"/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5715498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66B38A8D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4B69C65A">
      <w:pPr>
        <w:rPr>
          <w:sz w:val="28"/>
          <w:szCs w:val="28"/>
        </w:rPr>
      </w:pPr>
      <w:bookmarkStart w:id="3" w:name="_GoBack"/>
      <w:r>
        <w:rPr>
          <w:rFonts w:hint="eastAsia"/>
          <w:sz w:val="28"/>
          <w:szCs w:val="28"/>
        </w:rPr>
        <w:t>超高比功率超强服役高效电机系统关键技术及其应用</w:t>
      </w:r>
    </w:p>
    <w:bookmarkEnd w:id="3"/>
    <w:p w14:paraId="28C1D222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663623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浙江省</w:t>
      </w:r>
    </w:p>
    <w:p w14:paraId="5B5C136B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（三）主要知识产权和标准规范等目录</w:t>
      </w:r>
      <w:r>
        <w:rPr>
          <w:rFonts w:eastAsia="黑体"/>
          <w:color w:val="000000"/>
          <w:w w:val="90"/>
          <w:sz w:val="32"/>
          <w:szCs w:val="32"/>
        </w:rPr>
        <w:t>（不超过10件）</w:t>
      </w:r>
    </w:p>
    <w:p w14:paraId="17D39A44">
      <w:pPr>
        <w:pStyle w:val="2"/>
      </w:pPr>
    </w:p>
    <w:tbl>
      <w:tblPr>
        <w:tblStyle w:val="9"/>
        <w:tblW w:w="88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814"/>
        <w:gridCol w:w="454"/>
        <w:gridCol w:w="1148"/>
        <w:gridCol w:w="850"/>
        <w:gridCol w:w="737"/>
        <w:gridCol w:w="964"/>
        <w:gridCol w:w="1020"/>
        <w:gridCol w:w="912"/>
      </w:tblGrid>
      <w:tr w14:paraId="65A9D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84" w:type="dxa"/>
            <w:vAlign w:val="center"/>
          </w:tcPr>
          <w:p w14:paraId="0EA6208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63B1851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类别</w:t>
            </w:r>
          </w:p>
        </w:tc>
        <w:tc>
          <w:tcPr>
            <w:tcW w:w="1814" w:type="dxa"/>
            <w:vAlign w:val="center"/>
          </w:tcPr>
          <w:p w14:paraId="74208828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知识产权(标准)</w:t>
            </w:r>
          </w:p>
          <w:p w14:paraId="1F14513B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具体名称</w:t>
            </w:r>
          </w:p>
        </w:tc>
        <w:tc>
          <w:tcPr>
            <w:tcW w:w="454" w:type="dxa"/>
            <w:vAlign w:val="center"/>
          </w:tcPr>
          <w:p w14:paraId="697D1115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国家</w:t>
            </w:r>
          </w:p>
          <w:p w14:paraId="7E054BD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(地区)</w:t>
            </w:r>
          </w:p>
        </w:tc>
        <w:tc>
          <w:tcPr>
            <w:tcW w:w="1148" w:type="dxa"/>
            <w:vAlign w:val="center"/>
          </w:tcPr>
          <w:p w14:paraId="2C3C3314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授权号</w:t>
            </w:r>
          </w:p>
          <w:p w14:paraId="1C805F5C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(标准编号)</w:t>
            </w:r>
          </w:p>
        </w:tc>
        <w:tc>
          <w:tcPr>
            <w:tcW w:w="850" w:type="dxa"/>
            <w:vAlign w:val="center"/>
          </w:tcPr>
          <w:p w14:paraId="03D6FEC7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授权(标准发布)日期</w:t>
            </w:r>
          </w:p>
        </w:tc>
        <w:tc>
          <w:tcPr>
            <w:tcW w:w="737" w:type="dxa"/>
            <w:vAlign w:val="center"/>
          </w:tcPr>
          <w:p w14:paraId="69F8CE2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证书编号(标准批准发布部门)</w:t>
            </w:r>
          </w:p>
        </w:tc>
        <w:tc>
          <w:tcPr>
            <w:tcW w:w="964" w:type="dxa"/>
            <w:vAlign w:val="center"/>
          </w:tcPr>
          <w:p w14:paraId="090A121A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权利人(标准起草单位)</w:t>
            </w:r>
          </w:p>
        </w:tc>
        <w:tc>
          <w:tcPr>
            <w:tcW w:w="1020" w:type="dxa"/>
            <w:vAlign w:val="center"/>
          </w:tcPr>
          <w:p w14:paraId="6265380D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发明人(标准起草人)</w:t>
            </w:r>
          </w:p>
        </w:tc>
        <w:tc>
          <w:tcPr>
            <w:tcW w:w="912" w:type="dxa"/>
            <w:vAlign w:val="center"/>
          </w:tcPr>
          <w:p w14:paraId="602424EF">
            <w:pPr>
              <w:pStyle w:val="4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/>
                <w:color w:val="000000"/>
                <w:sz w:val="21"/>
              </w:rPr>
            </w:pPr>
            <w:r>
              <w:rPr>
                <w:rFonts w:hint="eastAsia" w:ascii="Times New Roman"/>
                <w:color w:val="000000"/>
                <w:sz w:val="21"/>
              </w:rPr>
              <w:t>发明专利(标准)有效状态</w:t>
            </w:r>
          </w:p>
        </w:tc>
      </w:tr>
      <w:tr w14:paraId="6D95A2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4003A36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66A0036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一种考虑隔磁桥饱和的内置式永磁电机磁场解析方法</w:t>
            </w:r>
          </w:p>
        </w:tc>
        <w:tc>
          <w:tcPr>
            <w:tcW w:w="454" w:type="dxa"/>
          </w:tcPr>
          <w:p w14:paraId="23B04D1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3D8ADCD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ZL</w:t>
            </w:r>
            <w:r>
              <w:rPr>
                <w:rFonts w:ascii="Times New Roman"/>
                <w:color w:val="000000"/>
                <w:sz w:val="18"/>
                <w:szCs w:val="18"/>
              </w:rPr>
              <w:t>202111152204.3</w:t>
            </w:r>
          </w:p>
        </w:tc>
        <w:tc>
          <w:tcPr>
            <w:tcW w:w="850" w:type="dxa"/>
          </w:tcPr>
          <w:p w14:paraId="13475B1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2024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-0</w:t>
            </w:r>
            <w:r>
              <w:rPr>
                <w:rFonts w:ascii="Times New Roman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-0</w:t>
            </w:r>
            <w:r>
              <w:rPr>
                <w:rFonts w:asci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7" w:type="dxa"/>
          </w:tcPr>
          <w:p w14:paraId="337DFDD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7260243</w:t>
            </w:r>
          </w:p>
        </w:tc>
        <w:tc>
          <w:tcPr>
            <w:tcW w:w="964" w:type="dxa"/>
          </w:tcPr>
          <w:p w14:paraId="037FBFFB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浙江大学先进电气装备创新中心，浙江大学</w:t>
            </w:r>
          </w:p>
        </w:tc>
        <w:tc>
          <w:tcPr>
            <w:tcW w:w="1020" w:type="dxa"/>
          </w:tcPr>
          <w:p w14:paraId="56F4AD5D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史婷娜，王慧敏，张振，颜冬，阎彦</w:t>
            </w:r>
          </w:p>
        </w:tc>
        <w:tc>
          <w:tcPr>
            <w:tcW w:w="912" w:type="dxa"/>
          </w:tcPr>
          <w:p w14:paraId="03ABB6E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2BFE0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209174D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073D4FAE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一种永磁同步电机的解耦线性自抗扰控制方法</w:t>
            </w:r>
          </w:p>
        </w:tc>
        <w:tc>
          <w:tcPr>
            <w:tcW w:w="454" w:type="dxa"/>
          </w:tcPr>
          <w:p w14:paraId="5626705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1BAFD6C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ZL202111026280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.X</w:t>
            </w:r>
          </w:p>
        </w:tc>
        <w:tc>
          <w:tcPr>
            <w:tcW w:w="850" w:type="dxa"/>
          </w:tcPr>
          <w:p w14:paraId="43CF53B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2023-09-0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14:paraId="03CBF2B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6288490</w:t>
            </w:r>
          </w:p>
        </w:tc>
        <w:tc>
          <w:tcPr>
            <w:tcW w:w="964" w:type="dxa"/>
          </w:tcPr>
          <w:p w14:paraId="422A4E43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浙江大学，浙江大学先进电气装备创新中心</w:t>
            </w:r>
          </w:p>
        </w:tc>
        <w:tc>
          <w:tcPr>
            <w:tcW w:w="1020" w:type="dxa"/>
          </w:tcPr>
          <w:p w14:paraId="6C0931A2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林诗雨，史婷娜，曹彦飞，阎彦，张振，夏长亮</w:t>
            </w:r>
          </w:p>
        </w:tc>
        <w:tc>
          <w:tcPr>
            <w:tcW w:w="912" w:type="dxa"/>
          </w:tcPr>
          <w:p w14:paraId="37C2172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39FC29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84" w:type="dxa"/>
          </w:tcPr>
          <w:p w14:paraId="4BBD976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43656830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用于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PMSM 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的多电流传感器比例误差平衡控制方法</w:t>
            </w:r>
          </w:p>
        </w:tc>
        <w:tc>
          <w:tcPr>
            <w:tcW w:w="454" w:type="dxa"/>
          </w:tcPr>
          <w:p w14:paraId="245ACE4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4AA78521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ZL202110670546.8</w:t>
            </w:r>
          </w:p>
        </w:tc>
        <w:tc>
          <w:tcPr>
            <w:tcW w:w="850" w:type="dxa"/>
          </w:tcPr>
          <w:p w14:paraId="17AB23F3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2022-07-22</w:t>
            </w:r>
          </w:p>
        </w:tc>
        <w:tc>
          <w:tcPr>
            <w:tcW w:w="737" w:type="dxa"/>
          </w:tcPr>
          <w:p w14:paraId="1B8ED66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bookmarkStart w:id="1" w:name="OLE_LINK3"/>
            <w:r>
              <w:rPr>
                <w:rFonts w:ascii="Times New Roman"/>
                <w:color w:val="000000"/>
                <w:sz w:val="18"/>
                <w:szCs w:val="18"/>
              </w:rPr>
              <w:t>5326188</w:t>
            </w:r>
            <w:bookmarkEnd w:id="1"/>
          </w:p>
        </w:tc>
        <w:tc>
          <w:tcPr>
            <w:tcW w:w="964" w:type="dxa"/>
          </w:tcPr>
          <w:p w14:paraId="51C3FEF0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浙江大学先进电气装备创新中心，浙江大学</w:t>
            </w:r>
          </w:p>
        </w:tc>
        <w:tc>
          <w:tcPr>
            <w:tcW w:w="1020" w:type="dxa"/>
          </w:tcPr>
          <w:p w14:paraId="67182F00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林治臣，史婷娜，李新旻，王志强，夏长亮</w:t>
            </w:r>
          </w:p>
        </w:tc>
        <w:tc>
          <w:tcPr>
            <w:tcW w:w="912" w:type="dxa"/>
          </w:tcPr>
          <w:p w14:paraId="25D00FD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6E62E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19CC67A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51B0227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基于转子磁势模型的内置式永磁同步电机磁场计算方法</w:t>
            </w:r>
          </w:p>
        </w:tc>
        <w:tc>
          <w:tcPr>
            <w:tcW w:w="454" w:type="dxa"/>
          </w:tcPr>
          <w:p w14:paraId="6D280C8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3476295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ZL202010481254.5</w:t>
            </w:r>
          </w:p>
        </w:tc>
        <w:tc>
          <w:tcPr>
            <w:tcW w:w="850" w:type="dxa"/>
          </w:tcPr>
          <w:p w14:paraId="341D617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2022-04-08</w:t>
            </w:r>
          </w:p>
        </w:tc>
        <w:tc>
          <w:tcPr>
            <w:tcW w:w="737" w:type="dxa"/>
          </w:tcPr>
          <w:p w14:paraId="6630470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5064670</w:t>
            </w:r>
          </w:p>
        </w:tc>
        <w:tc>
          <w:tcPr>
            <w:tcW w:w="964" w:type="dxa"/>
          </w:tcPr>
          <w:p w14:paraId="6520BD1D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3403F3E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夏长亮，吴霜，史婷娜，王慧敏，郭丽艳，王志强</w:t>
            </w:r>
          </w:p>
        </w:tc>
        <w:tc>
          <w:tcPr>
            <w:tcW w:w="912" w:type="dxa"/>
          </w:tcPr>
          <w:p w14:paraId="16AFB94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42CED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643DF6C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383121CF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一种具有转子孔间循环对流的封闭式电机冷却装置</w:t>
            </w:r>
          </w:p>
        </w:tc>
        <w:tc>
          <w:tcPr>
            <w:tcW w:w="454" w:type="dxa"/>
          </w:tcPr>
          <w:p w14:paraId="4FEAE32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0119510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ZL202111181648.X</w:t>
            </w:r>
          </w:p>
        </w:tc>
        <w:tc>
          <w:tcPr>
            <w:tcW w:w="850" w:type="dxa"/>
          </w:tcPr>
          <w:p w14:paraId="4345FE57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2023-01-31</w:t>
            </w:r>
          </w:p>
        </w:tc>
        <w:tc>
          <w:tcPr>
            <w:tcW w:w="737" w:type="dxa"/>
          </w:tcPr>
          <w:p w14:paraId="6F3B1B0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5720767</w:t>
            </w:r>
          </w:p>
        </w:tc>
        <w:tc>
          <w:tcPr>
            <w:tcW w:w="964" w:type="dxa"/>
          </w:tcPr>
          <w:p w14:paraId="4989F061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浙江大学先进电气装备创新中心，浙江大学</w:t>
            </w:r>
          </w:p>
        </w:tc>
        <w:tc>
          <w:tcPr>
            <w:tcW w:w="1020" w:type="dxa"/>
          </w:tcPr>
          <w:p w14:paraId="4BD7A2A9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史婷娜，康铭，颜冬，张振，夏长亮</w:t>
            </w:r>
          </w:p>
        </w:tc>
        <w:tc>
          <w:tcPr>
            <w:tcW w:w="912" w:type="dxa"/>
          </w:tcPr>
          <w:p w14:paraId="2A881D0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32FA2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13C7E52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76AF6AC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一种永磁同步电机显式模型预测控制的实现方法</w:t>
            </w:r>
          </w:p>
        </w:tc>
        <w:tc>
          <w:tcPr>
            <w:tcW w:w="454" w:type="dxa"/>
          </w:tcPr>
          <w:p w14:paraId="42A02B0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15A0C57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ZL202110887088.3</w:t>
            </w:r>
          </w:p>
        </w:tc>
        <w:tc>
          <w:tcPr>
            <w:tcW w:w="850" w:type="dxa"/>
          </w:tcPr>
          <w:p w14:paraId="53C4A9C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2023-08-08</w:t>
            </w:r>
          </w:p>
        </w:tc>
        <w:tc>
          <w:tcPr>
            <w:tcW w:w="737" w:type="dxa"/>
          </w:tcPr>
          <w:p w14:paraId="3AB2ADB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6217269</w:t>
            </w:r>
          </w:p>
        </w:tc>
        <w:tc>
          <w:tcPr>
            <w:tcW w:w="964" w:type="dxa"/>
          </w:tcPr>
          <w:p w14:paraId="73BFC8BB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浙江大学先进电气装备创新中心，浙江大学</w:t>
            </w:r>
          </w:p>
        </w:tc>
        <w:tc>
          <w:tcPr>
            <w:tcW w:w="1020" w:type="dxa"/>
          </w:tcPr>
          <w:p w14:paraId="1F849A0F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史婷娜，赵梦圆，林诗雨，曹彦飞，阎彦，夏长亮</w:t>
            </w:r>
          </w:p>
        </w:tc>
        <w:tc>
          <w:tcPr>
            <w:tcW w:w="912" w:type="dxa"/>
          </w:tcPr>
          <w:p w14:paraId="3D16E91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4DCE1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410B6DD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6E816795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Control System and Control Method of flexible Permanent Magnet Brushless DC Motor</w:t>
            </w:r>
          </w:p>
        </w:tc>
        <w:tc>
          <w:tcPr>
            <w:tcW w:w="454" w:type="dxa"/>
          </w:tcPr>
          <w:p w14:paraId="756FABD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148" w:type="dxa"/>
          </w:tcPr>
          <w:p w14:paraId="5820934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US11962219</w:t>
            </w:r>
          </w:p>
        </w:tc>
        <w:tc>
          <w:tcPr>
            <w:tcW w:w="850" w:type="dxa"/>
          </w:tcPr>
          <w:p w14:paraId="74BDDBFB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2024-04-16</w:t>
            </w:r>
          </w:p>
        </w:tc>
        <w:tc>
          <w:tcPr>
            <w:tcW w:w="737" w:type="dxa"/>
          </w:tcPr>
          <w:p w14:paraId="32AD354E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US11962219</w:t>
            </w:r>
          </w:p>
        </w:tc>
        <w:tc>
          <w:tcPr>
            <w:tcW w:w="964" w:type="dxa"/>
          </w:tcPr>
          <w:p w14:paraId="39E2B466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492F7656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陈炜，祝理想，史婷娜，夏长亮</w:t>
            </w:r>
          </w:p>
        </w:tc>
        <w:tc>
          <w:tcPr>
            <w:tcW w:w="912" w:type="dxa"/>
          </w:tcPr>
          <w:p w14:paraId="3CDB8D7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213D86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775B894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0DADA61C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基于控制电源供电高频注入IPMSM带速重投控制方法</w:t>
            </w:r>
          </w:p>
        </w:tc>
        <w:tc>
          <w:tcPr>
            <w:tcW w:w="454" w:type="dxa"/>
          </w:tcPr>
          <w:p w14:paraId="59CA40D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148" w:type="dxa"/>
          </w:tcPr>
          <w:p w14:paraId="3F26223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ZL202110286244.0</w:t>
            </w:r>
          </w:p>
        </w:tc>
        <w:tc>
          <w:tcPr>
            <w:tcW w:w="850" w:type="dxa"/>
          </w:tcPr>
          <w:p w14:paraId="34FB74F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2022-08-26</w:t>
            </w:r>
          </w:p>
        </w:tc>
        <w:tc>
          <w:tcPr>
            <w:tcW w:w="737" w:type="dxa"/>
          </w:tcPr>
          <w:p w14:paraId="2DC3118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413087</w:t>
            </w:r>
          </w:p>
        </w:tc>
        <w:tc>
          <w:tcPr>
            <w:tcW w:w="964" w:type="dxa"/>
          </w:tcPr>
          <w:p w14:paraId="2F84542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029DAD39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夏长亮，李新旻，陈伟，陈炜</w:t>
            </w:r>
          </w:p>
        </w:tc>
        <w:tc>
          <w:tcPr>
            <w:tcW w:w="912" w:type="dxa"/>
          </w:tcPr>
          <w:p w14:paraId="760B0EA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52D01D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505D6351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29B8089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 xml:space="preserve">Motor Fault Detection System Based 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/>
                <w:color w:val="000000"/>
                <w:sz w:val="18"/>
                <w:szCs w:val="18"/>
              </w:rPr>
              <w:t xml:space="preserve">n Coupling Injection 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>o</w:t>
            </w:r>
            <w:r>
              <w:rPr>
                <w:rFonts w:ascii="Times New Roman"/>
                <w:color w:val="000000"/>
                <w:sz w:val="18"/>
                <w:szCs w:val="18"/>
              </w:rPr>
              <w:t>f High Frequency Signals</w:t>
            </w:r>
          </w:p>
        </w:tc>
        <w:tc>
          <w:tcPr>
            <w:tcW w:w="454" w:type="dxa"/>
          </w:tcPr>
          <w:p w14:paraId="142DA355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148" w:type="dxa"/>
          </w:tcPr>
          <w:p w14:paraId="35DFA2A3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US11474152</w:t>
            </w:r>
          </w:p>
        </w:tc>
        <w:tc>
          <w:tcPr>
            <w:tcW w:w="850" w:type="dxa"/>
          </w:tcPr>
          <w:p w14:paraId="5F6F07E0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2022-10-18</w:t>
            </w:r>
          </w:p>
        </w:tc>
        <w:tc>
          <w:tcPr>
            <w:tcW w:w="737" w:type="dxa"/>
          </w:tcPr>
          <w:p w14:paraId="418E1336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US11474152</w:t>
            </w:r>
          </w:p>
        </w:tc>
        <w:tc>
          <w:tcPr>
            <w:tcW w:w="964" w:type="dxa"/>
          </w:tcPr>
          <w:p w14:paraId="0283DB9B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178C8CBF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陈炜，董淑海，李新旻，史婷娜，夏长亮</w:t>
            </w:r>
          </w:p>
        </w:tc>
        <w:tc>
          <w:tcPr>
            <w:tcW w:w="912" w:type="dxa"/>
          </w:tcPr>
          <w:p w14:paraId="06004127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  <w:tr w14:paraId="0E31E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84" w:type="dxa"/>
          </w:tcPr>
          <w:p w14:paraId="1504E70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814" w:type="dxa"/>
          </w:tcPr>
          <w:p w14:paraId="781F3BD2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Position-Sensorless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Control Method and Device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for Long-Cable Drive</w:t>
            </w:r>
            <w:r>
              <w:rPr>
                <w:rFonts w:hint="eastAsia" w:asci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color w:val="000000"/>
                <w:sz w:val="18"/>
                <w:szCs w:val="18"/>
              </w:rPr>
              <w:t>Permanent Magnet Motor</w:t>
            </w:r>
          </w:p>
        </w:tc>
        <w:tc>
          <w:tcPr>
            <w:tcW w:w="454" w:type="dxa"/>
          </w:tcPr>
          <w:p w14:paraId="6146F06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148" w:type="dxa"/>
          </w:tcPr>
          <w:p w14:paraId="7981AF34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US11050372</w:t>
            </w:r>
          </w:p>
        </w:tc>
        <w:tc>
          <w:tcPr>
            <w:tcW w:w="850" w:type="dxa"/>
          </w:tcPr>
          <w:p w14:paraId="7F2B4D88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2021-06-29</w:t>
            </w:r>
          </w:p>
        </w:tc>
        <w:tc>
          <w:tcPr>
            <w:tcW w:w="737" w:type="dxa"/>
          </w:tcPr>
          <w:p w14:paraId="3B4A4D1F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ascii="Times New Roman"/>
                <w:color w:val="000000"/>
                <w:sz w:val="18"/>
                <w:szCs w:val="18"/>
              </w:rPr>
              <w:t>US11050372</w:t>
            </w:r>
          </w:p>
        </w:tc>
        <w:tc>
          <w:tcPr>
            <w:tcW w:w="964" w:type="dxa"/>
          </w:tcPr>
          <w:p w14:paraId="2C7D7BB3">
            <w:pPr>
              <w:pStyle w:val="4"/>
              <w:snapToGrid w:val="0"/>
              <w:spacing w:line="240" w:lineRule="auto"/>
              <w:ind w:firstLine="0" w:firstLineChars="0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1020" w:type="dxa"/>
          </w:tcPr>
          <w:p w14:paraId="64FF48E8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bookmarkStart w:id="2" w:name="OLE_LINK27"/>
            <w:r>
              <w:rPr>
                <w:rFonts w:hint="eastAsia" w:ascii="Times New Roman"/>
                <w:color w:val="000000"/>
                <w:sz w:val="18"/>
                <w:szCs w:val="18"/>
              </w:rPr>
              <w:t>陈炜，孙兴龙，李新旻，史婷娜，夏长亮</w:t>
            </w:r>
            <w:bookmarkEnd w:id="2"/>
          </w:p>
        </w:tc>
        <w:tc>
          <w:tcPr>
            <w:tcW w:w="912" w:type="dxa"/>
          </w:tcPr>
          <w:p w14:paraId="309CE60A">
            <w:pPr>
              <w:pStyle w:val="4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/>
                <w:color w:val="000000"/>
                <w:sz w:val="18"/>
                <w:szCs w:val="18"/>
              </w:rPr>
              <w:t>有效</w:t>
            </w:r>
          </w:p>
        </w:tc>
      </w:tr>
    </w:tbl>
    <w:p w14:paraId="419908C0">
      <w:pPr>
        <w:rPr>
          <w:rFonts w:hint="eastAsia"/>
        </w:rPr>
      </w:pPr>
    </w:p>
    <w:p w14:paraId="48B850EB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</w:t>
      </w:r>
    </w:p>
    <w:p w14:paraId="30D5B7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夏长亮，陈炜，史婷娜，谢细明，王毅，梅文庆，曹彦飞，翟震，汪小卫，郑艳文，吴宣东，兰玉华，王慧敏，李新旻，张国政</w:t>
      </w:r>
    </w:p>
    <w:p w14:paraId="7CF9E234"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（五）主要完成单位</w:t>
      </w:r>
    </w:p>
    <w:p w14:paraId="1967E5C5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>浙江大学，中国运载火箭技术研究院，浙江大学先进电气装备创新中心，中国核动力研究设计院，比亚迪汽车工业有限公司，北京精密机电控制设备研究所，天津工业大学，株洲中车时代电气股份有限公司，卧龙电气南阳防爆集团股份有限公司，浙江江潮电机实业有限公司</w:t>
      </w:r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9A7050-56D8-44BB-BB0D-0E2DEAAFC4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82937F7F-FEBE-4BFA-9EE2-C5D32002C2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97C6F">
    <w:pPr>
      <w:pStyle w:val="6"/>
      <w:framePr w:wrap="around" w:vAnchor="text" w:hAnchor="margin" w:xAlign="center" w:y="1"/>
      <w:rPr>
        <w:rStyle w:val="12"/>
      </w:rPr>
    </w:pPr>
  </w:p>
  <w:p w14:paraId="405797D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0FDAA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CD032B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41"/>
    <w:rsid w:val="00003577"/>
    <w:rsid w:val="00006B56"/>
    <w:rsid w:val="00010406"/>
    <w:rsid w:val="00024C74"/>
    <w:rsid w:val="000318DA"/>
    <w:rsid w:val="00036E61"/>
    <w:rsid w:val="00044677"/>
    <w:rsid w:val="000669C8"/>
    <w:rsid w:val="00072681"/>
    <w:rsid w:val="00080D53"/>
    <w:rsid w:val="000A290D"/>
    <w:rsid w:val="000B4AA9"/>
    <w:rsid w:val="000C12F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02D2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17618"/>
    <w:rsid w:val="0042035E"/>
    <w:rsid w:val="00462718"/>
    <w:rsid w:val="00475D61"/>
    <w:rsid w:val="00487691"/>
    <w:rsid w:val="004916E6"/>
    <w:rsid w:val="004C3D76"/>
    <w:rsid w:val="004C6F5D"/>
    <w:rsid w:val="004C7BBD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1C39"/>
    <w:rsid w:val="005E7123"/>
    <w:rsid w:val="005F4E42"/>
    <w:rsid w:val="005F7367"/>
    <w:rsid w:val="00601480"/>
    <w:rsid w:val="00612FE8"/>
    <w:rsid w:val="00632D55"/>
    <w:rsid w:val="006451CA"/>
    <w:rsid w:val="006462CB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4535A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77E56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9E3396"/>
    <w:rsid w:val="00A05545"/>
    <w:rsid w:val="00A11023"/>
    <w:rsid w:val="00A136A9"/>
    <w:rsid w:val="00A2588F"/>
    <w:rsid w:val="00A2607C"/>
    <w:rsid w:val="00A263FD"/>
    <w:rsid w:val="00A27BDC"/>
    <w:rsid w:val="00A35798"/>
    <w:rsid w:val="00A47CF3"/>
    <w:rsid w:val="00A767D7"/>
    <w:rsid w:val="00A827CE"/>
    <w:rsid w:val="00A91E01"/>
    <w:rsid w:val="00AA5860"/>
    <w:rsid w:val="00AC18CF"/>
    <w:rsid w:val="00AD2117"/>
    <w:rsid w:val="00AF3E40"/>
    <w:rsid w:val="00B121F3"/>
    <w:rsid w:val="00B6690A"/>
    <w:rsid w:val="00B70893"/>
    <w:rsid w:val="00B70CE6"/>
    <w:rsid w:val="00B75A4B"/>
    <w:rsid w:val="00B75EC1"/>
    <w:rsid w:val="00B86FD9"/>
    <w:rsid w:val="00BA2FD2"/>
    <w:rsid w:val="00BA58E7"/>
    <w:rsid w:val="00BC0E9B"/>
    <w:rsid w:val="00BE5B9B"/>
    <w:rsid w:val="00BF04EA"/>
    <w:rsid w:val="00C014DF"/>
    <w:rsid w:val="00C016B5"/>
    <w:rsid w:val="00C016DD"/>
    <w:rsid w:val="00C02AE9"/>
    <w:rsid w:val="00C23AD5"/>
    <w:rsid w:val="00C33810"/>
    <w:rsid w:val="00C725AC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B402B47"/>
    <w:rsid w:val="0C92338D"/>
    <w:rsid w:val="0DE565E7"/>
    <w:rsid w:val="0EB9774E"/>
    <w:rsid w:val="0F975F68"/>
    <w:rsid w:val="0FA37CB2"/>
    <w:rsid w:val="10A83678"/>
    <w:rsid w:val="152F25BA"/>
    <w:rsid w:val="16AC39FC"/>
    <w:rsid w:val="172419CE"/>
    <w:rsid w:val="176F46D4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qFormat/>
    <w:uiPriority w:val="0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7EC3-6501-4F33-9D44-6E71066B1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1271</Words>
  <Characters>1812</Characters>
  <Lines>14</Lines>
  <Paragraphs>3</Paragraphs>
  <TotalTime>15</TotalTime>
  <ScaleCrop>false</ScaleCrop>
  <LinksUpToDate>false</LinksUpToDate>
  <CharactersWithSpaces>1846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2025-05-30T07:25:00Z</dcterms:created>
  <dc:creator>LY-01</dc:creator>
  <cp:lastModifiedBy>葛格</cp:lastModifiedBy>
  <dcterms:modified xsi:type="dcterms:W3CDTF">2025-06-23T03:34:51Z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eyJoZGlkIjoiMzA1N2FkYjAwMjEzMzYyZGM5Mjc5MzliZjJiMGU4N2QiLCJ1c2VySWQiOiIxNjUxNjc4MTQzIn0=</vt:lpwstr>
  </property>
  <property fmtid="{D5CDD505-2E9C-101B-9397-08002B2CF9AE}" pid="3" name="KSOProductBuildVer">
    <vt:lpwstr>2052-12.1.0.19770</vt:lpwstr>
  </property>
  <property fmtid="{D5CDD505-2E9C-101B-9397-08002B2CF9AE}" pid="4" name="ICV">
    <vt:lpwstr>3DBC2E8562B046758534E1968222248B_13</vt:lpwstr>
  </property>
</Properties>
</file>