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581CD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4579332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36B8977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D7266A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3FE8D697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color w:val="000000"/>
          <w:sz w:val="36"/>
          <w:szCs w:val="36"/>
        </w:rPr>
        <w:t xml:space="preserve"> </w:t>
      </w:r>
      <w:r>
        <w:rPr>
          <w:rFonts w:hint="eastAsia"/>
          <w:color w:val="000000"/>
          <w:sz w:val="36"/>
          <w:szCs w:val="36"/>
        </w:rPr>
        <w:t>抑郁发生机制及抗抑郁靶点</w:t>
      </w:r>
    </w:p>
    <w:p w14:paraId="11FB78F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3CE4C1C2">
      <w:pPr>
        <w:adjustRightInd w:val="0"/>
        <w:snapToGrid w:val="0"/>
        <w:spacing w:line="560" w:lineRule="exact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段树民（浙江大学）、高天明（南方医科大学）、黄荷凤（上海交通大学）</w:t>
      </w:r>
    </w:p>
    <w:p w14:paraId="663D881C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（三）代表性论文（专著）</w:t>
      </w:r>
    </w:p>
    <w:tbl>
      <w:tblPr>
        <w:tblStyle w:val="9"/>
        <w:tblW w:w="91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2652"/>
        <w:gridCol w:w="777"/>
        <w:gridCol w:w="750"/>
        <w:gridCol w:w="859"/>
        <w:gridCol w:w="1023"/>
        <w:gridCol w:w="1050"/>
        <w:gridCol w:w="723"/>
        <w:gridCol w:w="719"/>
      </w:tblGrid>
      <w:tr w14:paraId="653E2B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594" w:type="dxa"/>
            <w:vAlign w:val="center"/>
          </w:tcPr>
          <w:p w14:paraId="6438914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2652" w:type="dxa"/>
            <w:vAlign w:val="center"/>
          </w:tcPr>
          <w:p w14:paraId="2480D3C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论文（专著）名称/刊名/作者</w:t>
            </w:r>
          </w:p>
        </w:tc>
        <w:tc>
          <w:tcPr>
            <w:tcW w:w="777" w:type="dxa"/>
            <w:vAlign w:val="center"/>
          </w:tcPr>
          <w:p w14:paraId="352EF38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24814B4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（xx年xx卷xx页）</w:t>
            </w:r>
          </w:p>
        </w:tc>
        <w:tc>
          <w:tcPr>
            <w:tcW w:w="750" w:type="dxa"/>
            <w:vAlign w:val="center"/>
          </w:tcPr>
          <w:p w14:paraId="208CD23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859" w:type="dxa"/>
            <w:vAlign w:val="center"/>
          </w:tcPr>
          <w:p w14:paraId="01ED97F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22E82C7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023" w:type="dxa"/>
            <w:vAlign w:val="center"/>
          </w:tcPr>
          <w:p w14:paraId="1C8E9EB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66F837D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050" w:type="dxa"/>
            <w:vAlign w:val="center"/>
          </w:tcPr>
          <w:p w14:paraId="7FBB4AA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723" w:type="dxa"/>
            <w:vAlign w:val="center"/>
          </w:tcPr>
          <w:p w14:paraId="6854ABE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719" w:type="dxa"/>
            <w:vAlign w:val="center"/>
          </w:tcPr>
          <w:p w14:paraId="34E4630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14:paraId="296264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2" w:hRule="exact"/>
        </w:trPr>
        <w:tc>
          <w:tcPr>
            <w:tcW w:w="594" w:type="dxa"/>
            <w:vAlign w:val="center"/>
          </w:tcPr>
          <w:p w14:paraId="1811074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52" w:type="dxa"/>
            <w:vAlign w:val="center"/>
          </w:tcPr>
          <w:p w14:paraId="40AC1CFF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t xml:space="preserve">Stress-Induced Metabolic Disorder in Peripheral CD4+ T Cells Leads to Anxiety-like Behavior/ </w:t>
            </w:r>
            <w:r>
              <w:rPr>
                <w:i/>
                <w:szCs w:val="21"/>
              </w:rPr>
              <w:t>Cell</w:t>
            </w:r>
            <w:r>
              <w:rPr>
                <w:szCs w:val="21"/>
              </w:rPr>
              <w:t>/ Ke-Qi Fan, Yi-Yuan Li, Hao-Li Wang, Xin-Tao Mao, Jin-Xin Guo, Fei Wang, Ling-Jie Huang, Yi-Ning Li, Xiang-Yu Ma, Zheng-Jun Gao, Wei Chen, Dan-Dan Qian, Wen-Jin Xue, Qian Cao, Lei Zhang, Li Shen, Long Zhang, Chao Tong, Jiang-Yan Zhong, Wei Lu, Ling Lu, Ke-Ming Ren, Guisheng Zhong, Yuan Wang, Mingliang Tang, Xin-Hua Feng, Ren-Jie Chai, Jin Jin</w:t>
            </w:r>
          </w:p>
        </w:tc>
        <w:tc>
          <w:tcPr>
            <w:tcW w:w="777" w:type="dxa"/>
            <w:vAlign w:val="center"/>
          </w:tcPr>
          <w:p w14:paraId="33F61AA5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t>2019年179卷864-879页</w:t>
            </w:r>
          </w:p>
        </w:tc>
        <w:tc>
          <w:tcPr>
            <w:tcW w:w="750" w:type="dxa"/>
            <w:vAlign w:val="center"/>
          </w:tcPr>
          <w:p w14:paraId="4A5A4F78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t>2019年10月31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59" w:type="dxa"/>
            <w:vAlign w:val="center"/>
          </w:tcPr>
          <w:p w14:paraId="0978D18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Ren-Jie Chai, Jin Jin</w:t>
            </w:r>
          </w:p>
        </w:tc>
        <w:tc>
          <w:tcPr>
            <w:tcW w:w="1023" w:type="dxa"/>
            <w:vAlign w:val="center"/>
          </w:tcPr>
          <w:p w14:paraId="3D5810D7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Ke-Qi Fan, Yi-Yuan Li</w:t>
            </w:r>
          </w:p>
        </w:tc>
        <w:tc>
          <w:tcPr>
            <w:tcW w:w="1050" w:type="dxa"/>
            <w:vAlign w:val="center"/>
          </w:tcPr>
          <w:p w14:paraId="7BE25DD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范柯琪，王昊栗，毛信韬，郭晶鑫，王斐，黄灵洁，李怡宁，马翔宇，高正君，陈伟，钱丹丹，薛锦文，曹倩，张磊，沈立，张龙，佟超，钟江燕，陆巍，陆玲，钟桂生，任珂明，王媛，唐明亮，冯新华，柴人杰，靳津</w:t>
            </w:r>
          </w:p>
        </w:tc>
        <w:tc>
          <w:tcPr>
            <w:tcW w:w="723" w:type="dxa"/>
            <w:vAlign w:val="center"/>
          </w:tcPr>
          <w:p w14:paraId="0E784FD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left"/>
              <w:outlineLvl w:val="1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19" w:type="dxa"/>
            <w:vAlign w:val="center"/>
          </w:tcPr>
          <w:p w14:paraId="1AE28F3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left"/>
              <w:outlineLvl w:val="1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国外</w:t>
            </w:r>
          </w:p>
        </w:tc>
      </w:tr>
      <w:tr w14:paraId="1F84D4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 w:hRule="exact"/>
        </w:trPr>
        <w:tc>
          <w:tcPr>
            <w:tcW w:w="594" w:type="dxa"/>
            <w:vAlign w:val="center"/>
          </w:tcPr>
          <w:p w14:paraId="6B0647F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52" w:type="dxa"/>
            <w:vAlign w:val="center"/>
          </w:tcPr>
          <w:p w14:paraId="00232CA6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t xml:space="preserve">Structural insights into the lipid and ligand regulation of serotonin receptors/ </w:t>
            </w:r>
            <w:r>
              <w:rPr>
                <w:i/>
                <w:szCs w:val="21"/>
              </w:rPr>
              <w:t>Nature</w:t>
            </w:r>
            <w:r>
              <w:rPr>
                <w:szCs w:val="21"/>
              </w:rPr>
              <w:t>/ Peiyu Xu, Sijie Huang, Huibing Zhang, Chunyou Mao, X Edward Zhou, Xi Cheng, Icaro A Simon, Dan-Dan Shen, Hsin-Yung Yen, Carol V Robinson, Kasper Harpsøe, Bo Svensson, Jia Guo, Hualiang Jiang, David E Gloriam, Karsten Melcher, Yi Jiang, Yan Zhang, H Eric Xu</w:t>
            </w:r>
          </w:p>
        </w:tc>
        <w:tc>
          <w:tcPr>
            <w:tcW w:w="777" w:type="dxa"/>
            <w:vAlign w:val="center"/>
          </w:tcPr>
          <w:p w14:paraId="5268EC7E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t>2021年592卷469-473页</w:t>
            </w:r>
          </w:p>
        </w:tc>
        <w:tc>
          <w:tcPr>
            <w:tcW w:w="750" w:type="dxa"/>
            <w:vAlign w:val="center"/>
          </w:tcPr>
          <w:p w14:paraId="7DA83219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t>2021 年3月24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59" w:type="dxa"/>
            <w:vAlign w:val="center"/>
          </w:tcPr>
          <w:p w14:paraId="0F92285F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t>Yi Jiang, Yan Zhang, H Eric Xu</w:t>
            </w:r>
          </w:p>
        </w:tc>
        <w:tc>
          <w:tcPr>
            <w:tcW w:w="1023" w:type="dxa"/>
            <w:vAlign w:val="center"/>
          </w:tcPr>
          <w:p w14:paraId="54DB7D0E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t>Peiyu Xu, Sijie Huang, Huibing Zhang, Chunyou Mao, X Edward Zhou, Xi Cheng</w:t>
            </w:r>
          </w:p>
        </w:tc>
        <w:tc>
          <w:tcPr>
            <w:tcW w:w="1050" w:type="dxa"/>
            <w:vAlign w:val="center"/>
          </w:tcPr>
          <w:p w14:paraId="556DD1B8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徐沛雨，黄思婕，张会冰，毛春友，程曦，沈丹丹，郭嘉，蒋华良，蒋轶，张岩，徐华强</w:t>
            </w:r>
          </w:p>
        </w:tc>
        <w:tc>
          <w:tcPr>
            <w:tcW w:w="723" w:type="dxa"/>
            <w:vAlign w:val="center"/>
          </w:tcPr>
          <w:p w14:paraId="2737FEB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left"/>
              <w:outlineLvl w:val="1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719" w:type="dxa"/>
            <w:vAlign w:val="center"/>
          </w:tcPr>
          <w:p w14:paraId="0AD3425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left"/>
              <w:outlineLvl w:val="1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国外</w:t>
            </w:r>
          </w:p>
        </w:tc>
      </w:tr>
      <w:tr w14:paraId="748EBC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9" w:hRule="exact"/>
        </w:trPr>
        <w:tc>
          <w:tcPr>
            <w:tcW w:w="594" w:type="dxa"/>
            <w:vAlign w:val="center"/>
          </w:tcPr>
          <w:p w14:paraId="762B763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652" w:type="dxa"/>
            <w:vAlign w:val="center"/>
          </w:tcPr>
          <w:p w14:paraId="55E99DB5">
            <w:pPr>
              <w:widowControl/>
              <w:jc w:val="left"/>
              <w:rPr>
                <w:kern w:val="0"/>
                <w:szCs w:val="21"/>
                <w:lang w:bidi="ar"/>
              </w:rPr>
            </w:pPr>
            <w:r>
              <w:rPr>
                <w:szCs w:val="21"/>
              </w:rPr>
              <w:t xml:space="preserve">Cannabinoid CB1 receptors in the amygdalar cholecystokinin glutamatergic afferents to nucleus accumbens modulate depressive-like behavior/ </w:t>
            </w:r>
            <w:r>
              <w:rPr>
                <w:i/>
                <w:szCs w:val="21"/>
              </w:rPr>
              <w:t>Nature Medicine</w:t>
            </w:r>
            <w:r>
              <w:rPr>
                <w:szCs w:val="21"/>
              </w:rPr>
              <w:t>/ Chen-Jie Shen, Di Zheng, Ke-Xin Li, Jian-Ming Yang, Hao-Qi Pan, Xiao-Dan Yu, Jia-Yu Fu, Yi Zhu, Qi-Xin Sun, Meng-Yu Tang, Ying Zhang, Peng Sun, Yi Xie, Shumin Duan, Hailan Hu, Xiao-Ming Li</w:t>
            </w:r>
          </w:p>
        </w:tc>
        <w:tc>
          <w:tcPr>
            <w:tcW w:w="777" w:type="dxa"/>
            <w:vAlign w:val="center"/>
          </w:tcPr>
          <w:p w14:paraId="3FE959D3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2019年25卷 337-349页</w:t>
            </w:r>
          </w:p>
        </w:tc>
        <w:tc>
          <w:tcPr>
            <w:tcW w:w="750" w:type="dxa"/>
            <w:vAlign w:val="center"/>
          </w:tcPr>
          <w:p w14:paraId="6AC623BB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2019年 01月 14日</w:t>
            </w:r>
          </w:p>
        </w:tc>
        <w:tc>
          <w:tcPr>
            <w:tcW w:w="859" w:type="dxa"/>
            <w:vAlign w:val="center"/>
          </w:tcPr>
          <w:p w14:paraId="27810B00">
            <w:pPr>
              <w:widowControl/>
              <w:jc w:val="left"/>
              <w:rPr>
                <w:kern w:val="0"/>
                <w:szCs w:val="21"/>
                <w:lang w:bidi="ar"/>
              </w:rPr>
            </w:pPr>
            <w:r>
              <w:rPr>
                <w:szCs w:val="21"/>
              </w:rPr>
              <w:t>Xiao-Ming Li</w:t>
            </w:r>
          </w:p>
        </w:tc>
        <w:tc>
          <w:tcPr>
            <w:tcW w:w="1023" w:type="dxa"/>
            <w:vAlign w:val="center"/>
          </w:tcPr>
          <w:p w14:paraId="623FB9AE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t>Chen-Jie Shen</w:t>
            </w:r>
          </w:p>
        </w:tc>
        <w:tc>
          <w:tcPr>
            <w:tcW w:w="1050" w:type="dxa"/>
            <w:vAlign w:val="center"/>
          </w:tcPr>
          <w:p w14:paraId="43E65B0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沈晨杰，郑迪，李可心，杨建明，潘浩奇，余小丹，付佳毓，朱毅，孙启鑫，唐梦宇，张颖，孙鹏，谢昳，段树民，胡海岚，李晓明</w:t>
            </w:r>
          </w:p>
        </w:tc>
        <w:tc>
          <w:tcPr>
            <w:tcW w:w="723" w:type="dxa"/>
            <w:vAlign w:val="center"/>
          </w:tcPr>
          <w:p w14:paraId="5F18ED8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left"/>
              <w:outlineLvl w:val="1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19" w:type="dxa"/>
            <w:vAlign w:val="center"/>
          </w:tcPr>
          <w:p w14:paraId="606B960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left"/>
              <w:outlineLvl w:val="1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国外</w:t>
            </w:r>
          </w:p>
        </w:tc>
      </w:tr>
      <w:tr w14:paraId="736EDE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0" w:hRule="exact"/>
        </w:trPr>
        <w:tc>
          <w:tcPr>
            <w:tcW w:w="594" w:type="dxa"/>
            <w:vAlign w:val="center"/>
          </w:tcPr>
          <w:p w14:paraId="125B0B3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52" w:type="dxa"/>
            <w:vAlign w:val="center"/>
          </w:tcPr>
          <w:p w14:paraId="2C5EEAC8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t xml:space="preserve">A novel cortico-intrathalamic circuit for flight behavior/ </w:t>
            </w:r>
            <w:r>
              <w:rPr>
                <w:i/>
                <w:szCs w:val="21"/>
              </w:rPr>
              <w:t>Nature Neuroscience</w:t>
            </w:r>
            <w:r>
              <w:rPr>
                <w:szCs w:val="21"/>
              </w:rPr>
              <w:t>/ Ping Dong, Hao Wang, Xiao-Fan Shen, Ping Jiang, Xu-Tao Zhu, Yue Li, Jia-Hao Gao, Shan Lin, Yue Huang, Xiao-Bin He, Fu-Qiang Xu, Shumin Duan, Hong Lian, Hao Wang, Jiadong Chen, Xiao-Ming Li</w:t>
            </w:r>
          </w:p>
        </w:tc>
        <w:tc>
          <w:tcPr>
            <w:tcW w:w="777" w:type="dxa"/>
            <w:vAlign w:val="center"/>
          </w:tcPr>
          <w:p w14:paraId="110C1146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t>2019年22卷 941-949页</w:t>
            </w:r>
          </w:p>
        </w:tc>
        <w:tc>
          <w:tcPr>
            <w:tcW w:w="750" w:type="dxa"/>
            <w:vAlign w:val="center"/>
          </w:tcPr>
          <w:p w14:paraId="4036FC7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t>2019年 04月 29日</w:t>
            </w:r>
          </w:p>
        </w:tc>
        <w:tc>
          <w:tcPr>
            <w:tcW w:w="859" w:type="dxa"/>
            <w:vAlign w:val="center"/>
          </w:tcPr>
          <w:p w14:paraId="22C008F8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t>Xiao-Ming Li</w:t>
            </w:r>
          </w:p>
        </w:tc>
        <w:tc>
          <w:tcPr>
            <w:tcW w:w="1023" w:type="dxa"/>
            <w:vAlign w:val="center"/>
          </w:tcPr>
          <w:p w14:paraId="4C78508B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t>Ping Dong, Hao Wang</w:t>
            </w:r>
          </w:p>
        </w:tc>
        <w:tc>
          <w:tcPr>
            <w:tcW w:w="1050" w:type="dxa"/>
            <w:vAlign w:val="center"/>
          </w:tcPr>
          <w:p w14:paraId="0B25B6AA">
            <w:pPr>
              <w:widowControl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董平，王浩，沈晓帆，姜萍，朱续涛，李玥，高嘉豪，林杉，黄玥，何晓斌，徐富强，段树民，连虹，汪浩，陈家东，李晓明</w:t>
            </w:r>
          </w:p>
        </w:tc>
        <w:tc>
          <w:tcPr>
            <w:tcW w:w="723" w:type="dxa"/>
            <w:vAlign w:val="center"/>
          </w:tcPr>
          <w:p w14:paraId="14C7E7B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left"/>
              <w:outlineLvl w:val="1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19" w:type="dxa"/>
            <w:vAlign w:val="center"/>
          </w:tcPr>
          <w:p w14:paraId="30B368E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left"/>
              <w:outlineLvl w:val="1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国外</w:t>
            </w:r>
          </w:p>
        </w:tc>
      </w:tr>
      <w:tr w14:paraId="423A3A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4" w:hRule="exact"/>
        </w:trPr>
        <w:tc>
          <w:tcPr>
            <w:tcW w:w="594" w:type="dxa"/>
            <w:vAlign w:val="center"/>
          </w:tcPr>
          <w:p w14:paraId="209FCA6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652" w:type="dxa"/>
            <w:vAlign w:val="center"/>
          </w:tcPr>
          <w:p w14:paraId="3DA09901">
            <w:pPr>
              <w:widowControl/>
              <w:jc w:val="left"/>
              <w:rPr>
                <w:color w:val="000000"/>
                <w:szCs w:val="21"/>
              </w:rPr>
            </w:pPr>
            <w:bookmarkStart w:id="0" w:name="OLE_LINK6"/>
            <w:r>
              <w:rPr>
                <w:szCs w:val="21"/>
              </w:rPr>
              <w:t>Rostral and caudal ventral tegmental area GABAergic Inputs to different dorsal raphe neurons participate in opioid dependence</w:t>
            </w:r>
            <w:r>
              <w:rPr>
                <w:rFonts w:hint="eastAsia"/>
                <w:szCs w:val="21"/>
              </w:rPr>
              <w:t>/</w:t>
            </w:r>
            <w:r>
              <w:rPr>
                <w:b/>
                <w:bCs/>
                <w:i/>
                <w:iCs/>
                <w:szCs w:val="21"/>
              </w:rPr>
              <w:t xml:space="preserve"> </w:t>
            </w:r>
            <w:r>
              <w:rPr>
                <w:i/>
                <w:iCs/>
                <w:szCs w:val="21"/>
              </w:rPr>
              <w:t>Neuron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 xml:space="preserve"> </w:t>
            </w:r>
            <w:bookmarkEnd w:id="0"/>
            <w:r>
              <w:rPr>
                <w:rFonts w:eastAsia="AdvPSHN-M"/>
                <w:color w:val="000000"/>
                <w:kern w:val="0"/>
                <w:szCs w:val="21"/>
                <w:lang w:bidi="ar"/>
              </w:rPr>
              <w:t>Yue Li</w:t>
            </w:r>
            <w:r>
              <w:rPr>
                <w:bCs/>
                <w:szCs w:val="21"/>
              </w:rPr>
              <w:t>,</w:t>
            </w:r>
            <w:r>
              <w:rPr>
                <w:rFonts w:eastAsia="Whitney-Semibold"/>
                <w:szCs w:val="21"/>
                <w:lang w:bidi="ar"/>
              </w:rPr>
              <w:t xml:space="preserve"> </w:t>
            </w:r>
            <w:r>
              <w:rPr>
                <w:rFonts w:eastAsia="AdvPSHN-M"/>
                <w:color w:val="000000"/>
                <w:kern w:val="0"/>
                <w:szCs w:val="21"/>
                <w:lang w:bidi="ar"/>
              </w:rPr>
              <w:t>Chun-Yue Li</w:t>
            </w:r>
            <w:r>
              <w:rPr>
                <w:bCs/>
                <w:szCs w:val="21"/>
              </w:rPr>
              <w:t>,</w:t>
            </w:r>
            <w:r>
              <w:rPr>
                <w:rFonts w:eastAsia="Whitney-Semibold"/>
                <w:szCs w:val="21"/>
                <w:lang w:bidi="ar"/>
              </w:rPr>
              <w:t xml:space="preserve"> </w:t>
            </w:r>
            <w:r>
              <w:rPr>
                <w:rFonts w:eastAsia="AdvPSHN-M"/>
                <w:color w:val="000000"/>
                <w:kern w:val="0"/>
                <w:szCs w:val="21"/>
                <w:lang w:bidi="ar"/>
              </w:rPr>
              <w:t>Wang Xi</w:t>
            </w:r>
            <w:r>
              <w:rPr>
                <w:bCs/>
                <w:szCs w:val="21"/>
              </w:rPr>
              <w:t>,</w:t>
            </w:r>
            <w:r>
              <w:rPr>
                <w:rFonts w:eastAsia="AdvPSHN-M"/>
                <w:color w:val="000000"/>
                <w:kern w:val="0"/>
                <w:szCs w:val="21"/>
                <w:lang w:bidi="ar"/>
              </w:rPr>
              <w:t xml:space="preserve"> Sen Jin</w:t>
            </w:r>
            <w:r>
              <w:rPr>
                <w:bCs/>
                <w:szCs w:val="21"/>
              </w:rPr>
              <w:t>,</w:t>
            </w:r>
            <w:r>
              <w:rPr>
                <w:rFonts w:eastAsia="AdvPSHN-M"/>
                <w:color w:val="000000"/>
                <w:kern w:val="0"/>
                <w:szCs w:val="21"/>
                <w:lang w:bidi="ar"/>
              </w:rPr>
              <w:t xml:space="preserve"> Zuo-Hang Wu</w:t>
            </w:r>
            <w:r>
              <w:rPr>
                <w:bCs/>
                <w:szCs w:val="21"/>
              </w:rPr>
              <w:t>,</w:t>
            </w:r>
            <w:r>
              <w:rPr>
                <w:rFonts w:eastAsia="AdvPSHN-M"/>
                <w:color w:val="000000"/>
                <w:kern w:val="0"/>
                <w:szCs w:val="21"/>
                <w:lang w:bidi="ar"/>
              </w:rPr>
              <w:t xml:space="preserve"> Ping Jiang</w:t>
            </w:r>
            <w:r>
              <w:rPr>
                <w:bCs/>
                <w:szCs w:val="21"/>
              </w:rPr>
              <w:t>,</w:t>
            </w:r>
            <w:r>
              <w:rPr>
                <w:rFonts w:eastAsia="AdvPSHN-M"/>
                <w:color w:val="000000"/>
                <w:kern w:val="0"/>
                <w:szCs w:val="21"/>
                <w:lang w:bidi="ar"/>
              </w:rPr>
              <w:t xml:space="preserve"> Ping Dong</w:t>
            </w:r>
            <w:r>
              <w:rPr>
                <w:bCs/>
                <w:szCs w:val="21"/>
              </w:rPr>
              <w:t>,</w:t>
            </w:r>
            <w:r>
              <w:rPr>
                <w:rFonts w:eastAsia="AdvPSHN-M"/>
                <w:color w:val="000000"/>
                <w:kern w:val="0"/>
                <w:szCs w:val="21"/>
                <w:lang w:bidi="ar"/>
              </w:rPr>
              <w:t xml:space="preserve"> Xiao-Bin He</w:t>
            </w:r>
            <w:r>
              <w:rPr>
                <w:bCs/>
                <w:szCs w:val="21"/>
              </w:rPr>
              <w:t>,</w:t>
            </w:r>
            <w:r>
              <w:rPr>
                <w:rFonts w:eastAsia="AdvPSHN-M"/>
                <w:color w:val="0D7FAC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AdvPSHN-M"/>
                <w:color w:val="000000"/>
                <w:kern w:val="0"/>
                <w:szCs w:val="21"/>
                <w:lang w:bidi="ar"/>
              </w:rPr>
              <w:t>Fu-Qiang Xu</w:t>
            </w:r>
            <w:r>
              <w:rPr>
                <w:bCs/>
                <w:szCs w:val="21"/>
              </w:rPr>
              <w:t>,</w:t>
            </w:r>
            <w:r>
              <w:rPr>
                <w:rFonts w:eastAsia="AdvPSHN-M"/>
                <w:color w:val="0D7FAC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AdvPSHN-M"/>
                <w:color w:val="000000"/>
                <w:kern w:val="0"/>
                <w:szCs w:val="21"/>
                <w:lang w:bidi="ar"/>
              </w:rPr>
              <w:t>Shu-Min Duan</w:t>
            </w:r>
            <w:r>
              <w:rPr>
                <w:bCs/>
                <w:szCs w:val="21"/>
              </w:rPr>
              <w:t>,</w:t>
            </w:r>
            <w:r>
              <w:rPr>
                <w:rFonts w:eastAsia="AdvPSHN-M"/>
                <w:color w:val="0D7FAC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AdvPSHN-M"/>
                <w:color w:val="000000"/>
                <w:kern w:val="0"/>
                <w:szCs w:val="21"/>
                <w:lang w:bidi="ar"/>
              </w:rPr>
              <w:t>Yu-Dong Zhou</w:t>
            </w:r>
            <w:r>
              <w:rPr>
                <w:szCs w:val="21"/>
              </w:rPr>
              <w:t>,</w:t>
            </w:r>
            <w:r>
              <w:rPr>
                <w:rFonts w:eastAsia="AdvPSHN-M"/>
                <w:color w:val="0D7FAC"/>
                <w:kern w:val="0"/>
                <w:szCs w:val="21"/>
                <w:lang w:bidi="ar"/>
              </w:rPr>
              <w:t xml:space="preserve"> </w:t>
            </w:r>
            <w:r>
              <w:rPr>
                <w:szCs w:val="21"/>
              </w:rPr>
              <w:t>Xiao-Ming Li</w:t>
            </w:r>
          </w:p>
        </w:tc>
        <w:tc>
          <w:tcPr>
            <w:tcW w:w="777" w:type="dxa"/>
            <w:vAlign w:val="center"/>
          </w:tcPr>
          <w:p w14:paraId="6CF50E26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t>2019年</w:t>
            </w:r>
            <w:r>
              <w:rPr>
                <w:rFonts w:hint="eastAsia"/>
                <w:szCs w:val="21"/>
              </w:rPr>
              <w:t>101</w:t>
            </w:r>
            <w:r>
              <w:rPr>
                <w:szCs w:val="21"/>
              </w:rPr>
              <w:t>卷 748-761页</w:t>
            </w:r>
          </w:p>
        </w:tc>
        <w:tc>
          <w:tcPr>
            <w:tcW w:w="750" w:type="dxa"/>
            <w:vAlign w:val="center"/>
          </w:tcPr>
          <w:p w14:paraId="37841F0C">
            <w:pPr>
              <w:widowControl/>
              <w:jc w:val="left"/>
              <w:rPr>
                <w:szCs w:val="21"/>
                <w:highlight w:val="yellow"/>
                <w:shd w:val="clear" w:color="auto" w:fill="FFFFFF"/>
              </w:rPr>
            </w:pPr>
            <w:r>
              <w:rPr>
                <w:szCs w:val="21"/>
              </w:rPr>
              <w:t>2019年 0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月 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日</w:t>
            </w:r>
          </w:p>
        </w:tc>
        <w:tc>
          <w:tcPr>
            <w:tcW w:w="859" w:type="dxa"/>
            <w:vAlign w:val="center"/>
          </w:tcPr>
          <w:p w14:paraId="58EB70E8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szCs w:val="21"/>
              </w:rPr>
              <w:t>Xiao-Ming Li</w:t>
            </w:r>
          </w:p>
        </w:tc>
        <w:tc>
          <w:tcPr>
            <w:tcW w:w="1023" w:type="dxa"/>
            <w:vAlign w:val="center"/>
          </w:tcPr>
          <w:p w14:paraId="5B6C8B6E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eastAsia="AdvPSHN-M"/>
                <w:color w:val="000000"/>
                <w:kern w:val="0"/>
                <w:szCs w:val="21"/>
                <w:lang w:bidi="ar"/>
              </w:rPr>
              <w:t>Yue Li</w:t>
            </w:r>
            <w:r>
              <w:rPr>
                <w:bCs/>
                <w:szCs w:val="21"/>
              </w:rPr>
              <w:t>,</w:t>
            </w:r>
            <w:r>
              <w:rPr>
                <w:rFonts w:eastAsia="Whitney-Semibold"/>
                <w:szCs w:val="21"/>
                <w:lang w:bidi="ar"/>
              </w:rPr>
              <w:t xml:space="preserve"> </w:t>
            </w:r>
            <w:r>
              <w:rPr>
                <w:rFonts w:eastAsia="AdvPSHN-M"/>
                <w:color w:val="000000"/>
                <w:kern w:val="0"/>
                <w:szCs w:val="21"/>
                <w:lang w:bidi="ar"/>
              </w:rPr>
              <w:t>Chun-Yue Li</w:t>
            </w:r>
          </w:p>
        </w:tc>
        <w:tc>
          <w:tcPr>
            <w:tcW w:w="1050" w:type="dxa"/>
            <w:vAlign w:val="center"/>
          </w:tcPr>
          <w:p w14:paraId="15AAB7C5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李玥</w:t>
            </w:r>
            <w:r>
              <w:rPr>
                <w:szCs w:val="21"/>
                <w:shd w:val="clear" w:color="auto" w:fill="FFFFFF"/>
              </w:rPr>
              <w:t>，</w:t>
            </w:r>
            <w:r>
              <w:rPr>
                <w:rFonts w:hint="eastAsia"/>
                <w:szCs w:val="21"/>
                <w:shd w:val="clear" w:color="auto" w:fill="FFFFFF"/>
              </w:rPr>
              <w:t>李春悦</w:t>
            </w:r>
            <w:r>
              <w:rPr>
                <w:szCs w:val="21"/>
                <w:shd w:val="clear" w:color="auto" w:fill="FFFFFF"/>
              </w:rPr>
              <w:t>，</w:t>
            </w:r>
            <w:r>
              <w:rPr>
                <w:rFonts w:hint="eastAsia"/>
                <w:szCs w:val="21"/>
                <w:shd w:val="clear" w:color="auto" w:fill="FFFFFF"/>
              </w:rPr>
              <w:t>奚望</w:t>
            </w:r>
            <w:r>
              <w:rPr>
                <w:szCs w:val="21"/>
                <w:shd w:val="clear" w:color="auto" w:fill="FFFFFF"/>
              </w:rPr>
              <w:t>，</w:t>
            </w:r>
            <w:r>
              <w:rPr>
                <w:rFonts w:hint="eastAsia"/>
                <w:szCs w:val="21"/>
                <w:shd w:val="clear" w:color="auto" w:fill="FFFFFF"/>
              </w:rPr>
              <w:t>靳森</w:t>
            </w:r>
            <w:r>
              <w:rPr>
                <w:szCs w:val="21"/>
                <w:shd w:val="clear" w:color="auto" w:fill="FFFFFF"/>
              </w:rPr>
              <w:t>，</w:t>
            </w:r>
            <w:r>
              <w:rPr>
                <w:rFonts w:hint="eastAsia"/>
                <w:szCs w:val="21"/>
                <w:shd w:val="clear" w:color="auto" w:fill="FFFFFF"/>
              </w:rPr>
              <w:t>吴佐杭</w:t>
            </w:r>
            <w:r>
              <w:rPr>
                <w:szCs w:val="21"/>
                <w:shd w:val="clear" w:color="auto" w:fill="FFFFFF"/>
              </w:rPr>
              <w:t>，</w:t>
            </w:r>
            <w:r>
              <w:rPr>
                <w:rFonts w:hint="eastAsia"/>
                <w:szCs w:val="21"/>
                <w:shd w:val="clear" w:color="auto" w:fill="FFFFFF"/>
              </w:rPr>
              <w:t>姜萍</w:t>
            </w:r>
            <w:r>
              <w:rPr>
                <w:szCs w:val="21"/>
                <w:shd w:val="clear" w:color="auto" w:fill="FFFFFF"/>
              </w:rPr>
              <w:t>，</w:t>
            </w:r>
            <w:r>
              <w:rPr>
                <w:rFonts w:hint="eastAsia"/>
                <w:szCs w:val="21"/>
                <w:shd w:val="clear" w:color="auto" w:fill="FFFFFF"/>
              </w:rPr>
              <w:t>董平</w:t>
            </w:r>
            <w:r>
              <w:rPr>
                <w:szCs w:val="21"/>
                <w:shd w:val="clear" w:color="auto" w:fill="FFFFFF"/>
              </w:rPr>
              <w:t>，何晓斌，徐富强，段树民，</w:t>
            </w:r>
            <w:r>
              <w:rPr>
                <w:rFonts w:hint="eastAsia"/>
                <w:szCs w:val="21"/>
                <w:shd w:val="clear" w:color="auto" w:fill="FFFFFF"/>
              </w:rPr>
              <w:t>周煜东</w:t>
            </w:r>
            <w:r>
              <w:rPr>
                <w:szCs w:val="21"/>
                <w:shd w:val="clear" w:color="auto" w:fill="FFFFFF"/>
              </w:rPr>
              <w:t>，李晓明</w:t>
            </w:r>
          </w:p>
        </w:tc>
        <w:tc>
          <w:tcPr>
            <w:tcW w:w="723" w:type="dxa"/>
            <w:vAlign w:val="center"/>
          </w:tcPr>
          <w:p w14:paraId="2481889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19" w:type="dxa"/>
            <w:vAlign w:val="center"/>
          </w:tcPr>
          <w:p w14:paraId="7D167E8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</w:rPr>
              <w:t>国外</w:t>
            </w:r>
          </w:p>
        </w:tc>
      </w:tr>
    </w:tbl>
    <w:p w14:paraId="329DFEB8">
      <w:pPr>
        <w:pStyle w:val="4"/>
        <w:adjustRightInd w:val="0"/>
        <w:snapToGrid w:val="0"/>
        <w:spacing w:line="320" w:lineRule="exact"/>
        <w:ind w:firstLine="0" w:firstLineChars="0"/>
        <w:rPr>
          <w:rFonts w:ascii="Times New Roman"/>
          <w:color w:val="000000"/>
          <w:sz w:val="21"/>
          <w:szCs w:val="21"/>
        </w:rPr>
      </w:pPr>
    </w:p>
    <w:p w14:paraId="53FE0486">
      <w:pPr>
        <w:pStyle w:val="4"/>
        <w:adjustRightInd w:val="0"/>
        <w:snapToGrid w:val="0"/>
        <w:spacing w:line="320" w:lineRule="exact"/>
        <w:ind w:firstLine="0" w:firstLineChars="0"/>
        <w:rPr>
          <w:rFonts w:ascii="Times New Roman"/>
          <w:color w:val="000000"/>
          <w:sz w:val="21"/>
          <w:szCs w:val="21"/>
        </w:rPr>
      </w:pPr>
      <w:r>
        <w:rPr>
          <w:rFonts w:hint="eastAsia" w:ascii="Times New Roman"/>
          <w:color w:val="000000"/>
          <w:sz w:val="21"/>
          <w:szCs w:val="21"/>
        </w:rPr>
        <w:t>注：按重要程度排序。如有在国内期刊发表的论文或国内出版的专著，可填不超过6篇。</w:t>
      </w:r>
    </w:p>
    <w:p w14:paraId="5864B43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8397928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13A52BDF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1967E5C5">
      <w:pPr>
        <w:adjustRightInd w:val="0"/>
        <w:snapToGrid w:val="0"/>
        <w:spacing w:line="560" w:lineRule="exact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李晓明</w:t>
      </w:r>
      <w:r>
        <w:rPr>
          <w:rFonts w:hint="eastAsia"/>
          <w:color w:val="000000"/>
          <w:sz w:val="36"/>
          <w:szCs w:val="36"/>
          <w:lang w:eastAsia="zh-CN"/>
        </w:rPr>
        <w:t>（</w:t>
      </w:r>
      <w:r>
        <w:rPr>
          <w:rFonts w:hint="eastAsia"/>
          <w:color w:val="000000"/>
          <w:sz w:val="36"/>
          <w:szCs w:val="36"/>
          <w:lang w:val="en-US" w:eastAsia="zh-CN"/>
        </w:rPr>
        <w:t>浙江大学</w:t>
      </w:r>
      <w:r>
        <w:rPr>
          <w:rFonts w:hint="eastAsia"/>
          <w:color w:val="000000"/>
          <w:sz w:val="36"/>
          <w:szCs w:val="36"/>
          <w:lang w:eastAsia="zh-CN"/>
        </w:rPr>
        <w:t>）</w:t>
      </w:r>
      <w:r>
        <w:rPr>
          <w:rFonts w:hint="eastAsia"/>
          <w:color w:val="000000"/>
          <w:sz w:val="36"/>
          <w:szCs w:val="36"/>
        </w:rPr>
        <w:t>，靳津</w:t>
      </w:r>
      <w:r>
        <w:rPr>
          <w:rFonts w:hint="eastAsia"/>
          <w:color w:val="000000"/>
          <w:sz w:val="36"/>
          <w:szCs w:val="36"/>
          <w:lang w:eastAsia="zh-CN"/>
        </w:rPr>
        <w:t>（</w:t>
      </w:r>
      <w:r>
        <w:rPr>
          <w:rFonts w:hint="eastAsia"/>
          <w:color w:val="000000"/>
          <w:sz w:val="36"/>
          <w:szCs w:val="36"/>
          <w:lang w:val="en-US" w:eastAsia="zh-CN"/>
        </w:rPr>
        <w:t>浙江大学</w:t>
      </w:r>
      <w:r>
        <w:rPr>
          <w:rFonts w:hint="eastAsia"/>
          <w:color w:val="000000"/>
          <w:sz w:val="36"/>
          <w:szCs w:val="36"/>
          <w:lang w:eastAsia="zh-CN"/>
        </w:rPr>
        <w:t>）</w:t>
      </w:r>
      <w:r>
        <w:rPr>
          <w:rFonts w:hint="eastAsia"/>
          <w:color w:val="000000"/>
          <w:sz w:val="36"/>
          <w:szCs w:val="36"/>
        </w:rPr>
        <w:t>，张岩</w:t>
      </w:r>
      <w:r>
        <w:rPr>
          <w:rFonts w:hint="eastAsia"/>
          <w:color w:val="000000"/>
          <w:sz w:val="36"/>
          <w:szCs w:val="36"/>
          <w:lang w:eastAsia="zh-CN"/>
        </w:rPr>
        <w:t>（</w:t>
      </w:r>
      <w:r>
        <w:rPr>
          <w:rFonts w:hint="eastAsia"/>
          <w:color w:val="000000"/>
          <w:sz w:val="36"/>
          <w:szCs w:val="36"/>
          <w:lang w:val="en-US" w:eastAsia="zh-CN"/>
        </w:rPr>
        <w:t>浙江大学</w:t>
      </w:r>
      <w:r>
        <w:rPr>
          <w:rFonts w:hint="eastAsia"/>
          <w:color w:val="000000"/>
          <w:sz w:val="36"/>
          <w:szCs w:val="36"/>
          <w:lang w:eastAsia="zh-CN"/>
        </w:rPr>
        <w:t>）</w:t>
      </w:r>
      <w:r>
        <w:rPr>
          <w:rFonts w:hint="eastAsia"/>
          <w:color w:val="000000"/>
          <w:sz w:val="36"/>
          <w:szCs w:val="36"/>
        </w:rPr>
        <w:t>，王浩</w:t>
      </w:r>
      <w:r>
        <w:rPr>
          <w:rFonts w:hint="eastAsia"/>
          <w:color w:val="000000"/>
          <w:sz w:val="36"/>
          <w:szCs w:val="36"/>
          <w:lang w:eastAsia="zh-CN"/>
        </w:rPr>
        <w:t>（</w:t>
      </w:r>
      <w:r>
        <w:rPr>
          <w:rFonts w:hint="eastAsia"/>
          <w:color w:val="000000"/>
          <w:sz w:val="36"/>
          <w:szCs w:val="36"/>
          <w:lang w:val="en-US" w:eastAsia="zh-CN"/>
        </w:rPr>
        <w:t>浙江大学</w:t>
      </w:r>
      <w:r>
        <w:rPr>
          <w:rFonts w:hint="eastAsia"/>
          <w:color w:val="000000"/>
          <w:sz w:val="36"/>
          <w:szCs w:val="36"/>
          <w:lang w:eastAsia="zh-CN"/>
        </w:rPr>
        <w:t>）</w:t>
      </w:r>
      <w:r>
        <w:rPr>
          <w:rFonts w:hint="eastAsia"/>
          <w:color w:val="000000"/>
          <w:sz w:val="36"/>
          <w:szCs w:val="36"/>
        </w:rPr>
        <w:t>，连虹</w:t>
      </w:r>
      <w:r>
        <w:rPr>
          <w:rFonts w:hint="eastAsia"/>
          <w:color w:val="000000"/>
          <w:sz w:val="36"/>
          <w:szCs w:val="36"/>
          <w:lang w:eastAsia="zh-CN"/>
        </w:rPr>
        <w:t>（</w:t>
      </w:r>
      <w:r>
        <w:rPr>
          <w:rFonts w:hint="eastAsia"/>
          <w:color w:val="000000"/>
          <w:sz w:val="36"/>
          <w:szCs w:val="36"/>
          <w:lang w:val="en-US" w:eastAsia="zh-CN"/>
        </w:rPr>
        <w:t>浙江大学</w:t>
      </w:r>
      <w:r>
        <w:rPr>
          <w:rFonts w:hint="eastAsia"/>
          <w:color w:val="000000"/>
          <w:sz w:val="36"/>
          <w:szCs w:val="36"/>
          <w:lang w:eastAsia="zh-CN"/>
        </w:rPr>
        <w:t>）</w:t>
      </w:r>
    </w:p>
    <w:p w14:paraId="226075D8">
      <w:pPr>
        <w:adjustRightInd w:val="0"/>
        <w:snapToGrid w:val="0"/>
        <w:spacing w:line="560" w:lineRule="exact"/>
        <w:rPr>
          <w:color w:val="000000"/>
          <w:sz w:val="36"/>
          <w:szCs w:val="36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B341F8-931E-4486-8617-6EBF57FA72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9E940BA-5FCF-47FE-AA14-23BEF2241E98}"/>
  </w:font>
  <w:font w:name="AdvPSHN-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76BDCACD-29AF-49CD-B37B-B2E7014C34CC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hitney-Semi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9D3190C1-1ABD-4B0E-99F7-006C3C9EC2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75FA0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122CA"/>
    <w:rsid w:val="00330B37"/>
    <w:rsid w:val="003714D6"/>
    <w:rsid w:val="00381862"/>
    <w:rsid w:val="003C5A69"/>
    <w:rsid w:val="003E2871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771BF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1C49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DE3450"/>
    <w:rsid w:val="00DF7A2F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463699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030630"/>
    <w:rsid w:val="20B9542D"/>
    <w:rsid w:val="226333FC"/>
    <w:rsid w:val="229C164D"/>
    <w:rsid w:val="22AF32C1"/>
    <w:rsid w:val="22C56B99"/>
    <w:rsid w:val="235C70A1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C241941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E057E59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ody Text"/>
    <w:basedOn w:val="1"/>
    <w:next w:val="1"/>
    <w:semiHidden/>
    <w:qFormat/>
    <w:uiPriority w:val="0"/>
    <w:pPr>
      <w:spacing w:after="120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89B9-D048-44E3-93B5-3FF2C8DFCB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918</Words>
  <Characters>2324</Characters>
  <Lines>19</Lines>
  <Paragraphs>5</Paragraphs>
  <TotalTime>0</TotalTime>
  <ScaleCrop>false</ScaleCrop>
  <LinksUpToDate>false</LinksUpToDate>
  <CharactersWithSpaces>2623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2025-05-25T05:41:00Z</dcterms:created>
  <dc:creator>LY-01</dc:creator>
  <cp:lastModifiedBy>葛格</cp:lastModifiedBy>
  <dcterms:modified xsi:type="dcterms:W3CDTF">2025-06-17T00:43:49Z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00E42B3FF82B4FAABF67B68798D64FB5_13</vt:lpwstr>
  </property>
</Properties>
</file>