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F6" w:rsidRDefault="000F68F6" w:rsidP="000F68F6">
      <w:pPr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2025年度国家科学技术进步奖提名项目</w:t>
      </w:r>
    </w:p>
    <w:p w:rsidR="000F68F6" w:rsidRDefault="000F68F6" w:rsidP="000F68F6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公示内容</w:t>
      </w:r>
    </w:p>
    <w:p w:rsidR="000F68F6" w:rsidRDefault="000F68F6" w:rsidP="000F68F6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0F68F6" w:rsidRDefault="000F68F6" w:rsidP="000F68F6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（一）项目名称</w:t>
      </w:r>
    </w:p>
    <w:p w:rsidR="000F68F6" w:rsidRDefault="000F68F6" w:rsidP="000F68F6">
      <w:pPr>
        <w:adjustRightInd w:val="0"/>
        <w:snapToGrid w:val="0"/>
        <w:spacing w:line="560" w:lineRule="exact"/>
        <w:rPr>
          <w:rFonts w:ascii="宋体" w:hAnsi="宋体" w:cs="黑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>智慧制药工程关键技术及其工业转化应用</w:t>
      </w:r>
    </w:p>
    <w:p w:rsidR="000F68F6" w:rsidRDefault="000F68F6" w:rsidP="000F68F6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（二）提名者</w:t>
      </w:r>
    </w:p>
    <w:p w:rsidR="000F68F6" w:rsidRPr="001139F2" w:rsidRDefault="000F68F6" w:rsidP="000F68F6">
      <w:pPr>
        <w:adjustRightInd w:val="0"/>
        <w:snapToGrid w:val="0"/>
        <w:spacing w:line="560" w:lineRule="exact"/>
        <w:rPr>
          <w:rFonts w:ascii="宋体" w:hAnsi="宋体"/>
          <w:color w:val="000000" w:themeColor="text1"/>
          <w:sz w:val="32"/>
          <w:szCs w:val="32"/>
        </w:rPr>
      </w:pPr>
      <w:r w:rsidRPr="001139F2">
        <w:rPr>
          <w:rFonts w:ascii="宋体" w:hAnsi="宋体" w:hint="eastAsia"/>
          <w:color w:val="000000" w:themeColor="text1"/>
          <w:sz w:val="32"/>
          <w:szCs w:val="32"/>
        </w:rPr>
        <w:t>付小兵（</w:t>
      </w:r>
      <w:r w:rsidRPr="00646CB1">
        <w:rPr>
          <w:rFonts w:ascii="宋体" w:hAnsi="宋体" w:hint="eastAsia"/>
          <w:color w:val="000000" w:themeColor="text1"/>
          <w:sz w:val="32"/>
          <w:szCs w:val="32"/>
        </w:rPr>
        <w:t>中国人民解放军总医院</w:t>
      </w:r>
      <w:r w:rsidRPr="001139F2">
        <w:rPr>
          <w:rFonts w:ascii="宋体" w:hAnsi="宋体" w:hint="eastAsia"/>
          <w:color w:val="000000" w:themeColor="text1"/>
          <w:sz w:val="32"/>
          <w:szCs w:val="32"/>
        </w:rPr>
        <w:t>）、樊春海（</w:t>
      </w:r>
      <w:r w:rsidRPr="00646CB1">
        <w:rPr>
          <w:rFonts w:ascii="宋体" w:hAnsi="宋体" w:hint="eastAsia"/>
          <w:color w:val="000000" w:themeColor="text1"/>
          <w:sz w:val="32"/>
          <w:szCs w:val="32"/>
        </w:rPr>
        <w:t>上海交通大学</w:t>
      </w:r>
      <w:r w:rsidRPr="001139F2">
        <w:rPr>
          <w:rFonts w:ascii="宋体" w:hAnsi="宋体" w:hint="eastAsia"/>
          <w:color w:val="000000" w:themeColor="text1"/>
          <w:sz w:val="32"/>
          <w:szCs w:val="32"/>
        </w:rPr>
        <w:t>）、</w:t>
      </w:r>
      <w:r w:rsidRPr="00626D82">
        <w:rPr>
          <w:rFonts w:ascii="宋体" w:hAnsi="宋体" w:hint="eastAsia"/>
          <w:color w:val="000000" w:themeColor="text1"/>
          <w:sz w:val="32"/>
          <w:szCs w:val="32"/>
        </w:rPr>
        <w:t>周建平</w:t>
      </w:r>
      <w:r w:rsidRPr="001139F2">
        <w:rPr>
          <w:rFonts w:ascii="宋体" w:hAnsi="宋体" w:hint="eastAsia"/>
          <w:color w:val="000000" w:themeColor="text1"/>
          <w:sz w:val="32"/>
          <w:szCs w:val="32"/>
        </w:rPr>
        <w:t>（</w:t>
      </w:r>
      <w:r w:rsidRPr="00BA539E">
        <w:rPr>
          <w:rFonts w:ascii="宋体" w:hAnsi="宋体" w:hint="eastAsia"/>
          <w:color w:val="000000" w:themeColor="text1"/>
          <w:sz w:val="32"/>
          <w:szCs w:val="32"/>
        </w:rPr>
        <w:t>中国载人航天工程办公室</w:t>
      </w:r>
      <w:r w:rsidRPr="001139F2">
        <w:rPr>
          <w:rFonts w:ascii="宋体" w:hAnsi="宋体" w:hint="eastAsia"/>
          <w:color w:val="000000" w:themeColor="text1"/>
          <w:sz w:val="32"/>
          <w:szCs w:val="32"/>
        </w:rPr>
        <w:t>）</w:t>
      </w:r>
    </w:p>
    <w:p w:rsidR="000F68F6" w:rsidRDefault="000F68F6" w:rsidP="000F68F6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 w:themeColor="text1"/>
          <w:w w:val="90"/>
          <w:sz w:val="32"/>
          <w:szCs w:val="32"/>
        </w:rPr>
        <w:t>（不超过10件）</w:t>
      </w:r>
    </w:p>
    <w:tbl>
      <w:tblPr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0F68F6" w:rsidTr="00DA27B2">
        <w:trPr>
          <w:trHeight w:val="1120"/>
        </w:trPr>
        <w:tc>
          <w:tcPr>
            <w:tcW w:w="983" w:type="dxa"/>
            <w:vAlign w:val="center"/>
          </w:tcPr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知识产权</w:t>
            </w:r>
            <w:r>
              <w:rPr>
                <w:rFonts w:ascii="Times New Roman" w:hint="eastAsia"/>
                <w:color w:val="000000" w:themeColor="text1"/>
                <w:sz w:val="21"/>
              </w:rPr>
              <w:t>(</w:t>
            </w:r>
            <w:r>
              <w:rPr>
                <w:rFonts w:ascii="Times New Roman" w:hint="eastAsia"/>
                <w:color w:val="000000" w:themeColor="text1"/>
                <w:sz w:val="21"/>
              </w:rPr>
              <w:t>标准</w:t>
            </w:r>
            <w:r>
              <w:rPr>
                <w:rFonts w:ascii="Times New Roman" w:hint="eastAsia"/>
                <w:color w:val="000000" w:themeColor="text1"/>
                <w:sz w:val="21"/>
              </w:rPr>
              <w:t>)</w:t>
            </w:r>
          </w:p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知识产权</w:t>
            </w:r>
            <w:r>
              <w:rPr>
                <w:rFonts w:ascii="Times New Roman" w:hint="eastAsia"/>
                <w:color w:val="000000" w:themeColor="text1"/>
                <w:sz w:val="21"/>
              </w:rPr>
              <w:t>(</w:t>
            </w:r>
            <w:r>
              <w:rPr>
                <w:rFonts w:ascii="Times New Roman" w:hint="eastAsia"/>
                <w:color w:val="000000" w:themeColor="text1"/>
                <w:sz w:val="21"/>
              </w:rPr>
              <w:t>标准</w:t>
            </w:r>
            <w:r>
              <w:rPr>
                <w:rFonts w:ascii="Times New Roman" w:hint="eastAsia"/>
                <w:color w:val="000000" w:themeColor="text1"/>
                <w:sz w:val="21"/>
              </w:rPr>
              <w:t>)</w:t>
            </w:r>
          </w:p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国家</w:t>
            </w:r>
          </w:p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(</w:t>
            </w:r>
            <w:r>
              <w:rPr>
                <w:rFonts w:ascii="Times New Roman" w:hint="eastAsia"/>
                <w:color w:val="000000" w:themeColor="text1"/>
                <w:sz w:val="21"/>
              </w:rPr>
              <w:t>地区</w:t>
            </w:r>
            <w:r>
              <w:rPr>
                <w:rFonts w:ascii="Times New Roman" w:hint="eastAsia"/>
                <w:color w:val="000000" w:themeColor="text1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 w:themeColor="text1"/>
                <w:sz w:val="21"/>
              </w:rPr>
              <w:t>授权号</w:t>
            </w:r>
          </w:p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(</w:t>
            </w:r>
            <w:r>
              <w:rPr>
                <w:rFonts w:ascii="Times New Roman" w:hint="eastAsia"/>
                <w:color w:val="000000" w:themeColor="text1"/>
                <w:sz w:val="21"/>
              </w:rPr>
              <w:t>标准编号</w:t>
            </w:r>
            <w:r>
              <w:rPr>
                <w:rFonts w:ascii="Times New Roman" w:hint="eastAsia"/>
                <w:color w:val="000000" w:themeColor="text1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 w:themeColor="text1"/>
                <w:sz w:val="21"/>
              </w:rPr>
              <w:t>授权</w:t>
            </w:r>
            <w:r>
              <w:rPr>
                <w:rFonts w:ascii="Times New Roman" w:hint="eastAsia"/>
                <w:color w:val="000000" w:themeColor="text1"/>
                <w:sz w:val="21"/>
              </w:rPr>
              <w:t>(</w:t>
            </w:r>
            <w:r>
              <w:rPr>
                <w:rFonts w:ascii="Times New Roman" w:hint="eastAsia"/>
                <w:color w:val="000000" w:themeColor="text1"/>
                <w:sz w:val="21"/>
              </w:rPr>
              <w:t>标准发布</w:t>
            </w:r>
            <w:r>
              <w:rPr>
                <w:rFonts w:ascii="Times New Roman" w:hint="eastAsia"/>
                <w:color w:val="000000" w:themeColor="text1"/>
                <w:sz w:val="21"/>
              </w:rPr>
              <w:t>)</w:t>
            </w:r>
            <w:r>
              <w:rPr>
                <w:rFonts w:ascii="Times New Roman" w:hint="eastAsia"/>
                <w:color w:val="000000" w:themeColor="text1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证书编号</w:t>
            </w:r>
            <w:r>
              <w:rPr>
                <w:rFonts w:ascii="Times New Roman"/>
                <w:color w:val="000000" w:themeColor="text1"/>
                <w:sz w:val="21"/>
              </w:rPr>
              <w:br/>
            </w:r>
            <w:r>
              <w:rPr>
                <w:rFonts w:ascii="Times New Roman" w:hint="eastAsia"/>
                <w:color w:val="000000" w:themeColor="text1"/>
                <w:sz w:val="21"/>
              </w:rPr>
              <w:t>(</w:t>
            </w:r>
            <w:r>
              <w:rPr>
                <w:rFonts w:ascii="Times New Roman" w:hint="eastAsia"/>
                <w:color w:val="000000" w:themeColor="text1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 w:themeColor="text1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权利人</w:t>
            </w:r>
            <w:r>
              <w:rPr>
                <w:rFonts w:ascii="Times New Roman" w:hint="eastAsia"/>
                <w:color w:val="000000" w:themeColor="text1"/>
                <w:sz w:val="21"/>
              </w:rPr>
              <w:t>(</w:t>
            </w:r>
            <w:r>
              <w:rPr>
                <w:rFonts w:ascii="Times New Roman" w:hint="eastAsia"/>
                <w:color w:val="000000" w:themeColor="text1"/>
                <w:sz w:val="21"/>
              </w:rPr>
              <w:t>标准起草单位</w:t>
            </w:r>
            <w:r>
              <w:rPr>
                <w:rFonts w:ascii="Times New Roman" w:hint="eastAsia"/>
                <w:color w:val="000000" w:themeColor="text1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发明人</w:t>
            </w:r>
            <w:r>
              <w:rPr>
                <w:rFonts w:ascii="Times New Roman" w:hint="eastAsia"/>
                <w:color w:val="000000" w:themeColor="text1"/>
                <w:sz w:val="21"/>
              </w:rPr>
              <w:t>(</w:t>
            </w:r>
            <w:r>
              <w:rPr>
                <w:rFonts w:ascii="Times New Roman" w:hint="eastAsia"/>
                <w:color w:val="000000" w:themeColor="text1"/>
                <w:sz w:val="21"/>
              </w:rPr>
              <w:t>标准起草人</w:t>
            </w:r>
            <w:r>
              <w:rPr>
                <w:rFonts w:ascii="Times New Roman" w:hint="eastAsia"/>
                <w:color w:val="000000" w:themeColor="text1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:rsidR="000F68F6" w:rsidRDefault="000F68F6" w:rsidP="000F68F6">
            <w:pPr>
              <w:pStyle w:val="ac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 w:hint="eastAsia"/>
                <w:color w:val="000000" w:themeColor="text1"/>
                <w:sz w:val="21"/>
              </w:rPr>
              <w:t>发明专利</w:t>
            </w:r>
            <w:r>
              <w:rPr>
                <w:rFonts w:ascii="Times New Roman" w:hint="eastAsia"/>
                <w:color w:val="000000" w:themeColor="text1"/>
                <w:sz w:val="21"/>
              </w:rPr>
              <w:t>(</w:t>
            </w:r>
            <w:r>
              <w:rPr>
                <w:rFonts w:ascii="Times New Roman" w:hint="eastAsia"/>
                <w:color w:val="000000" w:themeColor="text1"/>
                <w:sz w:val="21"/>
              </w:rPr>
              <w:t>标准</w:t>
            </w:r>
            <w:r>
              <w:rPr>
                <w:rFonts w:ascii="Times New Roman" w:hint="eastAsia"/>
                <w:color w:val="000000" w:themeColor="text1"/>
                <w:sz w:val="21"/>
              </w:rPr>
              <w:t>)</w:t>
            </w:r>
            <w:r>
              <w:rPr>
                <w:rFonts w:ascii="Times New Roman" w:hint="eastAsia"/>
                <w:color w:val="000000" w:themeColor="text1"/>
                <w:sz w:val="21"/>
              </w:rPr>
              <w:t>有效状态</w:t>
            </w:r>
          </w:p>
        </w:tc>
      </w:tr>
      <w:tr w:rsidR="000F68F6" w:rsidTr="00DA27B2">
        <w:trPr>
          <w:trHeight w:val="893"/>
        </w:trPr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一种制药过程质量智能管控机器人及管控方法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ZL202411246421.2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2025.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1.28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</w:rPr>
              <w:t>证书号第7694893号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  <w:r>
              <w:rPr>
                <w:sz w:val="21"/>
                <w:szCs w:val="21"/>
                <w:lang w:bidi="ar"/>
              </w:rPr>
              <w:t>王毅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李正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仲怿</w:t>
            </w:r>
          </w:p>
        </w:tc>
        <w:tc>
          <w:tcPr>
            <w:tcW w:w="986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:rsidR="000F68F6" w:rsidTr="00DA27B2">
        <w:trPr>
          <w:trHeight w:val="893"/>
        </w:trPr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不含挥发油的中药提取设备微沸状态智能控制方法及系统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ZL202011030705.X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2023.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2.28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</w:rPr>
              <w:t>证书号第5761181号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天津中医药大学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李正；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于洋</w:t>
            </w:r>
          </w:p>
        </w:tc>
        <w:tc>
          <w:tcPr>
            <w:tcW w:w="986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:rsidR="000F68F6" w:rsidTr="00DA27B2">
        <w:trPr>
          <w:trHeight w:val="894"/>
        </w:trPr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药品精益生产管理流程自动化机器人系统及方法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ZL202411082779.6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2024.11.22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</w:rPr>
              <w:t>证书号第7547451号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浙江大学长三角智慧绿洲创新中心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程翼宇；王毅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刘雳</w:t>
            </w:r>
          </w:p>
        </w:tc>
        <w:tc>
          <w:tcPr>
            <w:tcW w:w="986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:rsidR="000F68F6" w:rsidTr="00DA27B2">
        <w:trPr>
          <w:trHeight w:val="893"/>
        </w:trPr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学术论文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中药工业4.0:从数字制药迈向智慧制药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41(01) 1-5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2016.01.01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中国中药杂志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浙江大学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天津中医药大学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第一作者：程翼宇；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通讯作者：程翼宇；</w:t>
            </w:r>
          </w:p>
        </w:tc>
        <w:tc>
          <w:tcPr>
            <w:tcW w:w="986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其他有 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效的知 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</w:rPr>
              <w:t>识产权</w:t>
            </w:r>
          </w:p>
        </w:tc>
      </w:tr>
      <w:tr w:rsidR="000F68F6" w:rsidTr="00DA27B2">
        <w:trPr>
          <w:trHeight w:val="893"/>
        </w:trPr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lastRenderedPageBreak/>
              <w:t>发明专利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一种用于药品生产能耗优化调控的智能机器人及运行方法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ZL202410835761.2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2024.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9.13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</w:rPr>
              <w:t>证书号第7373011号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  <w:r>
              <w:rPr>
                <w:sz w:val="21"/>
                <w:szCs w:val="21"/>
                <w:lang w:bidi="ar"/>
              </w:rPr>
              <w:t>王毅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李正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朱捷强</w:t>
            </w:r>
          </w:p>
        </w:tc>
        <w:tc>
          <w:tcPr>
            <w:tcW w:w="986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:rsidR="000F68F6" w:rsidTr="00DA27B2">
        <w:trPr>
          <w:trHeight w:val="893"/>
        </w:trPr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能精确控制流化床干燥空气含湿量的装置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ZL201410439070.7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2017.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1.18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证书号第2353578号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正大青春宝药业有限公司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刘雳；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仇永跃；周天芳；童佳均；潘晖峰；王治</w:t>
            </w:r>
          </w:p>
        </w:tc>
        <w:tc>
          <w:tcPr>
            <w:tcW w:w="986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:rsidR="000F68F6" w:rsidTr="00DA27B2">
        <w:trPr>
          <w:trHeight w:val="893"/>
        </w:trPr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一种定量评估醇沉过程混合情况的方法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ZL202010919100.X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2022.02.01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证书号第4911404号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瞿海斌；程翼宇;龚行楚</w:t>
            </w:r>
          </w:p>
        </w:tc>
        <w:tc>
          <w:tcPr>
            <w:tcW w:w="986" w:type="dxa"/>
            <w:vAlign w:val="center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rFonts w:ascii="华文宋体" w:eastAsia="华文宋体" w:hAnsi="华文宋体"/>
                <w:color w:val="000000" w:themeColor="text1"/>
                <w:sz w:val="20"/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:rsidR="000F68F6" w:rsidTr="00DA27B2">
        <w:trPr>
          <w:trHeight w:val="893"/>
        </w:trPr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基于线粒体动态表型和深度学习的药物作用机制预测方法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ZL202310521452.3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2023.08.15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证书号第6232622号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王毅；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余敏</w:t>
            </w:r>
          </w:p>
        </w:tc>
        <w:tc>
          <w:tcPr>
            <w:tcW w:w="986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有效专利</w:t>
            </w:r>
          </w:p>
        </w:tc>
      </w:tr>
      <w:tr w:rsidR="000F68F6" w:rsidTr="00DA27B2">
        <w:trPr>
          <w:trHeight w:val="893"/>
        </w:trPr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:rsidR="000F68F6" w:rsidRDefault="000F68F6" w:rsidP="000F68F6">
            <w:pPr>
              <w:jc w:val="left"/>
              <w:rPr>
                <w:color w:val="000000" w:themeColor="text1"/>
              </w:rPr>
            </w:pPr>
            <w:r>
              <w:rPr>
                <w:szCs w:val="21"/>
                <w:lang w:bidi="ar"/>
              </w:rPr>
              <w:t>一种具有聚集诱导发光特性的荧光探针及其制备方法和应用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ZL201510108446.0</w:t>
            </w:r>
          </w:p>
        </w:tc>
        <w:tc>
          <w:tcPr>
            <w:tcW w:w="983" w:type="dxa"/>
          </w:tcPr>
          <w:p w:rsidR="000F68F6" w:rsidRDefault="000F68F6" w:rsidP="000F68F6">
            <w:pPr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2016.</w:t>
            </w:r>
            <w:r>
              <w:rPr>
                <w:rFonts w:hint="eastAsia"/>
                <w:szCs w:val="21"/>
                <w:lang w:bidi="ar"/>
              </w:rPr>
              <w:t>0</w:t>
            </w:r>
            <w:r>
              <w:rPr>
                <w:szCs w:val="21"/>
                <w:lang w:bidi="ar"/>
              </w:rPr>
              <w:t>7.</w:t>
            </w:r>
            <w:r>
              <w:rPr>
                <w:rFonts w:hint="eastAsia"/>
                <w:szCs w:val="21"/>
                <w:lang w:bidi="ar"/>
              </w:rPr>
              <w:t>0</w:t>
            </w:r>
            <w:r>
              <w:rPr>
                <w:szCs w:val="21"/>
                <w:lang w:bidi="ar"/>
              </w:rPr>
              <w:t>6</w:t>
            </w:r>
          </w:p>
          <w:p w:rsidR="000F68F6" w:rsidRDefault="000F68F6" w:rsidP="000F68F6">
            <w:pPr>
              <w:jc w:val="left"/>
              <w:rPr>
                <w:szCs w:val="21"/>
              </w:rPr>
            </w:pP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证书号第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</w:rPr>
              <w:t>2136085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983" w:type="dxa"/>
          </w:tcPr>
          <w:p w:rsidR="000F68F6" w:rsidRDefault="000F68F6" w:rsidP="000F68F6">
            <w:pPr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浙江大学</w:t>
            </w:r>
          </w:p>
          <w:p w:rsidR="000F68F6" w:rsidRDefault="000F68F6" w:rsidP="000F68F6">
            <w:pPr>
              <w:jc w:val="left"/>
              <w:rPr>
                <w:szCs w:val="21"/>
              </w:rPr>
            </w:pP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程翼宇；王毅；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赵筱萍</w:t>
            </w:r>
          </w:p>
        </w:tc>
        <w:tc>
          <w:tcPr>
            <w:tcW w:w="986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:rsidR="000F68F6" w:rsidTr="00DA27B2">
        <w:trPr>
          <w:trHeight w:val="894"/>
        </w:trPr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学术论文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Discovery of herbacetin as a novel SGK1 inhibitor to alleviate myocardial hypertrophy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9(2):e2101485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2022.01.14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Advanced Science</w:t>
            </w: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浙江大学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浙江中医药大学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天津中医药大学等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983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第一作者：张舒静；通讯作者：赵筱萍；王毅</w:t>
            </w:r>
          </w:p>
        </w:tc>
        <w:tc>
          <w:tcPr>
            <w:tcW w:w="986" w:type="dxa"/>
          </w:tcPr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其他有 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效的知 </w:t>
            </w:r>
          </w:p>
          <w:p w:rsidR="000F68F6" w:rsidRDefault="000F68F6" w:rsidP="000F68F6">
            <w:pPr>
              <w:pStyle w:val="a9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sz w:val="21"/>
                <w:szCs w:val="21"/>
              </w:rPr>
              <w:t>识产权</w:t>
            </w:r>
          </w:p>
        </w:tc>
      </w:tr>
    </w:tbl>
    <w:p w:rsidR="000F68F6" w:rsidRDefault="000F68F6" w:rsidP="000F68F6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0F68F6" w:rsidRDefault="000F68F6" w:rsidP="000F68F6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（四）主要完成人</w:t>
      </w:r>
    </w:p>
    <w:p w:rsidR="000F68F6" w:rsidRDefault="000F68F6" w:rsidP="000F68F6">
      <w:pPr>
        <w:adjustRightInd w:val="0"/>
        <w:snapToGrid w:val="0"/>
        <w:spacing w:line="560" w:lineRule="exact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程翼宇、张伯礼、李正、王毅、刘雳、赵筱萍、张晗、王益民、王磊、龚行楚、瞿海斌、叶正良、闫久江、王军</w:t>
      </w:r>
    </w:p>
    <w:p w:rsidR="000F68F6" w:rsidRDefault="000F68F6" w:rsidP="000F68F6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（五）主要完成单位</w:t>
      </w:r>
    </w:p>
    <w:p w:rsidR="000F68F6" w:rsidRDefault="000F68F6" w:rsidP="000F68F6">
      <w:pPr>
        <w:adjustRightInd w:val="0"/>
        <w:snapToGrid w:val="0"/>
        <w:spacing w:line="560" w:lineRule="exact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浙江大学、天津中医药大学、浙江中医药大学、上海医药集团股份有限公司、津药达仁堂集团股份有限公司、黑龙江珍宝岛药业股份有限公司、山东步长制药股份有限公司、正大青春宝药业有限公司、天津天士力之骄药业有限公司、上海上药杏灵科技药业股份有限公司</w:t>
      </w:r>
    </w:p>
    <w:p w:rsidR="000F68F6" w:rsidRPr="000F68F6" w:rsidRDefault="000F68F6">
      <w:pPr>
        <w:widowControl/>
        <w:shd w:val="clear" w:color="auto" w:fill="FFFFFF"/>
        <w:spacing w:before="240" w:after="240" w:line="600" w:lineRule="exact"/>
        <w:ind w:firstLine="556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sectPr w:rsidR="000F68F6" w:rsidRPr="000F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C2" w:rsidRDefault="00E138C2" w:rsidP="000D79A6">
      <w:r>
        <w:separator/>
      </w:r>
    </w:p>
  </w:endnote>
  <w:endnote w:type="continuationSeparator" w:id="0">
    <w:p w:rsidR="00E138C2" w:rsidRDefault="00E138C2" w:rsidP="000D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C2" w:rsidRDefault="00E138C2" w:rsidP="000D79A6">
      <w:r>
        <w:separator/>
      </w:r>
    </w:p>
  </w:footnote>
  <w:footnote w:type="continuationSeparator" w:id="0">
    <w:p w:rsidR="00E138C2" w:rsidRDefault="00E138C2" w:rsidP="000D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8652F9"/>
    <w:rsid w:val="00000A02"/>
    <w:rsid w:val="00051A70"/>
    <w:rsid w:val="00074390"/>
    <w:rsid w:val="000D417F"/>
    <w:rsid w:val="000D6CCC"/>
    <w:rsid w:val="000D79A6"/>
    <w:rsid w:val="000F68F6"/>
    <w:rsid w:val="00131F6E"/>
    <w:rsid w:val="0016346D"/>
    <w:rsid w:val="00197A8E"/>
    <w:rsid w:val="00294908"/>
    <w:rsid w:val="002A35C6"/>
    <w:rsid w:val="00316E4B"/>
    <w:rsid w:val="00367D6F"/>
    <w:rsid w:val="00436331"/>
    <w:rsid w:val="004D4DCA"/>
    <w:rsid w:val="004E25B2"/>
    <w:rsid w:val="00501685"/>
    <w:rsid w:val="00560F5C"/>
    <w:rsid w:val="0058029A"/>
    <w:rsid w:val="0058490B"/>
    <w:rsid w:val="005956FF"/>
    <w:rsid w:val="005966C6"/>
    <w:rsid w:val="006150E6"/>
    <w:rsid w:val="00625B9A"/>
    <w:rsid w:val="006603BB"/>
    <w:rsid w:val="006D4050"/>
    <w:rsid w:val="006E3875"/>
    <w:rsid w:val="00700BAE"/>
    <w:rsid w:val="00705214"/>
    <w:rsid w:val="0076347C"/>
    <w:rsid w:val="007823C8"/>
    <w:rsid w:val="007F705A"/>
    <w:rsid w:val="008652F9"/>
    <w:rsid w:val="008764BB"/>
    <w:rsid w:val="008A6E67"/>
    <w:rsid w:val="00931A24"/>
    <w:rsid w:val="00935453"/>
    <w:rsid w:val="009364D1"/>
    <w:rsid w:val="00937A0C"/>
    <w:rsid w:val="009B7ECF"/>
    <w:rsid w:val="009E44F5"/>
    <w:rsid w:val="00A262AC"/>
    <w:rsid w:val="00AD5863"/>
    <w:rsid w:val="00AE2C58"/>
    <w:rsid w:val="00B01549"/>
    <w:rsid w:val="00B7461E"/>
    <w:rsid w:val="00C03F73"/>
    <w:rsid w:val="00C10A71"/>
    <w:rsid w:val="00C20104"/>
    <w:rsid w:val="00C4721D"/>
    <w:rsid w:val="00CD065E"/>
    <w:rsid w:val="00D136C0"/>
    <w:rsid w:val="00D452D3"/>
    <w:rsid w:val="00D60EB3"/>
    <w:rsid w:val="00D64632"/>
    <w:rsid w:val="00D64E58"/>
    <w:rsid w:val="00DB32A3"/>
    <w:rsid w:val="00DB3BE6"/>
    <w:rsid w:val="00DC1D09"/>
    <w:rsid w:val="00E138C2"/>
    <w:rsid w:val="00E35F3B"/>
    <w:rsid w:val="00E443F3"/>
    <w:rsid w:val="00E90AC2"/>
    <w:rsid w:val="00EB37BC"/>
    <w:rsid w:val="00EC2223"/>
    <w:rsid w:val="00F230EF"/>
    <w:rsid w:val="00F36011"/>
    <w:rsid w:val="00F65E65"/>
    <w:rsid w:val="04025BED"/>
    <w:rsid w:val="06BC043C"/>
    <w:rsid w:val="07D478A0"/>
    <w:rsid w:val="1271192D"/>
    <w:rsid w:val="15CA22E2"/>
    <w:rsid w:val="17562080"/>
    <w:rsid w:val="24457704"/>
    <w:rsid w:val="28416767"/>
    <w:rsid w:val="296A19BB"/>
    <w:rsid w:val="3845656E"/>
    <w:rsid w:val="45413006"/>
    <w:rsid w:val="46916381"/>
    <w:rsid w:val="46D06EA9"/>
    <w:rsid w:val="61155758"/>
    <w:rsid w:val="64B259E8"/>
    <w:rsid w:val="684D7F02"/>
    <w:rsid w:val="68DC2264"/>
    <w:rsid w:val="75361A37"/>
    <w:rsid w:val="753C5586"/>
    <w:rsid w:val="79E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D33D7-8CD1-4137-9EF0-7A9BE83B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autoRedefine/>
    <w:qFormat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  <w:lang w:val="zh-CN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autoRedefine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autoRedefine/>
    <w:qFormat/>
    <w:rPr>
      <w:rFonts w:ascii="仿宋_GB2312" w:eastAsia="仿宋_GB2312" w:hAnsi="Times New Roman" w:cs="Times New Roman"/>
      <w:kern w:val="0"/>
      <w:sz w:val="28"/>
      <w:szCs w:val="20"/>
      <w:lang w:val="zh-CN" w:eastAsia="zh-CN"/>
    </w:rPr>
  </w:style>
  <w:style w:type="character" w:customStyle="1" w:styleId="fontstyle01">
    <w:name w:val="fontstyle01"/>
    <w:autoRedefine/>
    <w:qFormat/>
    <w:rPr>
      <w:rFonts w:ascii="宋体" w:eastAsia="宋体" w:hAnsi="宋体" w:hint="eastAsia"/>
      <w:color w:val="000000"/>
      <w:sz w:val="22"/>
      <w:szCs w:val="22"/>
    </w:rPr>
  </w:style>
  <w:style w:type="paragraph" w:styleId="ac">
    <w:name w:val="Plain Text"/>
    <w:basedOn w:val="a"/>
    <w:link w:val="12"/>
    <w:autoRedefine/>
    <w:qFormat/>
    <w:rsid w:val="000F68F6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d">
    <w:name w:val="纯文本 字符"/>
    <w:basedOn w:val="a0"/>
    <w:uiPriority w:val="99"/>
    <w:semiHidden/>
    <w:rsid w:val="000F68F6"/>
    <w:rPr>
      <w:rFonts w:asciiTheme="minorEastAsia" w:hAnsi="Courier New" w:cs="Courier New"/>
      <w:kern w:val="2"/>
      <w:sz w:val="21"/>
      <w:szCs w:val="22"/>
    </w:rPr>
  </w:style>
  <w:style w:type="character" w:customStyle="1" w:styleId="12">
    <w:name w:val="纯文本 字符1"/>
    <w:link w:val="ac"/>
    <w:autoRedefine/>
    <w:qFormat/>
    <w:locked/>
    <w:rsid w:val="000F68F6"/>
    <w:rPr>
      <w:rFonts w:ascii="仿宋_GB2312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Lenovo</cp:lastModifiedBy>
  <cp:revision>5</cp:revision>
  <dcterms:created xsi:type="dcterms:W3CDTF">2025-06-11T01:15:00Z</dcterms:created>
  <dcterms:modified xsi:type="dcterms:W3CDTF">2025-06-11T09:21:00Z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4B021845BA2644A5A6B6B0D75315355A_13</vt:lpwstr>
  </property>
</Properties>
</file>