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="黑体" w:hAnsi="黑体" w:eastAsia="黑体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/>
          <w:color w:val="333333"/>
          <w:sz w:val="32"/>
          <w:szCs w:val="32"/>
          <w:shd w:val="clear" w:color="auto" w:fill="FFFFFF"/>
        </w:rPr>
        <w:t>附件：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333333"/>
          <w:sz w:val="28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color w:val="333333"/>
          <w:sz w:val="28"/>
          <w:szCs w:val="24"/>
          <w:shd w:val="clear" w:color="auto" w:fill="FFFFFF"/>
        </w:rPr>
        <w:t>项目名称</w:t>
      </w:r>
      <w:r>
        <w:rPr>
          <w:rFonts w:hint="eastAsia" w:asciiTheme="minorEastAsia" w:hAnsiTheme="minorEastAsia"/>
          <w:color w:val="333333"/>
          <w:sz w:val="28"/>
          <w:szCs w:val="24"/>
          <w:shd w:val="clear" w:color="auto" w:fill="FFFFFF"/>
        </w:rPr>
        <w:t>：非平稳载荷高功率密度永磁电机近限设计与制造关键技术及应用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333333"/>
          <w:sz w:val="28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提名者</w:t>
      </w:r>
      <w:r>
        <w:rPr>
          <w:rFonts w:hint="eastAsia" w:asciiTheme="minorEastAsia" w:hAnsiTheme="minorEastAsia"/>
          <w:b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及提名等级</w:t>
      </w:r>
      <w:r>
        <w:rPr>
          <w:rFonts w:hint="eastAsia" w:asciiTheme="minorEastAsia" w:hAnsiTheme="minorEastAsia"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：浙江省科技厅，</w:t>
      </w:r>
      <w:r>
        <w:rPr>
          <w:rFonts w:hint="eastAsia" w:asciiTheme="minorEastAsia" w:hAnsi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科技进步</w:t>
      </w:r>
      <w:r>
        <w:rPr>
          <w:rFonts w:hint="eastAsia" w:asciiTheme="minorEastAsia" w:hAnsiTheme="minorEastAsia"/>
          <w:bCs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一等奖或二等奖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主要知识产权和标准规范等目录</w:t>
      </w:r>
      <w:r>
        <w:rPr>
          <w:rFonts w:hint="eastAsia" w:asciiTheme="minorEastAsia" w:hAnsi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tbl>
      <w:tblPr>
        <w:tblStyle w:val="3"/>
        <w:tblW w:w="93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2228"/>
        <w:gridCol w:w="532"/>
        <w:gridCol w:w="992"/>
        <w:gridCol w:w="599"/>
        <w:gridCol w:w="567"/>
        <w:gridCol w:w="1108"/>
        <w:gridCol w:w="2126"/>
        <w:gridCol w:w="6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640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类别</w:t>
            </w:r>
          </w:p>
        </w:tc>
        <w:tc>
          <w:tcPr>
            <w:tcW w:w="222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知识产权(标准)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具体名称</w:t>
            </w:r>
          </w:p>
        </w:tc>
        <w:tc>
          <w:tcPr>
            <w:tcW w:w="53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国家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(地区)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授权号</w:t>
            </w:r>
          </w:p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(标准编号)</w:t>
            </w:r>
          </w:p>
        </w:tc>
        <w:tc>
          <w:tcPr>
            <w:tcW w:w="599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授权(标准发布)日期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证书编号</w:t>
            </w:r>
            <w:r>
              <w:rPr>
                <w:rFonts w:ascii="Times New Roman"/>
                <w:sz w:val="21"/>
                <w:szCs w:val="21"/>
              </w:rPr>
              <w:br w:type="textWrapping"/>
            </w:r>
            <w:r>
              <w:rPr>
                <w:rFonts w:ascii="Times New Roman"/>
                <w:sz w:val="21"/>
                <w:szCs w:val="21"/>
              </w:rPr>
              <w:t>(标准批准发布部门)</w:t>
            </w:r>
          </w:p>
        </w:tc>
        <w:tc>
          <w:tcPr>
            <w:tcW w:w="1108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权利人(标准起草单位)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发明人(标准起草人)</w:t>
            </w:r>
          </w:p>
        </w:tc>
        <w:tc>
          <w:tcPr>
            <w:tcW w:w="602" w:type="dxa"/>
            <w:vAlign w:val="center"/>
          </w:tcPr>
          <w:p>
            <w:pPr>
              <w:pStyle w:val="2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发明专利(标准)有效状态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制造永磁电机转子的方法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ZL201210019996.1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2014/3/5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1354534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方攸同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马子魁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黄晓艳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卢琴芬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马吉恩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张建承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陈威</w:t>
            </w:r>
            <w:r>
              <w:rPr>
                <w:rFonts w:ascii="Times New Roman" w:hAnsi="Times New Roman" w:eastAsia="等线"/>
                <w:szCs w:val="21"/>
              </w:rPr>
              <w:t xml:space="preserve"> 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METHOD FOR MANUFACTURING PERMANENT-MAGNET MOTOR ROTOR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US9559572B2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2021/2/17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EP2806538B2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Youtong Fang; Jien Ma; Xiaoyan Huang; Jian Zhang; Qinfen Lu; Jiancheng Zhang; Wei Chen; Jia</w:t>
            </w:r>
            <w:r>
              <w:rPr>
                <w:rFonts w:hint="eastAsia" w:ascii="Times New Roman" w:hAnsi="Times New Roman" w:eastAsia="等线"/>
                <w:szCs w:val="21"/>
              </w:rPr>
              <w:t>b</w:t>
            </w:r>
            <w:r>
              <w:rPr>
                <w:rFonts w:ascii="Times New Roman" w:hAnsi="Times New Roman" w:eastAsia="等线"/>
                <w:szCs w:val="21"/>
              </w:rPr>
              <w:t>in Liu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METHOD FOR EVALUATING ELECTROMAGNETIC PERFORMACE OF PERMANENT¬ MAGNET MACHINES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欧洲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EP3660522A1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2020/6/3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EP3660522A1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Lijian Wu; Youtong F</w:t>
            </w:r>
            <w:r>
              <w:rPr>
                <w:rFonts w:hint="eastAsia" w:ascii="Times New Roman" w:hAnsi="Times New Roman" w:eastAsia="等线"/>
                <w:szCs w:val="21"/>
              </w:rPr>
              <w:t>ang</w:t>
            </w:r>
            <w:r>
              <w:rPr>
                <w:rFonts w:ascii="Times New Roman" w:hAnsi="Times New Roman" w:eastAsia="等线"/>
                <w:szCs w:val="21"/>
              </w:rPr>
              <w:t>; Hao Yin; Ying Meng; Minchen Zhu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分段式永磁同步电机转子结构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ZL201210019964.1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2014/11/9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1522724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方攸同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马子魁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卢琴芬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黄晓艳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马吉恩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张建承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分段斜极式永磁同步电机转子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ZL201210148034.6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2014/4/30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1393200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方攸同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张建承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马子魁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黄晓艳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卢琴芬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马吉恩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一种分段斜极靴式永磁电机转子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ZL201210079014.8 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2013/11/13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1304987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黄晓艳;张建承;方攸同;马吉恩;卢琴芬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一种用于表贴式永磁电机电磁设计的求解方法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ZL201811453722.7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2020/12/8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4137323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吴立建;方攸同;尹豪;黄晓艳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磁极模组、转子屋、转子组件以及永磁电机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ZL201910623047.6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2020/7/10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3882506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吴立建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王嗣翔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刘军伟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闻汇</w:t>
            </w:r>
            <w:r>
              <w:rPr>
                <w:rFonts w:ascii="Times New Roman" w:hAnsi="Times New Roman" w:eastAsia="等线"/>
                <w:szCs w:val="21"/>
              </w:rPr>
              <w:t>;</w:t>
            </w:r>
            <w:r>
              <w:rPr>
                <w:rFonts w:ascii="Times New Roman" w:hAnsi="Times New Roman"/>
                <w:szCs w:val="21"/>
              </w:rPr>
              <w:t>方攸同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t>风力发电机组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ZL202010045212.7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2021/3/26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4319628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浙江大学</w:t>
            </w:r>
            <w:r>
              <w:rPr>
                <w:rFonts w:hint="eastAsia" w:ascii="Times New Roman" w:hAnsi="Times New Roman"/>
                <w:szCs w:val="21"/>
              </w:rPr>
              <w:t>;上海电气风电集团服份有限公司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吴立建;许移庆;闻汇;崔明;施杨;方攸同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专利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r>
              <w:rPr>
                <w:rFonts w:hint="eastAsia"/>
              </w:rPr>
              <w:t>一种永磁牵引电机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hint="eastAsia" w:ascii="Times New Roman" w:hAnsi="Times New Roman" w:eastAsia="等线"/>
                <w:szCs w:val="21"/>
              </w:rPr>
              <w:t>ZL</w:t>
            </w:r>
            <w:r>
              <w:rPr>
                <w:rFonts w:ascii="Times New Roman" w:hAnsi="Times New Roman" w:eastAsia="等线"/>
                <w:szCs w:val="21"/>
              </w:rPr>
              <w:t>202011058385.9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  <w:r>
              <w:rPr>
                <w:rFonts w:ascii="Times New Roman" w:hAnsi="Times New Roman" w:eastAsia="等线"/>
                <w:szCs w:val="21"/>
              </w:rPr>
              <w:t>2023</w:t>
            </w:r>
            <w:r>
              <w:rPr>
                <w:rFonts w:hint="eastAsia" w:ascii="Times New Roman" w:hAnsi="Times New Roman" w:eastAsia="等线"/>
                <w:szCs w:val="21"/>
              </w:rPr>
              <w:t>/</w:t>
            </w:r>
            <w:r>
              <w:rPr>
                <w:rFonts w:ascii="Times New Roman" w:hAnsi="Times New Roman" w:eastAsia="等线"/>
                <w:szCs w:val="21"/>
              </w:rPr>
              <w:t>04/25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等线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中车株洲电机有限公司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晏才松</w:t>
            </w:r>
            <w:r>
              <w:rPr>
                <w:rFonts w:ascii="Times New Roman" w:hAnsi="Times New Roman"/>
                <w:szCs w:val="21"/>
              </w:rPr>
              <w:t>;</w:t>
            </w:r>
            <w:r>
              <w:rPr>
                <w:rFonts w:hint="eastAsia" w:ascii="Times New Roman" w:hAnsi="Times New Roman"/>
                <w:szCs w:val="21"/>
              </w:rPr>
              <w:t>丰帆</w:t>
            </w:r>
            <w:r>
              <w:rPr>
                <w:rFonts w:ascii="Times New Roman" w:hAnsi="Times New Roman"/>
                <w:szCs w:val="21"/>
              </w:rPr>
              <w:t>;</w:t>
            </w:r>
            <w:r>
              <w:rPr>
                <w:rFonts w:hint="eastAsia" w:ascii="Times New Roman" w:hAnsi="Times New Roman"/>
                <w:szCs w:val="21"/>
              </w:rPr>
              <w:t>郑国丽;王韬</w:t>
            </w:r>
            <w:r>
              <w:rPr>
                <w:rFonts w:ascii="Times New Roman" w:hAnsi="Times New Roman"/>
                <w:szCs w:val="21"/>
              </w:rPr>
              <w:t>;</w:t>
            </w:r>
            <w:r>
              <w:rPr>
                <w:rFonts w:hint="eastAsia" w:ascii="Times New Roman" w:hAnsi="Times New Roman"/>
                <w:szCs w:val="21"/>
              </w:rPr>
              <w:t>崔可</w:t>
            </w:r>
            <w:r>
              <w:rPr>
                <w:rFonts w:ascii="Times New Roman" w:hAnsi="Times New Roman"/>
                <w:szCs w:val="21"/>
              </w:rPr>
              <w:t>;</w:t>
            </w:r>
            <w:r>
              <w:rPr>
                <w:rFonts w:hint="eastAsia" w:ascii="Times New Roman" w:hAnsi="Times New Roman"/>
                <w:szCs w:val="21"/>
              </w:rPr>
              <w:t>周立安</w:t>
            </w:r>
            <w:r>
              <w:rPr>
                <w:rFonts w:ascii="Times New Roman" w:hAnsi="Times New Roman"/>
                <w:szCs w:val="21"/>
              </w:rPr>
              <w:t>;</w:t>
            </w:r>
            <w:r>
              <w:rPr>
                <w:rFonts w:hint="eastAsia" w:ascii="Times New Roman" w:hAnsi="Times New Roman"/>
                <w:szCs w:val="21"/>
              </w:rPr>
              <w:t>李广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有效</w:t>
            </w:r>
          </w:p>
        </w:tc>
      </w:tr>
    </w:tbl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主要完成人</w:t>
      </w:r>
      <w:r>
        <w:rPr>
          <w:rFonts w:hint="eastAsia" w:asciiTheme="minorEastAsia" w:hAnsi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：方攸同、吴立建、许移庆、晏才松、胡云卿、刘晓、刘健俊、金惟伟、段志强、邱麟、方卫中、薛长志、张健、卢琴芬</w:t>
      </w:r>
    </w:p>
    <w:p>
      <w:pPr>
        <w:widowControl/>
        <w:shd w:val="clear" w:color="auto" w:fill="FFFFFF"/>
        <w:snapToGrid w:val="0"/>
        <w:spacing w:before="156" w:beforeLines="50" w:line="360" w:lineRule="auto"/>
        <w:jc w:val="left"/>
        <w:rPr>
          <w:rFonts w:asciiTheme="minorEastAsia" w:hAnsiTheme="minorEastAsia"/>
          <w:color w:val="333333"/>
          <w:sz w:val="28"/>
          <w:szCs w:val="24"/>
          <w:shd w:val="clear" w:color="auto" w:fill="FFFFFF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主要完成单位</w:t>
      </w:r>
      <w:r>
        <w:rPr>
          <w:rFonts w:hint="eastAsia" w:asciiTheme="minorEastAsia" w:hAnsi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浙江大学、上海电气风电集团股份有限公司、中车株洲电机有限公司、株洲中车时代电气股份有限公司、东方电气集团东方电机有限公司、中车永济电机有限公司、上海电机系统节能工程技术研究中心有限公司、湖南大学、杭州易泰达科技有限公司</w:t>
      </w:r>
    </w:p>
    <w:p>
      <w:pPr>
        <w:widowControl/>
        <w:shd w:val="clear" w:color="auto" w:fill="FFFFFF"/>
        <w:spacing w:before="156" w:after="240" w:line="600" w:lineRule="exact"/>
        <w:ind w:firstLine="556"/>
        <w:jc w:val="right"/>
        <w:rPr>
          <w:rFonts w:ascii="仿宋_GB2312" w:eastAsia="仿宋_GB2312"/>
          <w:color w:val="333333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4CF62ADF"/>
    <w:rsid w:val="4CF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2023-12-29T09:57:00Z</dcterms:created>
  <dc:creator>媛媛</dc:creator>
  <cp:lastModifiedBy>媛媛</cp:lastModifiedBy>
  <dcterms:modified xsi:type="dcterms:W3CDTF">2023-12-29T09:58:29Z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A355EE71780C420EAD70EF09F6F2D4B8_11</vt:lpwstr>
  </property>
</Properties>
</file>