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60" w:rsidRDefault="00AA4594">
      <w:pPr>
        <w:pStyle w:val="a4"/>
        <w:spacing w:line="58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附件6</w:t>
      </w:r>
      <w:r>
        <w:rPr>
          <w:rFonts w:ascii="黑体" w:eastAsia="黑体" w:hAnsi="黑体" w:cs="黑体"/>
          <w:bCs/>
          <w:sz w:val="32"/>
          <w:szCs w:val="32"/>
        </w:rPr>
        <w:t>-2</w:t>
      </w:r>
    </w:p>
    <w:p w:rsidR="00764260" w:rsidRDefault="00AA4594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2022</w:t>
      </w:r>
      <w:r>
        <w:rPr>
          <w:rFonts w:eastAsia="方正小标宋简体" w:hint="eastAsia"/>
          <w:bCs/>
          <w:sz w:val="44"/>
          <w:szCs w:val="44"/>
        </w:rPr>
        <w:t>年度浙江省知识产权奖</w:t>
      </w:r>
    </w:p>
    <w:p w:rsidR="00764260" w:rsidRDefault="00AA4594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提名公示表</w:t>
      </w:r>
    </w:p>
    <w:p w:rsidR="00764260" w:rsidRDefault="00AA4594">
      <w:pPr>
        <w:pStyle w:val="a4"/>
        <w:spacing w:line="580" w:lineRule="exact"/>
        <w:jc w:val="center"/>
      </w:pPr>
      <w:r>
        <w:rPr>
          <w:rFonts w:ascii="楷体_GB2312" w:hAnsi="楷体_GB2312" w:cs="楷体_GB2312" w:hint="eastAsia"/>
          <w:color w:val="000000"/>
          <w:sz w:val="32"/>
          <w:szCs w:val="32"/>
        </w:rPr>
        <w:t>（供门类奖提名公示用）</w:t>
      </w:r>
    </w:p>
    <w:tbl>
      <w:tblPr>
        <w:tblW w:w="8935" w:type="dxa"/>
        <w:jc w:val="center"/>
        <w:tblLayout w:type="fixed"/>
        <w:tblLook w:val="04A0" w:firstRow="1" w:lastRow="0" w:firstColumn="1" w:lastColumn="0" w:noHBand="0" w:noVBand="1"/>
      </w:tblPr>
      <w:tblGrid>
        <w:gridCol w:w="2307"/>
        <w:gridCol w:w="2209"/>
        <w:gridCol w:w="2209"/>
        <w:gridCol w:w="2210"/>
      </w:tblGrid>
      <w:tr w:rsidR="0076426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Default="00AA45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Pr="00AA4594" w:rsidRDefault="00A2550E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AA45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浙江大学</w:t>
            </w:r>
          </w:p>
        </w:tc>
      </w:tr>
      <w:tr w:rsidR="0076426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Default="00AA45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被提名者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Pr="00AA4594" w:rsidRDefault="00564483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AA45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浙江大学</w:t>
            </w:r>
          </w:p>
        </w:tc>
      </w:tr>
      <w:tr w:rsidR="0076426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Default="00AA45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被提名者代码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Pr="00AA4594" w:rsidRDefault="00A2550E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AA4594">
              <w:rPr>
                <w:rFonts w:hint="eastAsia"/>
                <w:color w:val="000000" w:themeColor="text1"/>
                <w:sz w:val="24"/>
              </w:rPr>
              <w:t>1</w:t>
            </w:r>
            <w:r w:rsidRPr="00AA4594">
              <w:rPr>
                <w:color w:val="000000" w:themeColor="text1"/>
                <w:sz w:val="24"/>
              </w:rPr>
              <w:t>2100000470095016</w:t>
            </w:r>
            <w:r w:rsidRPr="00AA4594">
              <w:rPr>
                <w:rFonts w:hint="eastAsia"/>
                <w:color w:val="000000" w:themeColor="text1"/>
                <w:sz w:val="24"/>
              </w:rPr>
              <w:t>Q</w:t>
            </w:r>
          </w:p>
        </w:tc>
      </w:tr>
      <w:tr w:rsidR="0076426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Default="00AA45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拟提名奖项类别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Pr="00AA4594" w:rsidRDefault="00AA4594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AA45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专利奖（发明专利）</w:t>
            </w:r>
          </w:p>
        </w:tc>
      </w:tr>
      <w:tr w:rsidR="00764260">
        <w:trPr>
          <w:trHeight w:val="98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Default="00AA45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拟提名奖项等级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Pr="00AA4594" w:rsidRDefault="00AA459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AA45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一等奖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Pr="00AA4594" w:rsidRDefault="00AA4594" w:rsidP="00A2550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AA4594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是否参加低于提名等级评审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Pr="00AA4594" w:rsidRDefault="00AA4594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 w:rsidRPr="00AA45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否</w:t>
            </w:r>
          </w:p>
        </w:tc>
      </w:tr>
      <w:tr w:rsidR="0076426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Default="00AA45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Pr="009A3994" w:rsidRDefault="00BC347B">
            <w:pP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bookmarkStart w:id="0" w:name="_GoBack"/>
            <w:r w:rsidRPr="009A3994">
              <w:rPr>
                <w:rFonts w:ascii="仿宋_GB2312" w:eastAsia="仿宋_GB2312" w:hint="eastAsia"/>
                <w:color w:val="000000" w:themeColor="text1"/>
                <w:sz w:val="24"/>
              </w:rPr>
              <w:t>一种氧化响应去正电荷的阳离子聚合物、制备方法和应用</w:t>
            </w:r>
            <w:bookmarkEnd w:id="0"/>
          </w:p>
        </w:tc>
      </w:tr>
      <w:tr w:rsidR="0076426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Default="00AA45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项目证书编号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Pr="00AA4594" w:rsidRDefault="00B03531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ZL</w:t>
            </w:r>
            <w:r w:rsidRPr="00B03531"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201510656807.5</w:t>
            </w:r>
          </w:p>
        </w:tc>
      </w:tr>
      <w:tr w:rsidR="0076426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Default="00AA45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第一权利人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Pr="00AA4594" w:rsidRDefault="00A2550E" w:rsidP="00AA459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AA45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浙江大学</w:t>
            </w:r>
          </w:p>
        </w:tc>
      </w:tr>
      <w:tr w:rsidR="0076426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Default="00AA45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其他权利人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260" w:rsidRDefault="00764260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</w:p>
        </w:tc>
      </w:tr>
      <w:tr w:rsidR="00A2550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550E" w:rsidRDefault="00A2550E" w:rsidP="00A2550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550E" w:rsidRDefault="00A2550E" w:rsidP="00A2550E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1.</w:t>
            </w:r>
            <w:r>
              <w:rPr>
                <w:rFonts w:eastAsiaTheme="minorEastAsia" w:hint="eastAsia"/>
                <w:sz w:val="24"/>
              </w:rPr>
              <w:t>申有青</w:t>
            </w:r>
          </w:p>
        </w:tc>
      </w:tr>
      <w:tr w:rsidR="00A2550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550E" w:rsidRDefault="00A2550E" w:rsidP="00A2550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550E" w:rsidRDefault="00A2550E" w:rsidP="00A2550E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2.</w:t>
            </w:r>
            <w:r w:rsidR="00BC347B">
              <w:rPr>
                <w:rFonts w:eastAsiaTheme="minorEastAsia" w:hint="eastAsia"/>
                <w:sz w:val="24"/>
              </w:rPr>
              <w:t>刘欣</w:t>
            </w:r>
          </w:p>
        </w:tc>
      </w:tr>
      <w:tr w:rsidR="00A2550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550E" w:rsidRDefault="00A2550E" w:rsidP="00A2550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550E" w:rsidRDefault="00A2550E" w:rsidP="00A2550E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3.</w:t>
            </w:r>
            <w:r w:rsidR="00BC347B">
              <w:rPr>
                <w:rFonts w:eastAsiaTheme="minorEastAsia" w:hint="eastAsia"/>
                <w:sz w:val="24"/>
              </w:rPr>
              <w:t>唐建斌</w:t>
            </w:r>
          </w:p>
        </w:tc>
      </w:tr>
      <w:tr w:rsidR="00A2550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550E" w:rsidRDefault="00A2550E" w:rsidP="00A2550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550E" w:rsidRDefault="00A2550E" w:rsidP="00A2550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</w:t>
            </w:r>
            <w:r w:rsidR="00BC347B">
              <w:rPr>
                <w:rFonts w:eastAsiaTheme="minorEastAsia" w:hint="eastAsia"/>
              </w:rPr>
              <w:t>刘祥瑞</w:t>
            </w:r>
          </w:p>
        </w:tc>
      </w:tr>
    </w:tbl>
    <w:p w:rsidR="00764260" w:rsidRDefault="00AA4594">
      <w:r>
        <w:br w:type="page"/>
      </w:r>
    </w:p>
    <w:p w:rsidR="00764260" w:rsidRDefault="00764260">
      <w:pPr>
        <w:pStyle w:val="a0"/>
      </w:pPr>
    </w:p>
    <w:tbl>
      <w:tblPr>
        <w:tblStyle w:val="a7"/>
        <w:tblW w:w="8956" w:type="dxa"/>
        <w:tblInd w:w="-190" w:type="dxa"/>
        <w:tblLook w:val="04A0" w:firstRow="1" w:lastRow="0" w:firstColumn="1" w:lastColumn="0" w:noHBand="0" w:noVBand="1"/>
      </w:tblPr>
      <w:tblGrid>
        <w:gridCol w:w="8956"/>
      </w:tblGrid>
      <w:tr w:rsidR="00764260">
        <w:trPr>
          <w:trHeight w:val="672"/>
        </w:trPr>
        <w:tc>
          <w:tcPr>
            <w:tcW w:w="8956" w:type="dxa"/>
            <w:vAlign w:val="center"/>
          </w:tcPr>
          <w:p w:rsidR="00764260" w:rsidRDefault="00AA4594">
            <w:pPr>
              <w:jc w:val="center"/>
              <w:rPr>
                <w:rFonts w:eastAsiaTheme="minor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被提名知识产权项目情况</w:t>
            </w:r>
          </w:p>
        </w:tc>
      </w:tr>
      <w:tr w:rsidR="00764260">
        <w:trPr>
          <w:trHeight w:val="12223"/>
        </w:trPr>
        <w:tc>
          <w:tcPr>
            <w:tcW w:w="8956" w:type="dxa"/>
          </w:tcPr>
          <w:p w:rsidR="00764260" w:rsidRDefault="00AA4594">
            <w:pPr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（限500字）</w:t>
            </w:r>
          </w:p>
          <w:p w:rsidR="00A2550E" w:rsidRPr="00BF2DB4" w:rsidRDefault="00A2550E" w:rsidP="009304BB">
            <w:pPr>
              <w:pStyle w:val="a0"/>
              <w:spacing w:line="360" w:lineRule="auto"/>
              <w:rPr>
                <w:sz w:val="24"/>
              </w:rPr>
            </w:pPr>
            <w:r w:rsidRPr="00BF2DB4">
              <w:rPr>
                <w:rFonts w:hint="eastAsia"/>
                <w:sz w:val="24"/>
              </w:rPr>
              <w:t>本专利发明了系列电荷翻转的聚合物</w:t>
            </w:r>
            <w:r>
              <w:rPr>
                <w:rFonts w:hint="eastAsia"/>
                <w:sz w:val="24"/>
              </w:rPr>
              <w:t>载体</w:t>
            </w:r>
            <w:r w:rsidRPr="00BF2DB4">
              <w:rPr>
                <w:rFonts w:hint="eastAsia"/>
                <w:sz w:val="24"/>
              </w:rPr>
              <w:t>材料</w:t>
            </w:r>
            <w:r w:rsidR="00BC347B">
              <w:rPr>
                <w:rFonts w:hint="eastAsia"/>
                <w:sz w:val="24"/>
              </w:rPr>
              <w:t>作为输送载体制备系列</w:t>
            </w:r>
            <w:r w:rsidRPr="00BF2DB4">
              <w:rPr>
                <w:rFonts w:hint="eastAsia"/>
                <w:sz w:val="24"/>
              </w:rPr>
              <w:t>纳米药物。</w:t>
            </w:r>
            <w:r w:rsidR="00BC347B">
              <w:rPr>
                <w:rFonts w:hint="eastAsia"/>
                <w:sz w:val="24"/>
              </w:rPr>
              <w:t>该类载体既能有效输送基因药物，</w:t>
            </w:r>
            <w:r w:rsidR="004F7B8D">
              <w:rPr>
                <w:rFonts w:hint="eastAsia"/>
                <w:sz w:val="24"/>
              </w:rPr>
              <w:t>也能输送化疗药物。所制备的化疗</w:t>
            </w:r>
            <w:r w:rsidRPr="00BF2DB4">
              <w:rPr>
                <w:rFonts w:hint="eastAsia"/>
                <w:sz w:val="24"/>
              </w:rPr>
              <w:t>纳米药物能有效渗透到实体瘤深处，</w:t>
            </w:r>
            <w:r w:rsidR="00270792" w:rsidRPr="00BF2DB4">
              <w:rPr>
                <w:rFonts w:hint="eastAsia"/>
                <w:sz w:val="24"/>
              </w:rPr>
              <w:t>克服了纳米药大尺寸导致扩散能力低</w:t>
            </w:r>
            <w:r w:rsidR="00270792">
              <w:rPr>
                <w:rFonts w:hint="eastAsia"/>
                <w:sz w:val="24"/>
              </w:rPr>
              <w:t>这一领域难题</w:t>
            </w:r>
            <w:r w:rsidR="00270792" w:rsidRPr="00BF2DB4">
              <w:rPr>
                <w:rFonts w:hint="eastAsia"/>
                <w:sz w:val="24"/>
              </w:rPr>
              <w:t>，</w:t>
            </w:r>
            <w:r w:rsidR="00270792">
              <w:rPr>
                <w:rFonts w:hint="eastAsia"/>
                <w:sz w:val="24"/>
              </w:rPr>
              <w:t>对</w:t>
            </w:r>
            <w:r w:rsidRPr="00BF2DB4">
              <w:rPr>
                <w:rFonts w:hint="eastAsia"/>
                <w:sz w:val="24"/>
              </w:rPr>
              <w:t>临床一线用药</w:t>
            </w:r>
            <w:r w:rsidR="00A641C8">
              <w:rPr>
                <w:rFonts w:hint="eastAsia"/>
                <w:sz w:val="24"/>
              </w:rPr>
              <w:t>难以</w:t>
            </w:r>
            <w:r w:rsidR="00270792">
              <w:rPr>
                <w:rFonts w:hint="eastAsia"/>
                <w:sz w:val="24"/>
              </w:rPr>
              <w:t>治疗</w:t>
            </w:r>
            <w:r w:rsidRPr="00BF2DB4">
              <w:rPr>
                <w:rFonts w:hint="eastAsia"/>
                <w:sz w:val="24"/>
              </w:rPr>
              <w:t>的大肿瘤</w:t>
            </w:r>
            <w:r w:rsidR="009304BB">
              <w:rPr>
                <w:rFonts w:hint="eastAsia"/>
                <w:sz w:val="24"/>
              </w:rPr>
              <w:t>、</w:t>
            </w:r>
            <w:r w:rsidRPr="00BF2DB4">
              <w:rPr>
                <w:rFonts w:hint="eastAsia"/>
                <w:sz w:val="24"/>
              </w:rPr>
              <w:t>号称“癌症之王”的胰腺</w:t>
            </w:r>
            <w:r w:rsidR="00A641C8">
              <w:rPr>
                <w:rFonts w:hint="eastAsia"/>
                <w:sz w:val="24"/>
              </w:rPr>
              <w:t>肿瘤</w:t>
            </w:r>
            <w:r w:rsidR="009304BB">
              <w:rPr>
                <w:rFonts w:hint="eastAsia"/>
                <w:sz w:val="24"/>
              </w:rPr>
              <w:t>都</w:t>
            </w:r>
            <w:r w:rsidRPr="00BF2DB4">
              <w:rPr>
                <w:rFonts w:hint="eastAsia"/>
                <w:sz w:val="24"/>
              </w:rPr>
              <w:t>有临床用药难以企及的</w:t>
            </w:r>
            <w:r>
              <w:rPr>
                <w:rFonts w:hint="eastAsia"/>
                <w:sz w:val="24"/>
              </w:rPr>
              <w:t>疗</w:t>
            </w:r>
            <w:r w:rsidRPr="00BF2DB4">
              <w:rPr>
                <w:rFonts w:hint="eastAsia"/>
                <w:sz w:val="24"/>
              </w:rPr>
              <w:t>效</w:t>
            </w:r>
            <w:r w:rsidR="00270792">
              <w:rPr>
                <w:rFonts w:hint="eastAsia"/>
                <w:sz w:val="24"/>
              </w:rPr>
              <w:t>，本专利</w:t>
            </w:r>
            <w:r w:rsidRPr="00BF2DB4">
              <w:rPr>
                <w:rFonts w:hint="eastAsia"/>
                <w:sz w:val="24"/>
              </w:rPr>
              <w:t>具有很高的</w:t>
            </w:r>
            <w:r w:rsidR="001D4C8C" w:rsidRPr="000432B7">
              <w:rPr>
                <w:b/>
                <w:sz w:val="24"/>
              </w:rPr>
              <w:t>重要性</w:t>
            </w:r>
            <w:r w:rsidR="001D4C8C">
              <w:rPr>
                <w:rFonts w:hint="eastAsia"/>
                <w:b/>
                <w:sz w:val="24"/>
              </w:rPr>
              <w:t>、</w:t>
            </w:r>
            <w:r w:rsidRPr="0033678E">
              <w:rPr>
                <w:rFonts w:hint="eastAsia"/>
                <w:b/>
                <w:sz w:val="24"/>
              </w:rPr>
              <w:t>创新性和</w:t>
            </w:r>
            <w:r w:rsidRPr="0033678E">
              <w:rPr>
                <w:rFonts w:eastAsiaTheme="minorEastAsia"/>
                <w:b/>
                <w:sz w:val="24"/>
              </w:rPr>
              <w:t>先进性</w:t>
            </w:r>
            <w:r w:rsidRPr="00BF2DB4">
              <w:rPr>
                <w:rFonts w:hint="eastAsia"/>
                <w:sz w:val="24"/>
              </w:rPr>
              <w:t>。本</w:t>
            </w:r>
            <w:r>
              <w:rPr>
                <w:rFonts w:hint="eastAsia"/>
                <w:sz w:val="24"/>
              </w:rPr>
              <w:t>专利技术</w:t>
            </w:r>
            <w:r w:rsidRPr="00BF2DB4">
              <w:rPr>
                <w:rFonts w:hint="eastAsia"/>
                <w:sz w:val="24"/>
              </w:rPr>
              <w:t>都为本团队独立开发，</w:t>
            </w:r>
            <w:r>
              <w:rPr>
                <w:rFonts w:hint="eastAsia"/>
                <w:sz w:val="24"/>
              </w:rPr>
              <w:t>已获得了中国专利和美国专利授权，</w:t>
            </w:r>
            <w:r w:rsidRPr="00BF2DB4">
              <w:rPr>
                <w:rFonts w:hint="eastAsia"/>
                <w:sz w:val="24"/>
              </w:rPr>
              <w:t>因此具有</w:t>
            </w:r>
            <w:r w:rsidRPr="00A641C8">
              <w:rPr>
                <w:rFonts w:hint="eastAsia"/>
                <w:b/>
                <w:sz w:val="24"/>
              </w:rPr>
              <w:t>很</w:t>
            </w:r>
            <w:r w:rsidRPr="0033678E">
              <w:rPr>
                <w:rFonts w:hint="eastAsia"/>
                <w:b/>
                <w:sz w:val="24"/>
              </w:rPr>
              <w:t>高的创造</w:t>
            </w:r>
            <w:r w:rsidRPr="00645BDF">
              <w:rPr>
                <w:rFonts w:hint="eastAsia"/>
                <w:b/>
                <w:sz w:val="24"/>
              </w:rPr>
              <w:t>性</w:t>
            </w:r>
            <w:r w:rsidRPr="00BF2DB4">
              <w:rPr>
                <w:rFonts w:hint="eastAsia"/>
                <w:sz w:val="24"/>
              </w:rPr>
              <w:t>。</w:t>
            </w:r>
            <w:r w:rsidR="004F7B8D">
              <w:rPr>
                <w:rFonts w:hint="eastAsia"/>
                <w:sz w:val="24"/>
              </w:rPr>
              <w:t>一次专利开发的化疗药物输送系统</w:t>
            </w:r>
            <w:r>
              <w:rPr>
                <w:rFonts w:hint="eastAsia"/>
                <w:sz w:val="24"/>
              </w:rPr>
              <w:t>专利于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020 </w:t>
            </w:r>
            <w:r>
              <w:rPr>
                <w:rFonts w:hint="eastAsia"/>
                <w:sz w:val="24"/>
              </w:rPr>
              <w:t>年</w:t>
            </w:r>
            <w:r w:rsidR="00270792">
              <w:rPr>
                <w:rFonts w:hint="eastAsia"/>
                <w:sz w:val="24"/>
              </w:rPr>
              <w:t>8</w:t>
            </w:r>
            <w:r w:rsidR="00270792">
              <w:rPr>
                <w:rFonts w:hint="eastAsia"/>
                <w:sz w:val="24"/>
              </w:rPr>
              <w:t>月</w:t>
            </w:r>
            <w:r w:rsidR="001D4C8C">
              <w:rPr>
                <w:rFonts w:hint="eastAsia"/>
                <w:sz w:val="24"/>
              </w:rPr>
              <w:t>以</w:t>
            </w:r>
            <w:r w:rsidR="001D4C8C" w:rsidRPr="004956A3">
              <w:rPr>
                <w:rFonts w:eastAsiaTheme="minorEastAsia" w:hint="eastAsia"/>
                <w:sz w:val="24"/>
                <w:szCs w:val="24"/>
              </w:rPr>
              <w:t>7</w:t>
            </w:r>
            <w:r w:rsidR="001D4C8C" w:rsidRPr="004956A3">
              <w:rPr>
                <w:rFonts w:eastAsiaTheme="minorEastAsia"/>
                <w:sz w:val="24"/>
                <w:szCs w:val="24"/>
              </w:rPr>
              <w:t>000</w:t>
            </w:r>
            <w:r w:rsidR="001D4C8C" w:rsidRPr="004956A3">
              <w:rPr>
                <w:rFonts w:eastAsiaTheme="minorEastAsia" w:hint="eastAsia"/>
                <w:sz w:val="24"/>
                <w:szCs w:val="24"/>
              </w:rPr>
              <w:t>万元</w:t>
            </w:r>
            <w:r w:rsidRPr="00BF2DB4">
              <w:rPr>
                <w:rFonts w:hint="eastAsia"/>
                <w:sz w:val="24"/>
              </w:rPr>
              <w:t>转让给普利制药</w:t>
            </w:r>
            <w:r w:rsidR="001D4C8C">
              <w:rPr>
                <w:rFonts w:hint="eastAsia"/>
                <w:sz w:val="24"/>
              </w:rPr>
              <w:t>后</w:t>
            </w:r>
            <w:r w:rsidRPr="00BF2DB4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公司已投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万元完成了</w:t>
            </w:r>
            <w:r w:rsidR="001D4C8C">
              <w:rPr>
                <w:rFonts w:hint="eastAsia"/>
                <w:sz w:val="24"/>
              </w:rPr>
              <w:t>一个</w:t>
            </w:r>
            <w:r>
              <w:rPr>
                <w:rFonts w:hint="eastAsia"/>
                <w:sz w:val="24"/>
              </w:rPr>
              <w:t>抗胰腺</w:t>
            </w:r>
            <w:proofErr w:type="gramStart"/>
            <w:r>
              <w:rPr>
                <w:rFonts w:hint="eastAsia"/>
                <w:sz w:val="24"/>
              </w:rPr>
              <w:t>癌药物</w:t>
            </w:r>
            <w:proofErr w:type="gramEnd"/>
            <w:r w:rsidR="00270792">
              <w:rPr>
                <w:rFonts w:hint="eastAsia"/>
                <w:sz w:val="24"/>
              </w:rPr>
              <w:t>品种</w:t>
            </w:r>
            <w:r>
              <w:rPr>
                <w:rFonts w:hint="eastAsia"/>
                <w:sz w:val="24"/>
              </w:rPr>
              <w:t>的</w:t>
            </w:r>
            <w:r w:rsidRPr="00BF2DB4">
              <w:rPr>
                <w:rFonts w:hint="eastAsia"/>
                <w:sz w:val="24"/>
              </w:rPr>
              <w:t>临床前研究，</w:t>
            </w:r>
            <w:r>
              <w:rPr>
                <w:rFonts w:hint="eastAsia"/>
                <w:sz w:val="24"/>
              </w:rPr>
              <w:t>正在申请美国临床实验，</w:t>
            </w:r>
            <w:r w:rsidR="001D4C8C" w:rsidRPr="00990A22">
              <w:rPr>
                <w:sz w:val="24"/>
              </w:rPr>
              <w:t>其中</w:t>
            </w:r>
            <w:r w:rsidR="001D4C8C" w:rsidRPr="00990A22">
              <w:rPr>
                <w:sz w:val="24"/>
              </w:rPr>
              <w:t>Pre-IND</w:t>
            </w:r>
            <w:r w:rsidR="001D4C8C" w:rsidRPr="00990A22">
              <w:rPr>
                <w:sz w:val="24"/>
              </w:rPr>
              <w:t>申请已完成（编号：</w:t>
            </w:r>
            <w:r w:rsidR="001D4C8C" w:rsidRPr="00990A22">
              <w:rPr>
                <w:sz w:val="24"/>
              </w:rPr>
              <w:t>PIND156926</w:t>
            </w:r>
            <w:r w:rsidR="001D4C8C" w:rsidRPr="00990A22">
              <w:rPr>
                <w:sz w:val="24"/>
              </w:rPr>
              <w:t>）</w:t>
            </w:r>
            <w:r w:rsidR="001D4C8C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专利</w:t>
            </w:r>
            <w:r w:rsidR="009304BB" w:rsidRPr="009304BB">
              <w:rPr>
                <w:rFonts w:hint="eastAsia"/>
                <w:b/>
                <w:sz w:val="24"/>
              </w:rPr>
              <w:t>实施</w:t>
            </w:r>
            <w:r w:rsidRPr="00645BDF">
              <w:rPr>
                <w:rFonts w:hint="eastAsia"/>
                <w:b/>
                <w:sz w:val="24"/>
              </w:rPr>
              <w:t>运用</w:t>
            </w:r>
            <w:r>
              <w:rPr>
                <w:rFonts w:hint="eastAsia"/>
                <w:b/>
                <w:sz w:val="24"/>
              </w:rPr>
              <w:t>及时</w:t>
            </w:r>
            <w:r w:rsidRPr="00BF2DB4">
              <w:rPr>
                <w:rFonts w:hint="eastAsia"/>
                <w:sz w:val="24"/>
              </w:rPr>
              <w:t>。同时本</w:t>
            </w:r>
            <w:r>
              <w:rPr>
                <w:rFonts w:hint="eastAsia"/>
                <w:sz w:val="24"/>
              </w:rPr>
              <w:t>专利</w:t>
            </w:r>
            <w:r w:rsidRPr="00BF2DB4">
              <w:rPr>
                <w:rFonts w:hint="eastAsia"/>
                <w:sz w:val="24"/>
              </w:rPr>
              <w:t>技术是平台化技术，</w:t>
            </w:r>
            <w:r>
              <w:rPr>
                <w:rFonts w:hint="eastAsia"/>
                <w:sz w:val="24"/>
              </w:rPr>
              <w:t>可</w:t>
            </w:r>
            <w:r w:rsidR="00270792">
              <w:rPr>
                <w:rFonts w:hint="eastAsia"/>
                <w:sz w:val="24"/>
              </w:rPr>
              <w:t>进一步</w:t>
            </w:r>
            <w:r>
              <w:rPr>
                <w:rFonts w:hint="eastAsia"/>
                <w:sz w:val="24"/>
              </w:rPr>
              <w:t>研发系列针对不同癌症的抗肿瘤新药，</w:t>
            </w:r>
            <w:r w:rsidRPr="00BF2DB4">
              <w:rPr>
                <w:rFonts w:hint="eastAsia"/>
                <w:sz w:val="24"/>
              </w:rPr>
              <w:t>具有</w:t>
            </w:r>
            <w:r>
              <w:rPr>
                <w:rFonts w:hint="eastAsia"/>
                <w:sz w:val="24"/>
              </w:rPr>
              <w:t>很好的</w:t>
            </w:r>
            <w:r w:rsidRPr="00645BDF">
              <w:rPr>
                <w:rFonts w:hint="eastAsia"/>
                <w:b/>
                <w:sz w:val="24"/>
              </w:rPr>
              <w:t>通用性</w:t>
            </w:r>
            <w:r w:rsidRPr="00BF2DB4">
              <w:rPr>
                <w:rFonts w:hint="eastAsia"/>
                <w:sz w:val="24"/>
              </w:rPr>
              <w:t>。</w:t>
            </w:r>
            <w:r>
              <w:rPr>
                <w:rFonts w:eastAsiaTheme="minorEastAsia" w:hint="eastAsia"/>
                <w:sz w:val="24"/>
              </w:rPr>
              <w:t>本专利技术为普利制药重点开发项目，</w:t>
            </w:r>
            <w:r w:rsidR="00270792">
              <w:rPr>
                <w:rFonts w:eastAsiaTheme="minorEastAsia" w:hint="eastAsia"/>
                <w:sz w:val="24"/>
              </w:rPr>
              <w:t>开发</w:t>
            </w:r>
            <w:r w:rsidR="00A641C8">
              <w:rPr>
                <w:rFonts w:eastAsiaTheme="minorEastAsia" w:hint="eastAsia"/>
                <w:sz w:val="24"/>
              </w:rPr>
              <w:t>的</w:t>
            </w:r>
            <w:r>
              <w:rPr>
                <w:rFonts w:eastAsiaTheme="minorEastAsia" w:hint="eastAsia"/>
                <w:sz w:val="24"/>
              </w:rPr>
              <w:t>I</w:t>
            </w:r>
            <w:r>
              <w:rPr>
                <w:rFonts w:eastAsiaTheme="minorEastAsia" w:hint="eastAsia"/>
                <w:sz w:val="24"/>
              </w:rPr>
              <w:t>类抗肿瘤新药</w:t>
            </w:r>
            <w:r w:rsidR="00A641C8">
              <w:rPr>
                <w:rFonts w:eastAsiaTheme="minorEastAsia" w:hint="eastAsia"/>
                <w:sz w:val="24"/>
              </w:rPr>
              <w:t>将是全球首个该类型纳米药物</w:t>
            </w:r>
            <w:r>
              <w:rPr>
                <w:rFonts w:eastAsiaTheme="minorEastAsia" w:hint="eastAsia"/>
                <w:sz w:val="24"/>
              </w:rPr>
              <w:t>，具有</w:t>
            </w:r>
            <w:r w:rsidRPr="0033678E">
              <w:rPr>
                <w:rFonts w:eastAsiaTheme="minorEastAsia" w:hint="eastAsia"/>
                <w:b/>
                <w:sz w:val="24"/>
              </w:rPr>
              <w:t>广阔的应用前景、重大的社会意义和经济价值</w:t>
            </w:r>
            <w:r w:rsidR="00A641C8">
              <w:rPr>
                <w:rFonts w:eastAsiaTheme="minorEastAsia" w:hint="eastAsia"/>
                <w:b/>
                <w:sz w:val="24"/>
              </w:rPr>
              <w:t>以及</w:t>
            </w:r>
            <w:r w:rsidR="00A641C8" w:rsidRPr="00990A22">
              <w:rPr>
                <w:b/>
                <w:sz w:val="24"/>
              </w:rPr>
              <w:t>行业影响力</w:t>
            </w:r>
            <w:r>
              <w:rPr>
                <w:rFonts w:eastAsiaTheme="minorEastAsia" w:hint="eastAsia"/>
                <w:sz w:val="24"/>
              </w:rPr>
              <w:t>。</w:t>
            </w:r>
            <w:r w:rsidR="0095111C">
              <w:rPr>
                <w:rFonts w:hint="eastAsia"/>
                <w:sz w:val="24"/>
              </w:rPr>
              <w:t>本专利获得了中、美国专利授权，</w:t>
            </w:r>
            <w:r w:rsidR="004F7B8D">
              <w:rPr>
                <w:rFonts w:hint="eastAsia"/>
                <w:sz w:val="24"/>
              </w:rPr>
              <w:t>并申请了后续的专利形成专利池；</w:t>
            </w:r>
            <w:r w:rsidRPr="00BF2DB4">
              <w:rPr>
                <w:rFonts w:hint="eastAsia"/>
                <w:sz w:val="24"/>
              </w:rPr>
              <w:t>专利说明书陈述清晰完整</w:t>
            </w:r>
            <w:r>
              <w:rPr>
                <w:rFonts w:hint="eastAsia"/>
                <w:sz w:val="24"/>
              </w:rPr>
              <w:t>、易</w:t>
            </w:r>
            <w:r w:rsidRPr="00BF2DB4">
              <w:rPr>
                <w:rFonts w:hint="eastAsia"/>
                <w:sz w:val="24"/>
              </w:rPr>
              <w:t>理解和实施</w:t>
            </w:r>
            <w:r>
              <w:rPr>
                <w:rFonts w:hint="eastAsia"/>
                <w:sz w:val="24"/>
              </w:rPr>
              <w:t>，</w:t>
            </w:r>
            <w:r w:rsidRPr="00BF2DB4">
              <w:rPr>
                <w:rFonts w:hint="eastAsia"/>
                <w:sz w:val="24"/>
              </w:rPr>
              <w:t>权利要求保护合理</w:t>
            </w:r>
            <w:r>
              <w:rPr>
                <w:rFonts w:hint="eastAsia"/>
                <w:sz w:val="24"/>
              </w:rPr>
              <w:t>、</w:t>
            </w:r>
            <w:r w:rsidRPr="00BF2DB4">
              <w:rPr>
                <w:rFonts w:hint="eastAsia"/>
                <w:sz w:val="24"/>
              </w:rPr>
              <w:t>严谨，所保护的对象在专利申请书中都有数据体现</w:t>
            </w:r>
            <w:r>
              <w:rPr>
                <w:rFonts w:hint="eastAsia"/>
                <w:sz w:val="24"/>
              </w:rPr>
              <w:t>，因此专利</w:t>
            </w:r>
            <w:r w:rsidRPr="0033678E">
              <w:rPr>
                <w:rFonts w:eastAsiaTheme="minorEastAsia"/>
                <w:b/>
                <w:sz w:val="24"/>
              </w:rPr>
              <w:t>权利</w:t>
            </w:r>
            <w:r w:rsidR="009304BB">
              <w:rPr>
                <w:rFonts w:eastAsiaTheme="minorEastAsia" w:hint="eastAsia"/>
                <w:b/>
                <w:sz w:val="24"/>
              </w:rPr>
              <w:t>保护</w:t>
            </w:r>
            <w:r w:rsidR="0095111C" w:rsidRPr="0033678E">
              <w:rPr>
                <w:rFonts w:eastAsiaTheme="minorEastAsia" w:hint="eastAsia"/>
                <w:b/>
                <w:sz w:val="24"/>
              </w:rPr>
              <w:t>及时</w:t>
            </w:r>
            <w:r w:rsidR="009304BB">
              <w:rPr>
                <w:rFonts w:eastAsiaTheme="minorEastAsia" w:hint="eastAsia"/>
                <w:b/>
                <w:sz w:val="24"/>
              </w:rPr>
              <w:t>得当、</w:t>
            </w:r>
            <w:r w:rsidRPr="0033678E">
              <w:rPr>
                <w:rFonts w:eastAsiaTheme="minorEastAsia"/>
                <w:b/>
                <w:sz w:val="24"/>
              </w:rPr>
              <w:t>稳定性</w:t>
            </w:r>
            <w:r w:rsidRPr="00BF2DB4">
              <w:rPr>
                <w:rFonts w:hint="eastAsia"/>
                <w:b/>
                <w:sz w:val="24"/>
              </w:rPr>
              <w:t>有效</w:t>
            </w:r>
            <w:r w:rsidRPr="00BF2DB4">
              <w:rPr>
                <w:rFonts w:hint="eastAsia"/>
                <w:sz w:val="24"/>
              </w:rPr>
              <w:t>。</w:t>
            </w:r>
          </w:p>
          <w:p w:rsidR="00554502" w:rsidRPr="00554502" w:rsidRDefault="009304BB" w:rsidP="00554502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764260" w:rsidRDefault="00764260"/>
    <w:sectPr w:rsidR="0076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3C77"/>
    <w:multiLevelType w:val="hybridMultilevel"/>
    <w:tmpl w:val="B32E594E"/>
    <w:lvl w:ilvl="0" w:tplc="75A84B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26CF5"/>
    <w:multiLevelType w:val="hybridMultilevel"/>
    <w:tmpl w:val="67FE19E6"/>
    <w:lvl w:ilvl="0" w:tplc="75A84B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B4C25"/>
    <w:multiLevelType w:val="hybridMultilevel"/>
    <w:tmpl w:val="F198E358"/>
    <w:lvl w:ilvl="0" w:tplc="D2EAF6A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E4117D"/>
    <w:multiLevelType w:val="hybridMultilevel"/>
    <w:tmpl w:val="4CF84918"/>
    <w:lvl w:ilvl="0" w:tplc="75A84B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OwMDEytLS0MDY0N7RQ0lEKTi0uzszPAykwqgUAwIiaZiwAAAA="/>
    <w:docVar w:name="commondata" w:val="eyJoZGlkIjoiYzE2ZjlmZGRlODZhNTVmMTE3YmUxMjljNWFlM2ZhYTkifQ=="/>
  </w:docVars>
  <w:rsids>
    <w:rsidRoot w:val="00764260"/>
    <w:rsid w:val="001D4C8C"/>
    <w:rsid w:val="00270792"/>
    <w:rsid w:val="004F7B8D"/>
    <w:rsid w:val="00554502"/>
    <w:rsid w:val="00564483"/>
    <w:rsid w:val="00764260"/>
    <w:rsid w:val="009304BB"/>
    <w:rsid w:val="0095111C"/>
    <w:rsid w:val="009A3994"/>
    <w:rsid w:val="00A2550E"/>
    <w:rsid w:val="00A641C8"/>
    <w:rsid w:val="00AA4594"/>
    <w:rsid w:val="00B03531"/>
    <w:rsid w:val="00BC347B"/>
    <w:rsid w:val="29B268F2"/>
    <w:rsid w:val="325977DA"/>
    <w:rsid w:val="32F6EF11"/>
    <w:rsid w:val="336C7797"/>
    <w:rsid w:val="3FC91E6E"/>
    <w:rsid w:val="46F250FF"/>
    <w:rsid w:val="47280774"/>
    <w:rsid w:val="4B4F286F"/>
    <w:rsid w:val="523F51F1"/>
    <w:rsid w:val="53124658"/>
    <w:rsid w:val="58304F89"/>
    <w:rsid w:val="5F6F775E"/>
    <w:rsid w:val="66637170"/>
    <w:rsid w:val="68BE078C"/>
    <w:rsid w:val="769B3CFA"/>
    <w:rsid w:val="7DA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E16BD"/>
  <w15:docId w15:val="{77EA93DC-34DC-4F27-A3BA-1D5E612C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a4">
    <w:name w:val="Body Text"/>
    <w:basedOn w:val="a"/>
    <w:next w:val="a5"/>
    <w:qFormat/>
    <w:rPr>
      <w:rFonts w:eastAsia="楷体_GB2312"/>
    </w:rPr>
  </w:style>
  <w:style w:type="paragraph" w:styleId="a5">
    <w:name w:val="Title"/>
    <w:basedOn w:val="a"/>
    <w:next w:val="a"/>
    <w:link w:val="a6"/>
    <w:uiPriority w:val="10"/>
    <w:qFormat/>
    <w:pPr>
      <w:spacing w:line="560" w:lineRule="exact"/>
      <w:ind w:firstLineChars="200" w:firstLine="720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标题 字符"/>
    <w:link w:val="a5"/>
    <w:uiPriority w:val="10"/>
    <w:qFormat/>
    <w:rsid w:val="00554502"/>
    <w:rPr>
      <w:rFonts w:ascii="方正小标宋_GBK" w:eastAsia="方正小标宋_GBK" w:hAnsi="方正小标宋_GBK" w:cs="方正小标宋_GBK"/>
      <w:kern w:val="2"/>
      <w:sz w:val="44"/>
      <w:szCs w:val="44"/>
    </w:rPr>
  </w:style>
  <w:style w:type="paragraph" w:styleId="a8">
    <w:name w:val="List Paragraph"/>
    <w:basedOn w:val="a"/>
    <w:uiPriority w:val="99"/>
    <w:rsid w:val="00554502"/>
    <w:pPr>
      <w:ind w:firstLineChars="200" w:firstLine="420"/>
    </w:pPr>
  </w:style>
  <w:style w:type="paragraph" w:styleId="a9">
    <w:name w:val="Balloon Text"/>
    <w:basedOn w:val="a"/>
    <w:link w:val="aa"/>
    <w:rsid w:val="00A641C8"/>
    <w:rPr>
      <w:sz w:val="18"/>
      <w:szCs w:val="18"/>
    </w:rPr>
  </w:style>
  <w:style w:type="character" w:customStyle="1" w:styleId="aa">
    <w:name w:val="批注框文本 字符"/>
    <w:basedOn w:val="a1"/>
    <w:link w:val="a9"/>
    <w:rsid w:val="00A641C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ct</cp:lastModifiedBy>
  <cp:revision>5</cp:revision>
  <cp:lastPrinted>2022-12-21T09:06:00Z</cp:lastPrinted>
  <dcterms:created xsi:type="dcterms:W3CDTF">2022-12-21T10:08:00Z</dcterms:created>
  <dcterms:modified xsi:type="dcterms:W3CDTF">2022-12-22T12:30:00Z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995153954DBD44789100E74B3B384CA4</vt:lpwstr>
  </property>
</Properties>
</file>