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outlineLvl w:val="0"/>
        <w:rPr>
          <w:rFonts w:hint="eastAsia"/>
          <w:color w:val="0D0D0D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hint="eastAsia"/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2023</w:t>
      </w:r>
      <w:r>
        <w:rPr>
          <w:rFonts w:hint="eastAsia"/>
          <w:b/>
          <w:color w:val="0D0D0D"/>
          <w:sz w:val="36"/>
          <w:szCs w:val="36"/>
        </w:rPr>
        <w:t>年国家科学技术奖提名公示内容（公告栏）</w:t>
      </w:r>
    </w:p>
    <w:p>
      <w:pPr>
        <w:spacing w:line="360" w:lineRule="auto"/>
        <w:jc w:val="center"/>
        <w:outlineLvl w:val="0"/>
        <w:rPr>
          <w:rFonts w:hint="eastAsia"/>
          <w:b/>
          <w:color w:val="0D0D0D"/>
          <w:sz w:val="36"/>
          <w:szCs w:val="36"/>
        </w:rPr>
      </w:pPr>
      <w:bookmarkStart w:id="0" w:name="_GoBack"/>
      <w:bookmarkEnd w:id="0"/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一、项目名称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大跨度索结构关键技术与工程应用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二、提名者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国务院国有资产监督管理委员会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三、主要完成人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1、朱忠义;2、段元锋;3、王泽强;4</w:t>
      </w:r>
      <w:r>
        <w:rPr>
          <w:rFonts w:hint="eastAsia" w:ascii="宋体" w:hAnsi="宋体"/>
          <w:sz w:val="28"/>
          <w:szCs w:val="28"/>
        </w:rPr>
        <w:t>、袁行飞;</w:t>
      </w:r>
      <w:r>
        <w:rPr>
          <w:rFonts w:ascii="宋体" w:hAnsi="宋体"/>
          <w:sz w:val="28"/>
          <w:szCs w:val="28"/>
        </w:rPr>
        <w:t>5、白光波;6、徐晓明;7、李重阳;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8、周光毅;9、</w:t>
      </w:r>
      <w:r>
        <w:rPr>
          <w:rFonts w:hint="eastAsia" w:ascii="宋体" w:hAnsi="宋体"/>
          <w:sz w:val="28"/>
          <w:szCs w:val="28"/>
        </w:rPr>
        <w:t>兰春光</w:t>
      </w:r>
      <w:r>
        <w:rPr>
          <w:rFonts w:ascii="宋体" w:hAnsi="宋体"/>
          <w:sz w:val="28"/>
          <w:szCs w:val="28"/>
        </w:rPr>
        <w:t>;10、白宝鲲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四、完成单位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1、中国铁建国际集团有限公司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北京市建筑设计研究院有限公司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3、浙江大学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4、北京市建筑工程研究院有限责任公司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5、中国建筑第八工程局有限公司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6、上海建筑设计研究院有限公司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7、广东坚朗五金制品股份有限公司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</w:p>
    <w:p>
      <w:pPr>
        <w:jc w:val="center"/>
        <w:outlineLvl w:val="0"/>
        <w:rPr>
          <w:rFonts w:ascii="黑体" w:eastAsia="黑体"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567" w:right="567" w:bottom="567" w:left="56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主要知识</w:t>
      </w:r>
      <w:r>
        <w:rPr>
          <w:rFonts w:ascii="黑体" w:eastAsia="黑体"/>
          <w:color w:val="000000"/>
          <w:sz w:val="30"/>
          <w:szCs w:val="30"/>
        </w:rPr>
        <w:t>产权</w:t>
      </w:r>
      <w:r>
        <w:rPr>
          <w:rFonts w:hint="eastAsia" w:ascii="黑体" w:eastAsia="黑体"/>
          <w:color w:val="000000"/>
          <w:sz w:val="30"/>
          <w:szCs w:val="30"/>
        </w:rPr>
        <w:t>和标准规范等目录</w:t>
      </w:r>
    </w:p>
    <w:tbl>
      <w:tblPr>
        <w:tblStyle w:val="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9"/>
        <w:gridCol w:w="711"/>
        <w:gridCol w:w="1706"/>
        <w:gridCol w:w="996"/>
        <w:gridCol w:w="1141"/>
        <w:gridCol w:w="1708"/>
        <w:gridCol w:w="1424"/>
        <w:gridCol w:w="6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73" w:hRule="atLeast"/>
        </w:trPr>
        <w:tc>
          <w:tcPr>
            <w:tcW w:w="4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知识产权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61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知识产权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33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(地区)</w:t>
            </w:r>
          </w:p>
        </w:tc>
        <w:tc>
          <w:tcPr>
            <w:tcW w:w="81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(标准编号)</w:t>
            </w:r>
          </w:p>
        </w:tc>
        <w:tc>
          <w:tcPr>
            <w:tcW w:w="475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授权(标准发布)日期</w:t>
            </w:r>
          </w:p>
        </w:tc>
        <w:tc>
          <w:tcPr>
            <w:tcW w:w="544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(标准批准发布部门)</w:t>
            </w:r>
          </w:p>
        </w:tc>
        <w:tc>
          <w:tcPr>
            <w:tcW w:w="814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权利人(标准起草单位)</w:t>
            </w:r>
          </w:p>
        </w:tc>
        <w:tc>
          <w:tcPr>
            <w:tcW w:w="67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发明人(标准起草人)</w:t>
            </w:r>
          </w:p>
        </w:tc>
        <w:tc>
          <w:tcPr>
            <w:tcW w:w="322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一种索桁结构的找形方法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ZL201710146029.4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2020-04-17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3757823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北京市建筑设计研究院有限公司，大唐环境产业集团股份有限公司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朱忠义，白光波，刘飞，邓旭洋，陈一，等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Stress monitoring device of elasto-magneto-electric (EME) effect type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（磁弹磁电效应式应力监测装置）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美国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US9593990B2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2017-03-14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9593990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Y</w:t>
            </w:r>
            <w:r>
              <w:rPr>
                <w:rFonts w:ascii="Times New Roman"/>
                <w:color w:val="000000"/>
                <w:sz w:val="21"/>
                <w:szCs w:val="21"/>
              </w:rPr>
              <w:t>uanfeng Duan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（段元锋），S</w:t>
            </w:r>
            <w:r>
              <w:rPr>
                <w:rFonts w:ascii="Times New Roman"/>
                <w:color w:val="000000"/>
                <w:sz w:val="21"/>
                <w:szCs w:val="21"/>
              </w:rPr>
              <w:t>iuwing Or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（柯少荣），Ru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Zhang（张茹），Keqing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Fan（樊可清），Yang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Zhao（赵阳）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一种斜交轮辐式索桁架结构的施工方法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ZL202210699008.6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2022-09-13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5452021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北京市建筑工程研究院有限责任公司，中国建筑第八工程局有限公司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周光毅，张晓迪，杨越，张书欣，马健，等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索结构形态分析中的预应力水平调节方法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ZL202010604955.3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2022-09-23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5476287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白光波，王哲，陈彬磊，朱忠义，邢珏蕙，等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索结构形态分析中弹性边界的一种处理方法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ZL</w:t>
            </w:r>
            <w:r>
              <w:rPr>
                <w:rFonts w:ascii="Times New Roman"/>
                <w:sz w:val="21"/>
                <w:szCs w:val="21"/>
              </w:rPr>
              <w:t>202010605946.6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2022-09-23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</w:t>
            </w:r>
            <w:r>
              <w:rPr>
                <w:rFonts w:ascii="Times New Roman"/>
                <w:sz w:val="21"/>
                <w:szCs w:val="21"/>
              </w:rPr>
              <w:t>471175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白光波，陈彬磊，朱忠义，王哲，邢珏蕙，等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379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凯威特型马鞍面索穹顶结构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ZL201910971968.1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020-11-17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/>
                <w:color w:val="000000"/>
                <w:sz w:val="21"/>
                <w:szCs w:val="21"/>
              </w:rPr>
              <w:t>095976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袁行飞，冯越，艾科热木江·塞米，余杰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空间索网结构用节点盘、方便换索的空间索网及换索方法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ZL201310096923.7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2016-03-02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965146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柳州欧维姆机械股份有限公司；北京市建筑设计研究院有限公司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朱忠义，朱万旭，王哲，黄颖，张琳，等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拉索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ZL202010660534.2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2022-03-01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4968572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广东坚宜佳五金制品有限公司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白宝鲲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40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软件著作权</w:t>
            </w:r>
          </w:p>
        </w:tc>
        <w:tc>
          <w:tcPr>
            <w:tcW w:w="610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智能拉索结构健康监测系统</w:t>
            </w:r>
          </w:p>
        </w:tc>
        <w:tc>
          <w:tcPr>
            <w:tcW w:w="33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2020SR1228309</w:t>
            </w:r>
          </w:p>
        </w:tc>
        <w:tc>
          <w:tcPr>
            <w:tcW w:w="475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020-3-24</w:t>
            </w:r>
          </w:p>
        </w:tc>
        <w:tc>
          <w:tcPr>
            <w:tcW w:w="54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6107005</w:t>
            </w:r>
          </w:p>
        </w:tc>
        <w:tc>
          <w:tcPr>
            <w:tcW w:w="814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北京市建筑工程研究院有限责任公司</w:t>
            </w:r>
          </w:p>
        </w:tc>
        <w:tc>
          <w:tcPr>
            <w:tcW w:w="679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——</w:t>
            </w:r>
          </w:p>
        </w:tc>
        <w:tc>
          <w:tcPr>
            <w:tcW w:w="322" w:type="pct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40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专著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苏州奥林匹克体育中心单层索网结构设计与施工技术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I</w:t>
            </w:r>
            <w:r>
              <w:rPr>
                <w:rFonts w:ascii="Times New Roman"/>
                <w:sz w:val="21"/>
                <w:szCs w:val="21"/>
              </w:rPr>
              <w:t>SBN 978-7-112-23582-7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019-12-1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中国建筑工业出版社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徐晓明，张士昌，罗斌，高峰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徐晓明，张士昌，罗斌，高峰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其他有效的知识产权</w:t>
            </w:r>
          </w:p>
        </w:tc>
      </w:tr>
    </w:tbl>
    <w:p>
      <w:pPr>
        <w:rPr>
          <w:rFonts w:ascii="黑体" w:eastAsia="黑体"/>
          <w:color w:val="000000"/>
        </w:rPr>
      </w:pPr>
    </w:p>
    <w:p>
      <w:pPr>
        <w:rPr>
          <w:b/>
          <w:bCs/>
          <w:color w:val="0D0D0D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425" w:num="1"/>
      <w:docGrid w:type="lines" w:linePitch="30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307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ZTBiN2UzZDkzNzY2NzIzNTczNDA5ZWFkNDY4Y2UifQ=="/>
  </w:docVars>
  <w:rsids>
    <w:rsidRoot w:val="00F70B21"/>
    <w:rsid w:val="00007A72"/>
    <w:rsid w:val="000158BA"/>
    <w:rsid w:val="000265B5"/>
    <w:rsid w:val="00054EBA"/>
    <w:rsid w:val="00060D98"/>
    <w:rsid w:val="00081B9C"/>
    <w:rsid w:val="00082918"/>
    <w:rsid w:val="000A3A9B"/>
    <w:rsid w:val="000B4C57"/>
    <w:rsid w:val="000D6D1F"/>
    <w:rsid w:val="00165DB1"/>
    <w:rsid w:val="00175DB5"/>
    <w:rsid w:val="00187111"/>
    <w:rsid w:val="00192A87"/>
    <w:rsid w:val="001A579F"/>
    <w:rsid w:val="002149C8"/>
    <w:rsid w:val="002A7C9D"/>
    <w:rsid w:val="002C440E"/>
    <w:rsid w:val="0030725D"/>
    <w:rsid w:val="00307794"/>
    <w:rsid w:val="003214A3"/>
    <w:rsid w:val="00322AB0"/>
    <w:rsid w:val="00373F92"/>
    <w:rsid w:val="003B64A9"/>
    <w:rsid w:val="003E3600"/>
    <w:rsid w:val="0043327B"/>
    <w:rsid w:val="0048446A"/>
    <w:rsid w:val="004874FB"/>
    <w:rsid w:val="00487FCB"/>
    <w:rsid w:val="0050708B"/>
    <w:rsid w:val="005073D0"/>
    <w:rsid w:val="0051493D"/>
    <w:rsid w:val="00546A8F"/>
    <w:rsid w:val="00565E4D"/>
    <w:rsid w:val="00585E86"/>
    <w:rsid w:val="0059057E"/>
    <w:rsid w:val="005B3D41"/>
    <w:rsid w:val="005B5253"/>
    <w:rsid w:val="005F3291"/>
    <w:rsid w:val="005F37F4"/>
    <w:rsid w:val="00637E93"/>
    <w:rsid w:val="00646977"/>
    <w:rsid w:val="00663E85"/>
    <w:rsid w:val="00680B6D"/>
    <w:rsid w:val="006B0A31"/>
    <w:rsid w:val="006E4205"/>
    <w:rsid w:val="00730573"/>
    <w:rsid w:val="00752DB4"/>
    <w:rsid w:val="007573FB"/>
    <w:rsid w:val="00757610"/>
    <w:rsid w:val="00766472"/>
    <w:rsid w:val="007A2C03"/>
    <w:rsid w:val="007B1E78"/>
    <w:rsid w:val="007C046B"/>
    <w:rsid w:val="007D6FE7"/>
    <w:rsid w:val="0081271F"/>
    <w:rsid w:val="008426A3"/>
    <w:rsid w:val="0084501D"/>
    <w:rsid w:val="0087377A"/>
    <w:rsid w:val="008A466B"/>
    <w:rsid w:val="008A4F88"/>
    <w:rsid w:val="008C4804"/>
    <w:rsid w:val="008D6292"/>
    <w:rsid w:val="008F1A22"/>
    <w:rsid w:val="00904AFE"/>
    <w:rsid w:val="009408BF"/>
    <w:rsid w:val="00941B41"/>
    <w:rsid w:val="00976EF8"/>
    <w:rsid w:val="00982038"/>
    <w:rsid w:val="009B1C7C"/>
    <w:rsid w:val="009C7BB9"/>
    <w:rsid w:val="009D0629"/>
    <w:rsid w:val="009E05B7"/>
    <w:rsid w:val="00A24E9E"/>
    <w:rsid w:val="00A95236"/>
    <w:rsid w:val="00AA10F5"/>
    <w:rsid w:val="00AB26BB"/>
    <w:rsid w:val="00AC4CD8"/>
    <w:rsid w:val="00AD2F4A"/>
    <w:rsid w:val="00AF5DE5"/>
    <w:rsid w:val="00B51338"/>
    <w:rsid w:val="00B51397"/>
    <w:rsid w:val="00B60C79"/>
    <w:rsid w:val="00B6213D"/>
    <w:rsid w:val="00B7227F"/>
    <w:rsid w:val="00B76CFB"/>
    <w:rsid w:val="00BB6552"/>
    <w:rsid w:val="00BF3657"/>
    <w:rsid w:val="00C17830"/>
    <w:rsid w:val="00C25607"/>
    <w:rsid w:val="00C35AB7"/>
    <w:rsid w:val="00C360A7"/>
    <w:rsid w:val="00C54B86"/>
    <w:rsid w:val="00C66235"/>
    <w:rsid w:val="00C70575"/>
    <w:rsid w:val="00C8746E"/>
    <w:rsid w:val="00C91CD5"/>
    <w:rsid w:val="00CB67E9"/>
    <w:rsid w:val="00CD40AD"/>
    <w:rsid w:val="00D5095A"/>
    <w:rsid w:val="00D61599"/>
    <w:rsid w:val="00DA46D5"/>
    <w:rsid w:val="00DF6843"/>
    <w:rsid w:val="00E47535"/>
    <w:rsid w:val="00E53147"/>
    <w:rsid w:val="00E64357"/>
    <w:rsid w:val="00E66FDF"/>
    <w:rsid w:val="00E71693"/>
    <w:rsid w:val="00E861C7"/>
    <w:rsid w:val="00E9145E"/>
    <w:rsid w:val="00EA26A9"/>
    <w:rsid w:val="00EB7CEC"/>
    <w:rsid w:val="00F213A2"/>
    <w:rsid w:val="00F47F32"/>
    <w:rsid w:val="00F65ACC"/>
    <w:rsid w:val="00F70B21"/>
    <w:rsid w:val="00F77828"/>
    <w:rsid w:val="00FC4F24"/>
    <w:rsid w:val="00FD797C"/>
    <w:rsid w:val="00FE5026"/>
    <w:rsid w:val="2952670F"/>
    <w:rsid w:val="2D260718"/>
    <w:rsid w:val="492E4D4B"/>
    <w:rsid w:val="61086354"/>
    <w:rsid w:val="627A316A"/>
    <w:rsid w:val="6856398D"/>
    <w:rsid w:val="75BF5AF8"/>
    <w:rsid w:val="7BD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uiPriority w:val="0"/>
  </w:style>
  <w:style w:type="character" w:customStyle="1" w:styleId="9">
    <w:name w:val="页脚 字符"/>
    <w:link w:val="3"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  <w:style w:type="character" w:customStyle="1" w:styleId="11">
    <w:name w:val="font11"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2">
    <w:name w:val="font61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41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paragraph" w:customStyle="1" w:styleId="14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character" w:customStyle="1" w:styleId="15">
    <w:name w:val="纯文本 字符"/>
    <w:basedOn w:val="7"/>
    <w:semiHidden/>
    <w:uiPriority w:val="99"/>
    <w:rPr>
      <w:rFonts w:hAnsi="Courier New" w:cs="Courier New" w:asciiTheme="minorEastAsia" w:eastAsiaTheme="minorEastAsia"/>
      <w:kern w:val="2"/>
      <w:sz w:val="21"/>
      <w:szCs w:val="21"/>
    </w:rPr>
  </w:style>
  <w:style w:type="character" w:customStyle="1" w:styleId="16">
    <w:name w:val="纯文本 字符1"/>
    <w:link w:val="2"/>
    <w:qFormat/>
    <w:uiPriority w:val="0"/>
    <w:rPr>
      <w:rFonts w:ascii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1587</Characters>
  <Lines>13</Lines>
  <Paragraphs>3</Paragraphs>
  <TotalTime>5</TotalTime>
  <ScaleCrop>false</ScaleCrop>
  <LinksUpToDate>false</LinksUpToDate>
  <CharactersWithSpaces>1862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2023-12-25T14:59:00Z</dcterms:created>
  <dc:creator>BUCG</dc:creator>
  <cp:lastModifiedBy>喔喔乃糖</cp:lastModifiedBy>
  <dcterms:modified xsi:type="dcterms:W3CDTF">2023-12-31T22:51:17Z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CC1CB752104A42E1BD0C0E2063B53A47_12</vt:lpwstr>
  </property>
</Properties>
</file>